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88E" w:rsidRDefault="00772795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Supplementary Material: Supplementary F</w:t>
      </w:r>
      <w:r>
        <w:rPr>
          <w:b/>
          <w:i/>
          <w:sz w:val="32"/>
          <w:szCs w:val="32"/>
        </w:rPr>
        <w:t>igures</w:t>
      </w:r>
    </w:p>
    <w:p w:rsidR="0067788E" w:rsidRDefault="0067788E">
      <w:pPr>
        <w:pStyle w:val="Titolo"/>
      </w:pPr>
    </w:p>
    <w:p w:rsidR="0067788E" w:rsidRDefault="00772795">
      <w:r>
        <w:rPr>
          <w:noProof/>
        </w:rPr>
        <w:drawing>
          <wp:inline distT="0" distB="0" distL="0" distR="0">
            <wp:extent cx="6208395" cy="3118924"/>
            <wp:effectExtent l="0" t="0" r="0" b="0"/>
            <wp:docPr id="59" name="image1.png" descr="C:\Users\Geggio\Desktop\working_dir\Paper\Frontiers_Word_Templates\Figures_Paper\Fig_Sup01_GeenaR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Geggio\Desktop\working_dir\Paper\Frontiers_Word_Templates\Figures_Paper\Fig_Sup01_GeenaR.ti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18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788E" w:rsidRDefault="00772795">
      <w:pPr>
        <w:spacing w:line="360" w:lineRule="auto"/>
        <w:jc w:val="both"/>
      </w:pPr>
      <w:r>
        <w:rPr>
          <w:b/>
        </w:rPr>
        <w:t>Supplementary Fig.1. Overall structure of GeenaR</w:t>
      </w:r>
      <w:bookmarkStart w:id="0" w:name="_GoBack"/>
      <w:bookmarkEnd w:id="0"/>
      <w:r>
        <w:rPr>
          <w:b/>
        </w:rPr>
        <w:t>.</w:t>
      </w:r>
      <w:r>
        <w:t xml:space="preserve"> Three different layers are inside the LAMP box. The Web Interface layer is linked to user’s choice of the methods and parameters; the Analysis and the Interconnection layers are not visible to the user and are linked to the connection step of the user’s choice, the pre-processing and analysis of the MALDI-TOF mass spectra, and the storage of the results.</w:t>
      </w:r>
    </w:p>
    <w:p w:rsidR="0067788E" w:rsidRDefault="0067788E"/>
    <w:p w:rsidR="00593EA2" w:rsidRDefault="00593EA2" w:rsidP="00593EA2">
      <w:pPr>
        <w:jc w:val="center"/>
      </w:pPr>
      <w:r>
        <w:rPr>
          <w:noProof/>
        </w:rPr>
        <w:lastRenderedPageBreak/>
        <w:drawing>
          <wp:inline distT="0" distB="0" distL="0" distR="0">
            <wp:extent cx="4762500" cy="7401364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44" cy="7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EA2" w:rsidRDefault="000529FA" w:rsidP="00593EA2">
      <w:pPr>
        <w:spacing w:line="360" w:lineRule="auto"/>
        <w:jc w:val="both"/>
      </w:pPr>
      <w:r>
        <w:rPr>
          <w:b/>
        </w:rPr>
        <w:t>Supplementary Fig.2.</w:t>
      </w:r>
      <w:r w:rsidR="00593EA2">
        <w:rPr>
          <w:b/>
          <w:bCs/>
          <w:color w:val="000000"/>
        </w:rPr>
        <w:t xml:space="preserve"> Peak intensity heatmap of the feature matrix for Case Study 1 (ovarian cancer).</w:t>
      </w:r>
      <w:r w:rsidR="00593EA2">
        <w:rPr>
          <w:color w:val="000000"/>
        </w:rPr>
        <w:t xml:space="preserve"> Rows represent the samples, columns represent the relevant peaks in the feature matrix. Colors represent the normalized intensity.</w:t>
      </w:r>
    </w:p>
    <w:p w:rsidR="0067788E" w:rsidRDefault="00772795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>
            <wp:extent cx="6096000" cy="6101080"/>
            <wp:effectExtent l="0" t="0" r="0" b="0"/>
            <wp:docPr id="61" name="image5.png" descr="C:\Users\Geggio\Desktop\working_dir\Paper\Frontiers_Word_Templates\Figures_Paper\Fig_Sup002_GeenaR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Geggio\Desktop\working_dir\Paper\Frontiers_Word_Templates\Figures_Paper\Fig_Sup002_GeenaR.ti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0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788E" w:rsidRDefault="00772795">
      <w:pPr>
        <w:spacing w:line="360" w:lineRule="auto"/>
        <w:jc w:val="both"/>
      </w:pPr>
      <w:r>
        <w:rPr>
          <w:b/>
        </w:rPr>
        <w:t>Supplementary Fig.</w:t>
      </w:r>
      <w:r w:rsidR="00593EA2">
        <w:rPr>
          <w:b/>
        </w:rPr>
        <w:t>3</w:t>
      </w:r>
      <w:r>
        <w:rPr>
          <w:b/>
        </w:rPr>
        <w:t xml:space="preserve">. PC2vsPC3 plot (ovarian cancer). </w:t>
      </w:r>
      <w:r>
        <w:t>The total explained variance for PC2 and PC3 is 24%. The legend on the right shows the four groups in terms of colors. Ovarian cancer groups (A, B) and control groups (C, D) are superimposed.</w:t>
      </w:r>
    </w:p>
    <w:p w:rsidR="0067788E" w:rsidRDefault="0067788E">
      <w:pPr>
        <w:spacing w:line="360" w:lineRule="auto"/>
        <w:jc w:val="both"/>
      </w:pPr>
    </w:p>
    <w:p w:rsidR="002821F8" w:rsidRDefault="002821F8" w:rsidP="002821F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418070" cy="6866087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904" cy="68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F8" w:rsidRDefault="009D5E72" w:rsidP="002821F8">
      <w:pPr>
        <w:pStyle w:val="NormaleWeb"/>
        <w:spacing w:before="120" w:beforeAutospacing="0" w:after="240" w:afterAutospacing="0" w:line="360" w:lineRule="auto"/>
        <w:jc w:val="both"/>
      </w:pPr>
      <w:r>
        <w:rPr>
          <w:b/>
        </w:rPr>
        <w:t xml:space="preserve">Supplementary Fig.4. </w:t>
      </w:r>
      <w:r w:rsidR="002821F8">
        <w:rPr>
          <w:b/>
          <w:bCs/>
          <w:color w:val="000000"/>
        </w:rPr>
        <w:t xml:space="preserve">A subset of the peak intensity heatmap of the feature matrix Case Study 2 (colorectal cancer). </w:t>
      </w:r>
      <w:r w:rsidR="002821F8">
        <w:rPr>
          <w:color w:val="000000"/>
        </w:rPr>
        <w:t xml:space="preserve">Similar to </w:t>
      </w:r>
      <w:r w:rsidR="004927F2" w:rsidRPr="004927F2">
        <w:rPr>
          <w:color w:val="000000"/>
        </w:rPr>
        <w:t>Supplementary Fig.2</w:t>
      </w:r>
      <w:r w:rsidR="002821F8">
        <w:rPr>
          <w:color w:val="000000"/>
        </w:rPr>
        <w:t>. The heatmap contains only relevant peaks in the 500-675 m/z range.</w:t>
      </w:r>
    </w:p>
    <w:p w:rsidR="002821F8" w:rsidRDefault="002821F8" w:rsidP="002821F8">
      <w:pPr>
        <w:spacing w:line="360" w:lineRule="auto"/>
        <w:jc w:val="both"/>
      </w:pPr>
    </w:p>
    <w:p w:rsidR="0067788E" w:rsidRDefault="0077279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572000" cy="6581775"/>
            <wp:effectExtent l="0" t="0" r="0" b="0"/>
            <wp:docPr id="60" name="image6.png" descr="C:\Users\Geggio\Desktop\working_dir\Paper\Frontiers_Word_Templates\Figures_Paper\Fig_Sup003_GeenaR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Geggio\Desktop\working_dir\Paper\Frontiers_Word_Templates\Figures_Paper\Fig_Sup003_GeenaR.ti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8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27F2" w:rsidRDefault="00772795" w:rsidP="004927F2">
      <w:pPr>
        <w:pStyle w:val="NormaleWeb"/>
        <w:spacing w:before="120" w:beforeAutospacing="0" w:after="240" w:afterAutospacing="0" w:line="360" w:lineRule="auto"/>
        <w:jc w:val="both"/>
      </w:pPr>
      <w:r>
        <w:rPr>
          <w:b/>
        </w:rPr>
        <w:t>Supplementary Fig.</w:t>
      </w:r>
      <w:r w:rsidR="0056733E">
        <w:rPr>
          <w:b/>
        </w:rPr>
        <w:t>5</w:t>
      </w:r>
      <w:r>
        <w:rPr>
          <w:b/>
        </w:rPr>
        <w:t xml:space="preserve">. Complete </w:t>
      </w:r>
      <w:r w:rsidR="004927F2">
        <w:rPr>
          <w:b/>
          <w:bCs/>
          <w:color w:val="000000"/>
        </w:rPr>
        <w:t xml:space="preserve">peak intensity heatmap of the feature matrix Case Study </w:t>
      </w:r>
      <w:r w:rsidR="00722E84">
        <w:rPr>
          <w:b/>
          <w:bCs/>
          <w:color w:val="000000"/>
        </w:rPr>
        <w:t>2</w:t>
      </w:r>
      <w:r w:rsidR="00722E84">
        <w:rPr>
          <w:b/>
        </w:rPr>
        <w:t xml:space="preserve"> (</w:t>
      </w:r>
      <w:r>
        <w:rPr>
          <w:b/>
        </w:rPr>
        <w:t xml:space="preserve">colon-rectal cancer). </w:t>
      </w:r>
      <w:r w:rsidR="004927F2">
        <w:rPr>
          <w:color w:val="000000"/>
        </w:rPr>
        <w:t xml:space="preserve">Similar to </w:t>
      </w:r>
      <w:r w:rsidR="004927F2" w:rsidRPr="004927F2">
        <w:rPr>
          <w:color w:val="000000"/>
        </w:rPr>
        <w:t>Supplementary Fig.2</w:t>
      </w:r>
      <w:r w:rsidR="004927F2">
        <w:rPr>
          <w:color w:val="000000"/>
        </w:rPr>
        <w:t xml:space="preserve">. </w:t>
      </w:r>
    </w:p>
    <w:p w:rsidR="0067788E" w:rsidRDefault="0067788E">
      <w:pPr>
        <w:spacing w:line="360" w:lineRule="auto"/>
        <w:jc w:val="both"/>
      </w:pPr>
    </w:p>
    <w:p w:rsidR="0067788E" w:rsidRDefault="0067788E">
      <w:pPr>
        <w:spacing w:line="360" w:lineRule="auto"/>
        <w:jc w:val="both"/>
      </w:pPr>
    </w:p>
    <w:p w:rsidR="0067788E" w:rsidRDefault="0067788E">
      <w:pPr>
        <w:spacing w:line="360" w:lineRule="auto"/>
        <w:jc w:val="center"/>
      </w:pPr>
    </w:p>
    <w:p w:rsidR="0067788E" w:rsidRDefault="00772795">
      <w:pPr>
        <w:spacing w:before="240"/>
      </w:pPr>
      <w:r>
        <w:rPr>
          <w:noProof/>
        </w:rPr>
        <w:lastRenderedPageBreak/>
        <w:drawing>
          <wp:inline distT="0" distB="0" distL="0" distR="0">
            <wp:extent cx="6096000" cy="6101080"/>
            <wp:effectExtent l="0" t="0" r="0" b="0"/>
            <wp:docPr id="62" name="image4.png" descr="C:\Users\Geggio\Desktop\working_dir\Paper\Frontiers_Word_Templates\Figures_Paper\Fig_Sup004_GeenaR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Geggio\Desktop\working_dir\Paper\Frontiers_Word_Templates\Figures_Paper\Fig_Sup004_GeenaR.tif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0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788E" w:rsidRDefault="00772795">
      <w:pPr>
        <w:spacing w:line="360" w:lineRule="auto"/>
        <w:jc w:val="both"/>
      </w:pPr>
      <w:r>
        <w:rPr>
          <w:b/>
        </w:rPr>
        <w:t>Supplementary Fig.</w:t>
      </w:r>
      <w:r w:rsidR="009D5E72">
        <w:rPr>
          <w:b/>
        </w:rPr>
        <w:t>6</w:t>
      </w:r>
      <w:r>
        <w:rPr>
          <w:b/>
        </w:rPr>
        <w:t xml:space="preserve">. PC2vsPC3 plot (colon-rectal cancer). </w:t>
      </w:r>
      <w:r>
        <w:t xml:space="preserve">The total explained variance for PC2 and PC3 is 26%. The legend on the right shows the four groups in terms of </w:t>
      </w:r>
      <w:r w:rsidR="00722E84">
        <w:t>colors</w:t>
      </w:r>
      <w:r>
        <w:t>. Colon-rectal cancer groups (L2, L3, R2, R3) are less superimposed, whilst control groups (LH, RH) are superimposed in the II quadrant.</w:t>
      </w:r>
    </w:p>
    <w:p w:rsidR="0067788E" w:rsidRDefault="0067788E">
      <w:pPr>
        <w:spacing w:line="360" w:lineRule="auto"/>
        <w:jc w:val="both"/>
      </w:pPr>
    </w:p>
    <w:sectPr w:rsidR="0067788E">
      <w:headerReference w:type="even" r:id="rId14"/>
      <w:footerReference w:type="even" r:id="rId15"/>
      <w:headerReference w:type="first" r:id="rId16"/>
      <w:pgSz w:w="12240" w:h="15840"/>
      <w:pgMar w:top="1138" w:right="1181" w:bottom="1138" w:left="128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5F2A" w:rsidRDefault="00465F2A">
      <w:pPr>
        <w:spacing w:before="0" w:after="0"/>
      </w:pPr>
      <w:r>
        <w:separator/>
      </w:r>
    </w:p>
  </w:endnote>
  <w:endnote w:type="continuationSeparator" w:id="0">
    <w:p w:rsidR="00465F2A" w:rsidRDefault="00465F2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88E" w:rsidRDefault="00772795">
    <w:pPr>
      <w:rPr>
        <w:color w:val="C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4686300</wp:posOffset>
              </wp:positionH>
              <wp:positionV relativeFrom="paragraph">
                <wp:posOffset>0</wp:posOffset>
              </wp:positionV>
              <wp:extent cx="1518285" cy="405130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91620" y="3582198"/>
                        <a:ext cx="1508760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7788E" w:rsidRDefault="0067788E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57" o:spid="_x0000_s1026" style="position:absolute;margin-left:369pt;margin-top:0;width:119.55pt;height:3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" filled="f" stroked="f">
              <v:textbox inset="2.53958mm,1.2694mm,2.53958mm,1.2694mm">
                <w:txbxContent>
                  <w:p w:rsidR="0067788E" w:rsidRDefault="0067788E">
                    <w:pPr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5F2A" w:rsidRDefault="00465F2A">
      <w:pPr>
        <w:spacing w:before="0" w:after="0"/>
      </w:pPr>
      <w:r>
        <w:separator/>
      </w:r>
    </w:p>
  </w:footnote>
  <w:footnote w:type="continuationSeparator" w:id="0">
    <w:p w:rsidR="00465F2A" w:rsidRDefault="00465F2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88E" w:rsidRDefault="00772795">
    <w: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88E" w:rsidRDefault="00772795">
    <w:r>
      <w:rPr>
        <w:b/>
        <w:noProof/>
        <w:color w:val="A6A6A6"/>
      </w:rPr>
      <w:drawing>
        <wp:inline distT="0" distB="0" distL="0" distR="0">
          <wp:extent cx="1534909" cy="551877"/>
          <wp:effectExtent l="0" t="0" r="0" b="0"/>
          <wp:docPr id="63" name="image3.jpg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Users\Elaine.Scott\Documents\LaTex\____TEST____Frontiers_LaTeX_Templates_V2.5\Frontiers LaTeX (Science, Health and Engineering) V2.5 - with Supplementary material (V1.2)\logo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0309E"/>
    <w:multiLevelType w:val="multilevel"/>
    <w:tmpl w:val="A34E5EFC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88E"/>
    <w:rsid w:val="000529FA"/>
    <w:rsid w:val="002821F8"/>
    <w:rsid w:val="00465F2A"/>
    <w:rsid w:val="004927F2"/>
    <w:rsid w:val="004B1322"/>
    <w:rsid w:val="0056733E"/>
    <w:rsid w:val="00593EA2"/>
    <w:rsid w:val="0067788E"/>
    <w:rsid w:val="00722E84"/>
    <w:rsid w:val="00772795"/>
    <w:rsid w:val="009D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82D5F3-7DA7-4B32-BB80-A3C0AE7C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it-IT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6715"/>
  </w:style>
  <w:style w:type="paragraph" w:styleId="Titolo1">
    <w:name w:val="heading 1"/>
    <w:basedOn w:val="Paragrafoelenco"/>
    <w:next w:val="Normale"/>
    <w:link w:val="Titolo1Carattere"/>
    <w:uiPriority w:val="9"/>
    <w:qFormat/>
    <w:rsid w:val="00AB6715"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9"/>
    <w:semiHidden/>
    <w:unhideWhenUsed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B6715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</w:rPr>
  </w:style>
  <w:style w:type="paragraph" w:styleId="Titolo4">
    <w:name w:val="heading 4"/>
    <w:basedOn w:val="Titolo3"/>
    <w:next w:val="Normale"/>
    <w:link w:val="Titolo4Carattere"/>
    <w:uiPriority w:val="9"/>
    <w:semiHidden/>
    <w:unhideWhenUsed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9"/>
    <w:semiHidden/>
    <w:unhideWhenUsed/>
    <w:qFormat/>
    <w:rsid w:val="00AB6715"/>
    <w:pPr>
      <w:numPr>
        <w:ilvl w:val="4"/>
      </w:numPr>
      <w:outlineLvl w:val="4"/>
    </w:p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before="240"/>
    </w:pPr>
    <w:rPr>
      <w:b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b/>
      <w:bCs/>
    </w:rPr>
  </w:style>
  <w:style w:type="paragraph" w:styleId="Nessunaspaziatura">
    <w:name w:val="No Spacing"/>
    <w:uiPriority w:val="99"/>
    <w:unhideWhenUsed/>
    <w:qFormat/>
    <w:rsid w:val="00AB6715"/>
    <w:pPr>
      <w:spacing w:after="0"/>
    </w:p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tabs>
        <w:tab w:val="num" w:pos="720"/>
      </w:tabs>
      <w:ind w:left="720" w:hanging="720"/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0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VKT0oGSvNNdWczlFvWxK64Z38Q==">AMUW2mXG7nCBFeorxpYTkpK6BeTuKl64czrpw5uVY0UsYjVLcSufGzkIAUoTztl7UsNHu7QNHaSumiA/toVUhq2pStiSwgc+Bx66b6ZHMbV2tAPTLmNJ2xI=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Eugenio Del Prete</cp:lastModifiedBy>
  <cp:revision>8</cp:revision>
  <dcterms:created xsi:type="dcterms:W3CDTF">2018-11-23T08:58:00Z</dcterms:created>
  <dcterms:modified xsi:type="dcterms:W3CDTF">2021-03-08T08:28:00Z</dcterms:modified>
</cp:coreProperties>
</file>