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27EEE6" w14:textId="77777777" w:rsidR="00654E8F" w:rsidRPr="00E523E1" w:rsidRDefault="00654E8F" w:rsidP="0001436A">
      <w:pPr>
        <w:pStyle w:val="SupplementaryMaterial"/>
        <w:rPr>
          <w:b w:val="0"/>
        </w:rPr>
      </w:pPr>
      <w:r w:rsidRPr="00E523E1">
        <w:t>Supplementary Material</w:t>
      </w:r>
    </w:p>
    <w:p w14:paraId="3BD5A427" w14:textId="116F7626" w:rsidR="00EA3D3C" w:rsidRPr="00E523E1" w:rsidRDefault="00654E8F" w:rsidP="00CD2713">
      <w:pPr>
        <w:pStyle w:val="Heading1"/>
        <w:numPr>
          <w:ilvl w:val="0"/>
          <w:numId w:val="0"/>
        </w:numPr>
      </w:pPr>
      <w:r w:rsidRPr="00E523E1">
        <w:t xml:space="preserve">Supplementary </w:t>
      </w:r>
      <w:r w:rsidR="00CD2713" w:rsidRPr="00E523E1">
        <w:t>Figures</w:t>
      </w:r>
    </w:p>
    <w:p w14:paraId="6754D378" w14:textId="672B1AD6" w:rsidR="00994A3D" w:rsidRPr="00E523E1" w:rsidRDefault="00CD2713" w:rsidP="00994A3D">
      <w:pPr>
        <w:keepNext/>
        <w:rPr>
          <w:rFonts w:cs="Times New Roman"/>
          <w:szCs w:val="24"/>
        </w:rPr>
      </w:pPr>
      <w:r w:rsidRPr="00E523E1">
        <w:rPr>
          <w:noProof/>
        </w:rPr>
        <w:drawing>
          <wp:anchor distT="0" distB="0" distL="114300" distR="114300" simplePos="0" relativeHeight="251658240" behindDoc="1" locked="0" layoutInCell="1" allowOverlap="1" wp14:anchorId="30A52FFC" wp14:editId="6D9DD515">
            <wp:simplePos x="0" y="0"/>
            <wp:positionH relativeFrom="column">
              <wp:posOffset>-165</wp:posOffset>
            </wp:positionH>
            <wp:positionV relativeFrom="paragraph">
              <wp:posOffset>331470</wp:posOffset>
            </wp:positionV>
            <wp:extent cx="5943600" cy="4507865"/>
            <wp:effectExtent l="0" t="0" r="0" b="635"/>
            <wp:wrapTight wrapText="bothSides">
              <wp:wrapPolygon edited="0">
                <wp:start x="0" y="0"/>
                <wp:lineTo x="0" y="21542"/>
                <wp:lineTo x="21554" y="21542"/>
                <wp:lineTo x="2155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 Fig 1. Graphical Abstract .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507865"/>
                    </a:xfrm>
                    <a:prstGeom prst="rect">
                      <a:avLst/>
                    </a:prstGeom>
                  </pic:spPr>
                </pic:pic>
              </a:graphicData>
            </a:graphic>
            <wp14:sizeRelH relativeFrom="page">
              <wp14:pctWidth>0</wp14:pctWidth>
            </wp14:sizeRelH>
            <wp14:sizeRelV relativeFrom="page">
              <wp14:pctHeight>0</wp14:pctHeight>
            </wp14:sizeRelV>
          </wp:anchor>
        </w:drawing>
      </w:r>
    </w:p>
    <w:p w14:paraId="53E6F6E4" w14:textId="5D444473" w:rsidR="00CD2713" w:rsidRPr="00E523E1" w:rsidRDefault="00CD2713" w:rsidP="00654E8F">
      <w:pPr>
        <w:spacing w:before="240"/>
      </w:pPr>
      <w:r w:rsidRPr="00E523E1">
        <w:rPr>
          <w:noProof/>
        </w:rPr>
        <mc:AlternateContent>
          <mc:Choice Requires="wps">
            <w:drawing>
              <wp:anchor distT="0" distB="0" distL="114300" distR="114300" simplePos="0" relativeHeight="251660288" behindDoc="0" locked="0" layoutInCell="1" allowOverlap="1" wp14:anchorId="6DB9DA52" wp14:editId="2A5D985F">
                <wp:simplePos x="0" y="0"/>
                <wp:positionH relativeFrom="column">
                  <wp:posOffset>-62230</wp:posOffset>
                </wp:positionH>
                <wp:positionV relativeFrom="paragraph">
                  <wp:posOffset>4921250</wp:posOffset>
                </wp:positionV>
                <wp:extent cx="6146800" cy="2197100"/>
                <wp:effectExtent l="0" t="0" r="0" b="0"/>
                <wp:wrapNone/>
                <wp:docPr id="3" name="Text Box 3"/>
                <wp:cNvGraphicFramePr/>
                <a:graphic xmlns:a="http://schemas.openxmlformats.org/drawingml/2006/main">
                  <a:graphicData uri="http://schemas.microsoft.com/office/word/2010/wordprocessingShape">
                    <wps:wsp>
                      <wps:cNvSpPr txBox="1"/>
                      <wps:spPr>
                        <a:xfrm>
                          <a:off x="0" y="0"/>
                          <a:ext cx="6146800" cy="2197100"/>
                        </a:xfrm>
                        <a:prstGeom prst="rect">
                          <a:avLst/>
                        </a:prstGeom>
                        <a:solidFill>
                          <a:schemeClr val="lt1"/>
                        </a:solidFill>
                        <a:ln w="6350">
                          <a:noFill/>
                        </a:ln>
                      </wps:spPr>
                      <wps:txbx>
                        <w:txbxContent>
                          <w:p w14:paraId="0E9A9634" w14:textId="42589093" w:rsidR="00CD2713" w:rsidRPr="003A3BB1" w:rsidRDefault="00CD2713" w:rsidP="00CD2713">
                            <w:pPr>
                              <w:jc w:val="both"/>
                              <w:rPr>
                                <w:rFonts w:cs="Times New Roman"/>
                                <w:sz w:val="22"/>
                              </w:rPr>
                            </w:pPr>
                            <w:r>
                              <w:rPr>
                                <w:rFonts w:cs="Times New Roman"/>
                                <w:b/>
                                <w:sz w:val="22"/>
                              </w:rPr>
                              <w:t xml:space="preserve">Fig. S1. Graphical </w:t>
                            </w:r>
                            <w:r w:rsidR="005A251D">
                              <w:rPr>
                                <w:rFonts w:cs="Times New Roman"/>
                                <w:b/>
                                <w:sz w:val="22"/>
                              </w:rPr>
                              <w:t>w</w:t>
                            </w:r>
                            <w:r>
                              <w:rPr>
                                <w:rFonts w:cs="Times New Roman"/>
                                <w:b/>
                                <w:sz w:val="22"/>
                              </w:rPr>
                              <w:t xml:space="preserve">orkflow for targeting S1P receptor signaling to modulate local inflammation after VML injury with nanofiber scaffolds. </w:t>
                            </w:r>
                            <w:r>
                              <w:rPr>
                                <w:rFonts w:cs="Times New Roman"/>
                                <w:sz w:val="22"/>
                              </w:rPr>
                              <w:t xml:space="preserve">Graphical representation of the methods utilized within this study, including high dimensional single-cell analysis with flow cytometry </w:t>
                            </w:r>
                            <w:r w:rsidRPr="00CD2713">
                              <w:rPr>
                                <w:rFonts w:cs="Times New Roman"/>
                                <w:b/>
                                <w:sz w:val="22"/>
                              </w:rPr>
                              <w:t>(A)</w:t>
                            </w:r>
                            <w:r>
                              <w:rPr>
                                <w:rFonts w:cs="Times New Roman"/>
                                <w:sz w:val="22"/>
                              </w:rPr>
                              <w:t xml:space="preserve"> as well as whole mount immunohistochemistry </w:t>
                            </w:r>
                            <w:r w:rsidRPr="00CD2713">
                              <w:rPr>
                                <w:rFonts w:cs="Times New Roman"/>
                                <w:b/>
                                <w:sz w:val="22"/>
                              </w:rPr>
                              <w:t>(B)</w:t>
                            </w:r>
                            <w:r>
                              <w:rPr>
                                <w:rFonts w:cs="Times New Roman"/>
                                <w:sz w:val="22"/>
                              </w:rPr>
                              <w:t xml:space="preserve"> on explanted muscles. A 2mm VML injury was made to the spinotrapezius muscle and then treated with a 3mm nanofiber scaffold (blank or FTY720-loaded). For single cell analysis, our approach includes traditional flow cytometry gating on select subsets (A-I), visualizing cellular heterogeneity with 2D UMAP projections (A-II), utilizing </w:t>
                            </w:r>
                            <w:proofErr w:type="spellStart"/>
                            <w:r>
                              <w:rPr>
                                <w:rFonts w:cs="Times New Roman"/>
                                <w:sz w:val="22"/>
                              </w:rPr>
                              <w:t>pseudotime</w:t>
                            </w:r>
                            <w:proofErr w:type="spellEnd"/>
                            <w:r>
                              <w:rPr>
                                <w:rFonts w:cs="Times New Roman"/>
                                <w:sz w:val="22"/>
                              </w:rPr>
                              <w:t xml:space="preserve"> trajectory analysis with SPADE (A-III), and representing our data with SPADE generated heatmaps (A-IV) and cell frequency quantifications within annotated SPADE nodes (A-V). Whole mount imaging was utilized to analyze metrics of muscle healing (B-I), where we studied the resulting collagen alignment (B-II), vasculature development (B-III), muscle fiber diameter with 3D surface rendering (B-IV), and reinnervation of the injured muscle tissue (B-V). </w:t>
                            </w:r>
                            <w:r w:rsidR="00247736">
                              <w:rPr>
                                <w:rFonts w:cs="Times New Roman"/>
                                <w:sz w:val="22"/>
                              </w:rPr>
                              <w:t>Created with BioRender.com</w:t>
                            </w:r>
                          </w:p>
                          <w:p w14:paraId="5B811458" w14:textId="77777777" w:rsidR="00CD2713" w:rsidRDefault="00CD2713" w:rsidP="00CD2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B9DA52" id="_x0000_t202" coordsize="21600,21600" o:spt="202" path="m,l,21600r21600,l21600,xe">
                <v:stroke joinstyle="miter"/>
                <v:path gradientshapeok="t" o:connecttype="rect"/>
              </v:shapetype>
              <v:shape id="Text Box 3" o:spid="_x0000_s1026" type="#_x0000_t202" style="position:absolute;margin-left:-4.9pt;margin-top:387.5pt;width:484pt;height:1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" fillcolor="white [3201]" stroked="f" strokeweight=".5pt">
                <v:textbox>
                  <w:txbxContent>
                    <w:p w14:paraId="0E9A9634" w14:textId="42589093" w:rsidR="00CD2713" w:rsidRPr="003A3BB1" w:rsidRDefault="00CD2713" w:rsidP="00CD2713">
                      <w:pPr>
                        <w:jc w:val="both"/>
                        <w:rPr>
                          <w:rFonts w:cs="Times New Roman"/>
                          <w:sz w:val="22"/>
                        </w:rPr>
                      </w:pPr>
                      <w:r>
                        <w:rPr>
                          <w:rFonts w:cs="Times New Roman"/>
                          <w:b/>
                          <w:sz w:val="22"/>
                        </w:rPr>
                        <w:t xml:space="preserve">Fig. S1. Graphical </w:t>
                      </w:r>
                      <w:r w:rsidR="005A251D">
                        <w:rPr>
                          <w:rFonts w:cs="Times New Roman"/>
                          <w:b/>
                          <w:sz w:val="22"/>
                        </w:rPr>
                        <w:t>w</w:t>
                      </w:r>
                      <w:r>
                        <w:rPr>
                          <w:rFonts w:cs="Times New Roman"/>
                          <w:b/>
                          <w:sz w:val="22"/>
                        </w:rPr>
                        <w:t xml:space="preserve">orkflow for targeting S1P receptor signaling to modulate local inflammation after VML injury with nanofiber scaffolds. </w:t>
                      </w:r>
                      <w:r>
                        <w:rPr>
                          <w:rFonts w:cs="Times New Roman"/>
                          <w:sz w:val="22"/>
                        </w:rPr>
                        <w:t xml:space="preserve">Graphical representation of the methods utilized within this study, including high dimensional single-cell analysis with flow cytometry </w:t>
                      </w:r>
                      <w:r w:rsidRPr="00CD2713">
                        <w:rPr>
                          <w:rFonts w:cs="Times New Roman"/>
                          <w:b/>
                          <w:sz w:val="22"/>
                        </w:rPr>
                        <w:t>(A)</w:t>
                      </w:r>
                      <w:r>
                        <w:rPr>
                          <w:rFonts w:cs="Times New Roman"/>
                          <w:sz w:val="22"/>
                        </w:rPr>
                        <w:t xml:space="preserve"> as well as whole mount immunohistochemistry </w:t>
                      </w:r>
                      <w:r w:rsidRPr="00CD2713">
                        <w:rPr>
                          <w:rFonts w:cs="Times New Roman"/>
                          <w:b/>
                          <w:sz w:val="22"/>
                        </w:rPr>
                        <w:t>(B)</w:t>
                      </w:r>
                      <w:r>
                        <w:rPr>
                          <w:rFonts w:cs="Times New Roman"/>
                          <w:sz w:val="22"/>
                        </w:rPr>
                        <w:t xml:space="preserve"> on explanted muscles. A 2mm VML injury was made to the spinotrapezius muscle and then treated with a 3mm nanofiber scaffold (blank or FTY720-loaded). For single cell analysis, our approach includes traditional flow cytometry gating on select subsets (A-I), visualizing cellular heterogeneity with 2D UMAP projections (A-II), utilizing </w:t>
                      </w:r>
                      <w:proofErr w:type="spellStart"/>
                      <w:r>
                        <w:rPr>
                          <w:rFonts w:cs="Times New Roman"/>
                          <w:sz w:val="22"/>
                        </w:rPr>
                        <w:t>pseudotime</w:t>
                      </w:r>
                      <w:proofErr w:type="spellEnd"/>
                      <w:r>
                        <w:rPr>
                          <w:rFonts w:cs="Times New Roman"/>
                          <w:sz w:val="22"/>
                        </w:rPr>
                        <w:t xml:space="preserve"> trajectory analysis with SPADE (A-III), and representing our data with SPADE generated heatmaps (A-IV) and cell frequency quantifications within annotated SPADE nodes (A-V). Whole mount imaging was utilized to analyze metrics of muscle healing (B-I), where we studied the resulting collagen alignment (B-II), vasculature development (B-III), muscle fiber diameter with 3D surface rendering (B-IV), and reinnervation of the injured muscle tissue (B-V). </w:t>
                      </w:r>
                      <w:r w:rsidR="00247736">
                        <w:rPr>
                          <w:rFonts w:cs="Times New Roman"/>
                          <w:sz w:val="22"/>
                        </w:rPr>
                        <w:t>Created with BioRender.com</w:t>
                      </w:r>
                    </w:p>
                    <w:p w14:paraId="5B811458" w14:textId="77777777" w:rsidR="00CD2713" w:rsidRDefault="00CD2713" w:rsidP="00CD2713"/>
                  </w:txbxContent>
                </v:textbox>
              </v:shape>
            </w:pict>
          </mc:Fallback>
        </mc:AlternateContent>
      </w:r>
    </w:p>
    <w:p w14:paraId="661B1105" w14:textId="757F953B" w:rsidR="00CD2713" w:rsidRPr="00E523E1" w:rsidRDefault="00CD2713" w:rsidP="00654E8F">
      <w:pPr>
        <w:spacing w:before="240"/>
      </w:pPr>
    </w:p>
    <w:p w14:paraId="4DEC9AE9" w14:textId="1DAAA9D9" w:rsidR="00CD2713" w:rsidRPr="00E523E1" w:rsidRDefault="00CD2713" w:rsidP="00654E8F">
      <w:pPr>
        <w:spacing w:before="240"/>
      </w:pPr>
    </w:p>
    <w:p w14:paraId="58A8FAF2" w14:textId="77777777" w:rsidR="00CD2713" w:rsidRPr="00E523E1" w:rsidRDefault="00CD2713" w:rsidP="00654E8F">
      <w:pPr>
        <w:spacing w:before="240"/>
      </w:pPr>
      <w:bookmarkStart w:id="0" w:name="_GoBack"/>
      <w:bookmarkEnd w:id="0"/>
    </w:p>
    <w:p w14:paraId="2B39DD84" w14:textId="5EFF8D53" w:rsidR="00CD2713" w:rsidRPr="00E523E1" w:rsidRDefault="00CD2713" w:rsidP="00654E8F">
      <w:pPr>
        <w:spacing w:before="240"/>
      </w:pPr>
    </w:p>
    <w:p w14:paraId="59696095" w14:textId="5F410AB2" w:rsidR="00CD2713" w:rsidRPr="00E523E1" w:rsidRDefault="00CD2713" w:rsidP="00654E8F">
      <w:pPr>
        <w:spacing w:before="240"/>
      </w:pPr>
    </w:p>
    <w:p w14:paraId="4F0197BD" w14:textId="421660D7" w:rsidR="00CD2713" w:rsidRPr="00E523E1" w:rsidRDefault="00CD2713" w:rsidP="00654E8F">
      <w:pPr>
        <w:spacing w:before="240"/>
      </w:pPr>
    </w:p>
    <w:p w14:paraId="0720518E" w14:textId="240ABA04" w:rsidR="005A251D" w:rsidRPr="00E523E1" w:rsidRDefault="005A251D" w:rsidP="00654E8F">
      <w:pPr>
        <w:spacing w:before="240"/>
      </w:pPr>
    </w:p>
    <w:p w14:paraId="62A85892" w14:textId="6BEDAA98" w:rsidR="005A251D" w:rsidRPr="00E523E1" w:rsidRDefault="006057EC">
      <w:pPr>
        <w:spacing w:before="0" w:after="200" w:line="276" w:lineRule="auto"/>
        <w:rPr>
          <w:vertAlign w:val="subscript"/>
        </w:rPr>
      </w:pPr>
      <w:r w:rsidRPr="00E523E1">
        <w:rPr>
          <w:noProof/>
        </w:rPr>
        <mc:AlternateContent>
          <mc:Choice Requires="wps">
            <w:drawing>
              <wp:anchor distT="0" distB="0" distL="114300" distR="114300" simplePos="0" relativeHeight="251668480" behindDoc="0" locked="0" layoutInCell="1" allowOverlap="1" wp14:anchorId="078952D9" wp14:editId="263B91D3">
                <wp:simplePos x="0" y="0"/>
                <wp:positionH relativeFrom="column">
                  <wp:posOffset>6690</wp:posOffset>
                </wp:positionH>
                <wp:positionV relativeFrom="paragraph">
                  <wp:posOffset>2546970</wp:posOffset>
                </wp:positionV>
                <wp:extent cx="6146800" cy="2197100"/>
                <wp:effectExtent l="0" t="0" r="0" b="0"/>
                <wp:wrapNone/>
                <wp:docPr id="9" name="Text Box 9"/>
                <wp:cNvGraphicFramePr/>
                <a:graphic xmlns:a="http://schemas.openxmlformats.org/drawingml/2006/main">
                  <a:graphicData uri="http://schemas.microsoft.com/office/word/2010/wordprocessingShape">
                    <wps:wsp>
                      <wps:cNvSpPr txBox="1"/>
                      <wps:spPr>
                        <a:xfrm>
                          <a:off x="0" y="0"/>
                          <a:ext cx="6146800" cy="2197100"/>
                        </a:xfrm>
                        <a:prstGeom prst="rect">
                          <a:avLst/>
                        </a:prstGeom>
                        <a:solidFill>
                          <a:schemeClr val="lt1"/>
                        </a:solidFill>
                        <a:ln w="6350">
                          <a:noFill/>
                        </a:ln>
                      </wps:spPr>
                      <wps:txbx>
                        <w:txbxContent>
                          <w:p w14:paraId="1697D413" w14:textId="5527C376" w:rsidR="005A251D" w:rsidRPr="005A251D" w:rsidRDefault="005A251D" w:rsidP="005A251D">
                            <w:pPr>
                              <w:jc w:val="both"/>
                            </w:pPr>
                            <w:r w:rsidRPr="00E523E1">
                              <w:rPr>
                                <w:rFonts w:cs="Times New Roman"/>
                                <w:b/>
                                <w:sz w:val="22"/>
                              </w:rPr>
                              <w:t xml:space="preserve">Fig. S2. </w:t>
                            </w:r>
                            <w:proofErr w:type="spellStart"/>
                            <w:r w:rsidRPr="00E523E1">
                              <w:rPr>
                                <w:rFonts w:cs="Times New Roman"/>
                                <w:b/>
                                <w:sz w:val="22"/>
                              </w:rPr>
                              <w:t>Spinotrapezius</w:t>
                            </w:r>
                            <w:proofErr w:type="spellEnd"/>
                            <w:r w:rsidRPr="00E523E1">
                              <w:rPr>
                                <w:rFonts w:cs="Times New Roman"/>
                                <w:b/>
                                <w:sz w:val="22"/>
                              </w:rPr>
                              <w:t xml:space="preserve"> VML surgical model with nanofiber scaffold implantation. </w:t>
                            </w:r>
                            <w:r w:rsidRPr="00E523E1">
                              <w:rPr>
                                <w:rFonts w:cs="Times New Roman"/>
                                <w:sz w:val="22"/>
                              </w:rPr>
                              <w:t xml:space="preserve">Surgical procedure steps for VML model. </w:t>
                            </w:r>
                            <w:r w:rsidRPr="00E523E1">
                              <w:rPr>
                                <w:rFonts w:cs="Times New Roman"/>
                                <w:b/>
                                <w:sz w:val="22"/>
                              </w:rPr>
                              <w:t xml:space="preserve">(A) </w:t>
                            </w:r>
                            <w:proofErr w:type="spellStart"/>
                            <w:r w:rsidRPr="00E523E1">
                              <w:rPr>
                                <w:rFonts w:cs="Times New Roman"/>
                                <w:sz w:val="22"/>
                              </w:rPr>
                              <w:t>Spinotrapezius</w:t>
                            </w:r>
                            <w:proofErr w:type="spellEnd"/>
                            <w:r w:rsidRPr="00E523E1">
                              <w:rPr>
                                <w:rFonts w:cs="Times New Roman"/>
                                <w:sz w:val="22"/>
                              </w:rPr>
                              <w:t xml:space="preserve"> muscle is isolated from surrounding tissue and reflected. </w:t>
                            </w:r>
                            <w:r w:rsidRPr="00E523E1">
                              <w:rPr>
                                <w:rFonts w:cs="Times New Roman"/>
                                <w:b/>
                                <w:sz w:val="22"/>
                              </w:rPr>
                              <w:t>(B)</w:t>
                            </w:r>
                            <w:r w:rsidRPr="00E523E1">
                              <w:rPr>
                                <w:rFonts w:cs="Times New Roman"/>
                                <w:sz w:val="22"/>
                              </w:rPr>
                              <w:t xml:space="preserve"> A 2mm, full thickness biopsy punch is made through the muscle. </w:t>
                            </w:r>
                            <w:r w:rsidRPr="00E523E1">
                              <w:rPr>
                                <w:rFonts w:cs="Times New Roman"/>
                                <w:b/>
                                <w:sz w:val="22"/>
                              </w:rPr>
                              <w:t>(C)</w:t>
                            </w:r>
                            <w:r w:rsidRPr="00E523E1">
                              <w:rPr>
                                <w:rFonts w:cs="Times New Roman"/>
                                <w:sz w:val="22"/>
                              </w:rPr>
                              <w:t xml:space="preserve"> A 3mm-diameter nanofiber scaffold (blank or FTY7</w:t>
                            </w:r>
                            <w:r w:rsidR="005D53BC" w:rsidRPr="00E523E1">
                              <w:rPr>
                                <w:rFonts w:cs="Times New Roman"/>
                                <w:sz w:val="22"/>
                              </w:rPr>
                              <w:t>2</w:t>
                            </w:r>
                            <w:r w:rsidRPr="00E523E1">
                              <w:rPr>
                                <w:rFonts w:cs="Times New Roman"/>
                                <w:sz w:val="22"/>
                              </w:rPr>
                              <w:t xml:space="preserve">0-loaded) was placed over the defect and sutured to the muscle directly following VML injury and then skin is closed with wound clips. </w:t>
                            </w:r>
                            <w:r w:rsidRPr="00E523E1">
                              <w:rPr>
                                <w:rFonts w:cs="Times New Roman"/>
                                <w:b/>
                                <w:sz w:val="22"/>
                              </w:rPr>
                              <w:t>(D)</w:t>
                            </w:r>
                            <w:r w:rsidRPr="00E523E1">
                              <w:rPr>
                                <w:rFonts w:cs="Times New Roman"/>
                                <w:sz w:val="22"/>
                              </w:rPr>
                              <w:t xml:space="preserve"> At pre-determined </w:t>
                            </w:r>
                            <w:r w:rsidR="00D17CB8" w:rsidRPr="00E523E1">
                              <w:rPr>
                                <w:rFonts w:cs="Times New Roman"/>
                                <w:sz w:val="22"/>
                              </w:rPr>
                              <w:t>end</w:t>
                            </w:r>
                            <w:r w:rsidRPr="00E523E1">
                              <w:rPr>
                                <w:rFonts w:cs="Times New Roman"/>
                                <w:sz w:val="22"/>
                              </w:rPr>
                              <w:t>point following injury, nanofiber scaffold implant remains present and in place over the defect site.</w:t>
                            </w:r>
                            <w:r>
                              <w:rPr>
                                <w:rFonts w:cs="Times New Roman"/>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78952D9" id="Text Box 9" o:spid="_x0000_s1027" type="#_x0000_t202" style="position:absolute;margin-left:.55pt;margin-top:200.55pt;width:484pt;height:17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" fillcolor="white [3201]" stroked="f" strokeweight=".5pt">
                <v:textbox>
                  <w:txbxContent>
                    <w:p w14:paraId="1697D413" w14:textId="5527C376" w:rsidR="005A251D" w:rsidRPr="005A251D" w:rsidRDefault="005A251D" w:rsidP="005A251D">
                      <w:pPr>
                        <w:jc w:val="both"/>
                      </w:pPr>
                      <w:r w:rsidRPr="00E523E1">
                        <w:rPr>
                          <w:rFonts w:cs="Times New Roman"/>
                          <w:b/>
                          <w:sz w:val="22"/>
                        </w:rPr>
                        <w:t xml:space="preserve">Fig. S2. </w:t>
                      </w:r>
                      <w:proofErr w:type="spellStart"/>
                      <w:r w:rsidRPr="00E523E1">
                        <w:rPr>
                          <w:rFonts w:cs="Times New Roman"/>
                          <w:b/>
                          <w:sz w:val="22"/>
                        </w:rPr>
                        <w:t>Spinotrapezius</w:t>
                      </w:r>
                      <w:proofErr w:type="spellEnd"/>
                      <w:r w:rsidRPr="00E523E1">
                        <w:rPr>
                          <w:rFonts w:cs="Times New Roman"/>
                          <w:b/>
                          <w:sz w:val="22"/>
                        </w:rPr>
                        <w:t xml:space="preserve"> VML surgical model with nanofiber scaffold implantation. </w:t>
                      </w:r>
                      <w:r w:rsidRPr="00E523E1">
                        <w:rPr>
                          <w:rFonts w:cs="Times New Roman"/>
                          <w:sz w:val="22"/>
                        </w:rPr>
                        <w:t xml:space="preserve">Surgical procedure steps for VML model. </w:t>
                      </w:r>
                      <w:r w:rsidRPr="00E523E1">
                        <w:rPr>
                          <w:rFonts w:cs="Times New Roman"/>
                          <w:b/>
                          <w:sz w:val="22"/>
                        </w:rPr>
                        <w:t xml:space="preserve">(A) </w:t>
                      </w:r>
                      <w:proofErr w:type="spellStart"/>
                      <w:r w:rsidRPr="00E523E1">
                        <w:rPr>
                          <w:rFonts w:cs="Times New Roman"/>
                          <w:sz w:val="22"/>
                        </w:rPr>
                        <w:t>Spinotrapezius</w:t>
                      </w:r>
                      <w:proofErr w:type="spellEnd"/>
                      <w:r w:rsidRPr="00E523E1">
                        <w:rPr>
                          <w:rFonts w:cs="Times New Roman"/>
                          <w:sz w:val="22"/>
                        </w:rPr>
                        <w:t xml:space="preserve"> muscle is isolated from surrounding tissue and reflected. </w:t>
                      </w:r>
                      <w:r w:rsidRPr="00E523E1">
                        <w:rPr>
                          <w:rFonts w:cs="Times New Roman"/>
                          <w:b/>
                          <w:sz w:val="22"/>
                        </w:rPr>
                        <w:t>(B)</w:t>
                      </w:r>
                      <w:r w:rsidRPr="00E523E1">
                        <w:rPr>
                          <w:rFonts w:cs="Times New Roman"/>
                          <w:sz w:val="22"/>
                        </w:rPr>
                        <w:t xml:space="preserve"> A 2mm, full thickness biopsy punch is made through the muscle. </w:t>
                      </w:r>
                      <w:r w:rsidRPr="00E523E1">
                        <w:rPr>
                          <w:rFonts w:cs="Times New Roman"/>
                          <w:b/>
                          <w:sz w:val="22"/>
                        </w:rPr>
                        <w:t>(C)</w:t>
                      </w:r>
                      <w:r w:rsidRPr="00E523E1">
                        <w:rPr>
                          <w:rFonts w:cs="Times New Roman"/>
                          <w:sz w:val="22"/>
                        </w:rPr>
                        <w:t xml:space="preserve"> A 3mm-diameter nanofiber scaffold (blank or FTY7</w:t>
                      </w:r>
                      <w:r w:rsidR="005D53BC" w:rsidRPr="00E523E1">
                        <w:rPr>
                          <w:rFonts w:cs="Times New Roman"/>
                          <w:sz w:val="22"/>
                        </w:rPr>
                        <w:t>2</w:t>
                      </w:r>
                      <w:r w:rsidRPr="00E523E1">
                        <w:rPr>
                          <w:rFonts w:cs="Times New Roman"/>
                          <w:sz w:val="22"/>
                        </w:rPr>
                        <w:t xml:space="preserve">0-loaded) was placed over the defect and sutured to the muscle directly following VML injury and then skin is closed with wound clips. </w:t>
                      </w:r>
                      <w:r w:rsidRPr="00E523E1">
                        <w:rPr>
                          <w:rFonts w:cs="Times New Roman"/>
                          <w:b/>
                          <w:sz w:val="22"/>
                        </w:rPr>
                        <w:t>(D)</w:t>
                      </w:r>
                      <w:r w:rsidRPr="00E523E1">
                        <w:rPr>
                          <w:rFonts w:cs="Times New Roman"/>
                          <w:sz w:val="22"/>
                        </w:rPr>
                        <w:t xml:space="preserve"> At pre-determined </w:t>
                      </w:r>
                      <w:r w:rsidR="00D17CB8" w:rsidRPr="00E523E1">
                        <w:rPr>
                          <w:rFonts w:cs="Times New Roman"/>
                          <w:sz w:val="22"/>
                        </w:rPr>
                        <w:t>end</w:t>
                      </w:r>
                      <w:r w:rsidRPr="00E523E1">
                        <w:rPr>
                          <w:rFonts w:cs="Times New Roman"/>
                          <w:sz w:val="22"/>
                        </w:rPr>
                        <w:t>point following injury, nanofiber scaffold implant remains present and in place over the defect site.</w:t>
                      </w:r>
                      <w:r>
                        <w:rPr>
                          <w:rFonts w:cs="Times New Roman"/>
                          <w:sz w:val="22"/>
                        </w:rPr>
                        <w:t xml:space="preserve"> </w:t>
                      </w:r>
                    </w:p>
                  </w:txbxContent>
                </v:textbox>
              </v:shape>
            </w:pict>
          </mc:Fallback>
        </mc:AlternateContent>
      </w:r>
      <w:r w:rsidRPr="00E523E1">
        <w:rPr>
          <w:noProof/>
        </w:rPr>
        <w:drawing>
          <wp:anchor distT="0" distB="0" distL="114300" distR="114300" simplePos="0" relativeHeight="251673600" behindDoc="1" locked="0" layoutInCell="1" allowOverlap="1" wp14:anchorId="00AE676A" wp14:editId="1905A1D7">
            <wp:simplePos x="0" y="0"/>
            <wp:positionH relativeFrom="column">
              <wp:posOffset>-57150</wp:posOffset>
            </wp:positionH>
            <wp:positionV relativeFrom="paragraph">
              <wp:posOffset>193970</wp:posOffset>
            </wp:positionV>
            <wp:extent cx="6208395" cy="1977390"/>
            <wp:effectExtent l="0" t="0" r="1905" b="3810"/>
            <wp:wrapTight wrapText="bothSides">
              <wp:wrapPolygon edited="0">
                <wp:start x="0" y="0"/>
                <wp:lineTo x="0" y="21503"/>
                <wp:lineTo x="21562" y="21503"/>
                <wp:lineTo x="2156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p Fig X. VML model.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08395" cy="1977390"/>
                    </a:xfrm>
                    <a:prstGeom prst="rect">
                      <a:avLst/>
                    </a:prstGeom>
                  </pic:spPr>
                </pic:pic>
              </a:graphicData>
            </a:graphic>
            <wp14:sizeRelH relativeFrom="page">
              <wp14:pctWidth>0</wp14:pctWidth>
            </wp14:sizeRelH>
            <wp14:sizeRelV relativeFrom="page">
              <wp14:pctHeight>0</wp14:pctHeight>
            </wp14:sizeRelV>
          </wp:anchor>
        </w:drawing>
      </w:r>
      <w:r w:rsidR="005A251D" w:rsidRPr="00E523E1">
        <w:br w:type="page"/>
      </w:r>
    </w:p>
    <w:p w14:paraId="75FB0CC7" w14:textId="7DE55986" w:rsidR="00CD2713" w:rsidRPr="00E523E1" w:rsidRDefault="00CD2713" w:rsidP="00654E8F">
      <w:pPr>
        <w:spacing w:before="240"/>
      </w:pPr>
      <w:r w:rsidRPr="00E523E1">
        <w:rPr>
          <w:noProof/>
        </w:rPr>
        <w:lastRenderedPageBreak/>
        <w:drawing>
          <wp:anchor distT="0" distB="0" distL="114300" distR="114300" simplePos="0" relativeHeight="251661312" behindDoc="1" locked="0" layoutInCell="1" allowOverlap="1" wp14:anchorId="31730A0A" wp14:editId="5664A40F">
            <wp:simplePos x="0" y="0"/>
            <wp:positionH relativeFrom="column">
              <wp:posOffset>275572</wp:posOffset>
            </wp:positionH>
            <wp:positionV relativeFrom="paragraph">
              <wp:posOffset>228721</wp:posOffset>
            </wp:positionV>
            <wp:extent cx="5651500" cy="4849059"/>
            <wp:effectExtent l="0" t="0" r="0" b="2540"/>
            <wp:wrapTight wrapText="bothSides">
              <wp:wrapPolygon edited="0">
                <wp:start x="0" y="0"/>
                <wp:lineTo x="0" y="21555"/>
                <wp:lineTo x="21551" y="21555"/>
                <wp:lineTo x="2155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 Fig 2. Blood Flow Kinetics.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51500" cy="4849059"/>
                    </a:xfrm>
                    <a:prstGeom prst="rect">
                      <a:avLst/>
                    </a:prstGeom>
                  </pic:spPr>
                </pic:pic>
              </a:graphicData>
            </a:graphic>
            <wp14:sizeRelH relativeFrom="page">
              <wp14:pctWidth>0</wp14:pctWidth>
            </wp14:sizeRelH>
            <wp14:sizeRelV relativeFrom="page">
              <wp14:pctHeight>0</wp14:pctHeight>
            </wp14:sizeRelV>
          </wp:anchor>
        </w:drawing>
      </w:r>
    </w:p>
    <w:p w14:paraId="7B65BC41" w14:textId="716BA561" w:rsidR="00DE23E8" w:rsidRPr="00E523E1" w:rsidRDefault="00CD2713" w:rsidP="00654E8F">
      <w:pPr>
        <w:spacing w:before="240"/>
      </w:pPr>
      <w:r w:rsidRPr="00E523E1">
        <w:rPr>
          <w:noProof/>
        </w:rPr>
        <mc:AlternateContent>
          <mc:Choice Requires="wps">
            <w:drawing>
              <wp:anchor distT="0" distB="0" distL="114300" distR="114300" simplePos="0" relativeHeight="251663360" behindDoc="0" locked="0" layoutInCell="1" allowOverlap="1" wp14:anchorId="18CBC1B6" wp14:editId="5EF03B7D">
                <wp:simplePos x="0" y="0"/>
                <wp:positionH relativeFrom="column">
                  <wp:posOffset>-62865</wp:posOffset>
                </wp:positionH>
                <wp:positionV relativeFrom="paragraph">
                  <wp:posOffset>5053017</wp:posOffset>
                </wp:positionV>
                <wp:extent cx="6146800" cy="1181100"/>
                <wp:effectExtent l="0" t="0" r="0" b="0"/>
                <wp:wrapNone/>
                <wp:docPr id="5" name="Text Box 5"/>
                <wp:cNvGraphicFramePr/>
                <a:graphic xmlns:a="http://schemas.openxmlformats.org/drawingml/2006/main">
                  <a:graphicData uri="http://schemas.microsoft.com/office/word/2010/wordprocessingShape">
                    <wps:wsp>
                      <wps:cNvSpPr txBox="1"/>
                      <wps:spPr>
                        <a:xfrm>
                          <a:off x="0" y="0"/>
                          <a:ext cx="6146800" cy="1181100"/>
                        </a:xfrm>
                        <a:prstGeom prst="rect">
                          <a:avLst/>
                        </a:prstGeom>
                        <a:solidFill>
                          <a:schemeClr val="lt1"/>
                        </a:solidFill>
                        <a:ln w="6350">
                          <a:noFill/>
                        </a:ln>
                      </wps:spPr>
                      <wps:txbx>
                        <w:txbxContent>
                          <w:p w14:paraId="685A7BB9" w14:textId="6FE8AB6B" w:rsidR="00CD2713" w:rsidRDefault="00CD2713" w:rsidP="00CD2713">
                            <w:pPr>
                              <w:jc w:val="both"/>
                              <w:rPr>
                                <w:rFonts w:cs="Times New Roman"/>
                                <w:sz w:val="22"/>
                              </w:rPr>
                            </w:pPr>
                            <w:r>
                              <w:rPr>
                                <w:rFonts w:cs="Times New Roman"/>
                                <w:b/>
                                <w:sz w:val="22"/>
                              </w:rPr>
                              <w:t>Fig S</w:t>
                            </w:r>
                            <w:r w:rsidR="005A251D">
                              <w:rPr>
                                <w:rFonts w:cs="Times New Roman"/>
                                <w:b/>
                                <w:sz w:val="22"/>
                              </w:rPr>
                              <w:t>3</w:t>
                            </w:r>
                            <w:r w:rsidRPr="003D00EB">
                              <w:rPr>
                                <w:rFonts w:cs="Times New Roman"/>
                                <w:b/>
                                <w:sz w:val="22"/>
                              </w:rPr>
                              <w:t>.</w:t>
                            </w:r>
                            <w:r>
                              <w:rPr>
                                <w:rFonts w:cs="Times New Roman"/>
                                <w:b/>
                                <w:sz w:val="22"/>
                              </w:rPr>
                              <w:t xml:space="preserve"> FTY720-loaded nanofiber implant induces acute lymphopenia following spinotrapezius VML injury. </w:t>
                            </w:r>
                            <w:r>
                              <w:rPr>
                                <w:rFonts w:cs="Times New Roman"/>
                                <w:sz w:val="22"/>
                              </w:rPr>
                              <w:t>Immune cell kinetics in the blood at 1, 3, 7, and 14 days post injury. CD4</w:t>
                            </w:r>
                            <w:r w:rsidRPr="003D00EB">
                              <w:rPr>
                                <w:rFonts w:cs="Times New Roman"/>
                                <w:sz w:val="22"/>
                                <w:vertAlign w:val="superscript"/>
                              </w:rPr>
                              <w:t>+</w:t>
                            </w:r>
                            <w:r>
                              <w:rPr>
                                <w:rFonts w:cs="Times New Roman"/>
                                <w:sz w:val="22"/>
                              </w:rPr>
                              <w:t xml:space="preserve"> T cell </w:t>
                            </w:r>
                            <w:r w:rsidRPr="00CD2713">
                              <w:rPr>
                                <w:rFonts w:cs="Times New Roman"/>
                                <w:b/>
                                <w:sz w:val="22"/>
                              </w:rPr>
                              <w:t>(A)</w:t>
                            </w:r>
                            <w:r>
                              <w:rPr>
                                <w:rFonts w:cs="Times New Roman"/>
                                <w:sz w:val="22"/>
                              </w:rPr>
                              <w:t>, CD8</w:t>
                            </w:r>
                            <w:r w:rsidRPr="003D00EB">
                              <w:rPr>
                                <w:rFonts w:cs="Times New Roman"/>
                                <w:sz w:val="22"/>
                                <w:vertAlign w:val="superscript"/>
                              </w:rPr>
                              <w:t>+</w:t>
                            </w:r>
                            <w:r>
                              <w:rPr>
                                <w:rFonts w:cs="Times New Roman"/>
                                <w:sz w:val="22"/>
                              </w:rPr>
                              <w:t xml:space="preserve"> T cell </w:t>
                            </w:r>
                            <w:r w:rsidRPr="00CD2713">
                              <w:rPr>
                                <w:rFonts w:cs="Times New Roman"/>
                                <w:b/>
                                <w:sz w:val="22"/>
                              </w:rPr>
                              <w:t>(B)</w:t>
                            </w:r>
                            <w:r w:rsidRPr="00CD2713">
                              <w:rPr>
                                <w:rFonts w:cs="Times New Roman"/>
                                <w:sz w:val="22"/>
                              </w:rPr>
                              <w:t>,</w:t>
                            </w:r>
                            <w:r>
                              <w:rPr>
                                <w:rFonts w:cs="Times New Roman"/>
                                <w:sz w:val="22"/>
                              </w:rPr>
                              <w:t xml:space="preserve"> Ly6C</w:t>
                            </w:r>
                            <w:r w:rsidRPr="003D00EB">
                              <w:rPr>
                                <w:rFonts w:cs="Times New Roman"/>
                                <w:sz w:val="22"/>
                                <w:vertAlign w:val="superscript"/>
                              </w:rPr>
                              <w:t>hi</w:t>
                            </w:r>
                            <w:r>
                              <w:rPr>
                                <w:rFonts w:cs="Times New Roman"/>
                                <w:sz w:val="22"/>
                              </w:rPr>
                              <w:t xml:space="preserve"> inflammatory monocyte </w:t>
                            </w:r>
                            <w:r w:rsidRPr="00CD2713">
                              <w:rPr>
                                <w:rFonts w:cs="Times New Roman"/>
                                <w:b/>
                                <w:sz w:val="22"/>
                              </w:rPr>
                              <w:t>(C)</w:t>
                            </w:r>
                            <w:r>
                              <w:rPr>
                                <w:rFonts w:cs="Times New Roman"/>
                                <w:sz w:val="22"/>
                              </w:rPr>
                              <w:t>, and Ly6C</w:t>
                            </w:r>
                            <w:r w:rsidRPr="003D00EB">
                              <w:rPr>
                                <w:rFonts w:cs="Times New Roman"/>
                                <w:sz w:val="22"/>
                                <w:vertAlign w:val="superscript"/>
                              </w:rPr>
                              <w:t>lo</w:t>
                            </w:r>
                            <w:r>
                              <w:rPr>
                                <w:rFonts w:cs="Times New Roman"/>
                                <w:sz w:val="22"/>
                              </w:rPr>
                              <w:t xml:space="preserve"> anti-inflammatory monocyte </w:t>
                            </w:r>
                            <w:r w:rsidRPr="00CD2713">
                              <w:rPr>
                                <w:rFonts w:cs="Times New Roman"/>
                                <w:b/>
                                <w:sz w:val="22"/>
                              </w:rPr>
                              <w:t>(D)</w:t>
                            </w:r>
                            <w:r>
                              <w:rPr>
                                <w:rFonts w:cs="Times New Roman"/>
                                <w:sz w:val="22"/>
                              </w:rPr>
                              <w:t xml:space="preserve"> cell counts at selected timepoints after surgery. Data presented as mean ± S.E.M. Statistical analyses performed by two-way ANOVA with Tukey’s post-hoc test to compare means. *p &lt; 0.05, n= 4-6 animals per treatment group. </w:t>
                            </w:r>
                          </w:p>
                          <w:p w14:paraId="7249524E" w14:textId="77777777" w:rsidR="00CD2713" w:rsidRDefault="00CD2713" w:rsidP="00CD2713">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8CBC1B6" id="Text Box 5" o:spid="_x0000_s1028" type="#_x0000_t202" style="position:absolute;margin-left:-4.95pt;margin-top:397.9pt;width:484pt;height: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" fillcolor="white [3201]" stroked="f" strokeweight=".5pt">
                <v:textbox>
                  <w:txbxContent>
                    <w:p w14:paraId="685A7BB9" w14:textId="6FE8AB6B" w:rsidR="00CD2713" w:rsidRDefault="00CD2713" w:rsidP="00CD2713">
                      <w:pPr>
                        <w:jc w:val="both"/>
                        <w:rPr>
                          <w:rFonts w:cs="Times New Roman"/>
                          <w:sz w:val="22"/>
                        </w:rPr>
                      </w:pPr>
                      <w:r>
                        <w:rPr>
                          <w:rFonts w:cs="Times New Roman"/>
                          <w:b/>
                          <w:sz w:val="22"/>
                        </w:rPr>
                        <w:t>Fig S</w:t>
                      </w:r>
                      <w:r w:rsidR="005A251D">
                        <w:rPr>
                          <w:rFonts w:cs="Times New Roman"/>
                          <w:b/>
                          <w:sz w:val="22"/>
                        </w:rPr>
                        <w:t>3</w:t>
                      </w:r>
                      <w:r w:rsidRPr="003D00EB">
                        <w:rPr>
                          <w:rFonts w:cs="Times New Roman"/>
                          <w:b/>
                          <w:sz w:val="22"/>
                        </w:rPr>
                        <w:t>.</w:t>
                      </w:r>
                      <w:r>
                        <w:rPr>
                          <w:rFonts w:cs="Times New Roman"/>
                          <w:b/>
                          <w:sz w:val="22"/>
                        </w:rPr>
                        <w:t xml:space="preserve"> FTY720-loaded nanofiber implant induces acute lymphopenia following spinotrapezius VML injury. </w:t>
                      </w:r>
                      <w:r>
                        <w:rPr>
                          <w:rFonts w:cs="Times New Roman"/>
                          <w:sz w:val="22"/>
                        </w:rPr>
                        <w:t>Immune cell kinetics in the blood at 1, 3, 7, and 14 days post injury. CD4</w:t>
                      </w:r>
                      <w:r w:rsidRPr="003D00EB">
                        <w:rPr>
                          <w:rFonts w:cs="Times New Roman"/>
                          <w:sz w:val="22"/>
                          <w:vertAlign w:val="superscript"/>
                        </w:rPr>
                        <w:t>+</w:t>
                      </w:r>
                      <w:r>
                        <w:rPr>
                          <w:rFonts w:cs="Times New Roman"/>
                          <w:sz w:val="22"/>
                        </w:rPr>
                        <w:t xml:space="preserve"> T cell </w:t>
                      </w:r>
                      <w:r w:rsidRPr="00CD2713">
                        <w:rPr>
                          <w:rFonts w:cs="Times New Roman"/>
                          <w:b/>
                          <w:sz w:val="22"/>
                        </w:rPr>
                        <w:t>(A)</w:t>
                      </w:r>
                      <w:r>
                        <w:rPr>
                          <w:rFonts w:cs="Times New Roman"/>
                          <w:sz w:val="22"/>
                        </w:rPr>
                        <w:t>, CD8</w:t>
                      </w:r>
                      <w:r w:rsidRPr="003D00EB">
                        <w:rPr>
                          <w:rFonts w:cs="Times New Roman"/>
                          <w:sz w:val="22"/>
                          <w:vertAlign w:val="superscript"/>
                        </w:rPr>
                        <w:t>+</w:t>
                      </w:r>
                      <w:r>
                        <w:rPr>
                          <w:rFonts w:cs="Times New Roman"/>
                          <w:sz w:val="22"/>
                        </w:rPr>
                        <w:t xml:space="preserve"> T cell </w:t>
                      </w:r>
                      <w:r w:rsidRPr="00CD2713">
                        <w:rPr>
                          <w:rFonts w:cs="Times New Roman"/>
                          <w:b/>
                          <w:sz w:val="22"/>
                        </w:rPr>
                        <w:t>(B)</w:t>
                      </w:r>
                      <w:r w:rsidRPr="00CD2713">
                        <w:rPr>
                          <w:rFonts w:cs="Times New Roman"/>
                          <w:sz w:val="22"/>
                        </w:rPr>
                        <w:t>,</w:t>
                      </w:r>
                      <w:r>
                        <w:rPr>
                          <w:rFonts w:cs="Times New Roman"/>
                          <w:sz w:val="22"/>
                        </w:rPr>
                        <w:t xml:space="preserve"> Ly6C</w:t>
                      </w:r>
                      <w:r w:rsidRPr="003D00EB">
                        <w:rPr>
                          <w:rFonts w:cs="Times New Roman"/>
                          <w:sz w:val="22"/>
                          <w:vertAlign w:val="superscript"/>
                        </w:rPr>
                        <w:t>hi</w:t>
                      </w:r>
                      <w:r>
                        <w:rPr>
                          <w:rFonts w:cs="Times New Roman"/>
                          <w:sz w:val="22"/>
                        </w:rPr>
                        <w:t xml:space="preserve"> inflammatory monocyte </w:t>
                      </w:r>
                      <w:r w:rsidRPr="00CD2713">
                        <w:rPr>
                          <w:rFonts w:cs="Times New Roman"/>
                          <w:b/>
                          <w:sz w:val="22"/>
                        </w:rPr>
                        <w:t>(C)</w:t>
                      </w:r>
                      <w:r>
                        <w:rPr>
                          <w:rFonts w:cs="Times New Roman"/>
                          <w:sz w:val="22"/>
                        </w:rPr>
                        <w:t>, and Ly6C</w:t>
                      </w:r>
                      <w:r w:rsidRPr="003D00EB">
                        <w:rPr>
                          <w:rFonts w:cs="Times New Roman"/>
                          <w:sz w:val="22"/>
                          <w:vertAlign w:val="superscript"/>
                        </w:rPr>
                        <w:t>lo</w:t>
                      </w:r>
                      <w:r>
                        <w:rPr>
                          <w:rFonts w:cs="Times New Roman"/>
                          <w:sz w:val="22"/>
                        </w:rPr>
                        <w:t xml:space="preserve"> anti-inflammatory monocyte </w:t>
                      </w:r>
                      <w:r w:rsidRPr="00CD2713">
                        <w:rPr>
                          <w:rFonts w:cs="Times New Roman"/>
                          <w:b/>
                          <w:sz w:val="22"/>
                        </w:rPr>
                        <w:t>(D)</w:t>
                      </w:r>
                      <w:r>
                        <w:rPr>
                          <w:rFonts w:cs="Times New Roman"/>
                          <w:sz w:val="22"/>
                        </w:rPr>
                        <w:t xml:space="preserve"> cell counts at selected timepoints after surgery. Data presented as mean ± S.E.M. Statistical analyses performed by two-way ANOVA with Tukey’s post-hoc test to compare means. *p &lt; 0.05, n= 4-6 animals per treatment group. </w:t>
                      </w:r>
                    </w:p>
                    <w:p w14:paraId="7249524E" w14:textId="77777777" w:rsidR="00CD2713" w:rsidRDefault="00CD2713" w:rsidP="00CD2713">
                      <w:pPr>
                        <w:jc w:val="both"/>
                      </w:pPr>
                    </w:p>
                  </w:txbxContent>
                </v:textbox>
              </v:shape>
            </w:pict>
          </mc:Fallback>
        </mc:AlternateContent>
      </w:r>
    </w:p>
    <w:p w14:paraId="2C092E04" w14:textId="7ADAAC59" w:rsidR="00CD2713" w:rsidRPr="00E523E1" w:rsidRDefault="00CD2713" w:rsidP="00654E8F">
      <w:pPr>
        <w:spacing w:before="240"/>
      </w:pPr>
    </w:p>
    <w:p w14:paraId="3212C4E6" w14:textId="15187B0E" w:rsidR="00CD2713" w:rsidRPr="00E523E1" w:rsidRDefault="00CD2713" w:rsidP="00654E8F">
      <w:pPr>
        <w:spacing w:before="240"/>
      </w:pPr>
    </w:p>
    <w:p w14:paraId="67359735" w14:textId="0DF6C544" w:rsidR="00CD2713" w:rsidRPr="00E523E1" w:rsidRDefault="00CD2713" w:rsidP="00654E8F">
      <w:pPr>
        <w:spacing w:before="240"/>
      </w:pPr>
    </w:p>
    <w:p w14:paraId="4EFA8297" w14:textId="7B70C03B" w:rsidR="00CD2713" w:rsidRPr="00E523E1" w:rsidRDefault="00CD2713" w:rsidP="00654E8F">
      <w:pPr>
        <w:spacing w:before="240"/>
      </w:pPr>
    </w:p>
    <w:p w14:paraId="2F8B8E6C" w14:textId="17E389CC" w:rsidR="00CD2713" w:rsidRPr="00E523E1" w:rsidRDefault="00CD2713" w:rsidP="00654E8F">
      <w:pPr>
        <w:spacing w:before="240"/>
      </w:pPr>
    </w:p>
    <w:p w14:paraId="0F2A124E" w14:textId="5C0D00D8" w:rsidR="00CD2713" w:rsidRPr="00E523E1" w:rsidRDefault="00CD2713" w:rsidP="00654E8F">
      <w:pPr>
        <w:spacing w:before="240"/>
      </w:pPr>
    </w:p>
    <w:p w14:paraId="79E63562" w14:textId="0F9AE56B" w:rsidR="00CD2713" w:rsidRPr="00E523E1" w:rsidRDefault="00CD2713" w:rsidP="00654E8F">
      <w:pPr>
        <w:spacing w:before="240"/>
      </w:pPr>
    </w:p>
    <w:p w14:paraId="445FF43E" w14:textId="13F23E79" w:rsidR="005A251D" w:rsidRPr="00E523E1" w:rsidRDefault="005A251D" w:rsidP="00654E8F">
      <w:pPr>
        <w:spacing w:before="240"/>
      </w:pPr>
    </w:p>
    <w:p w14:paraId="4F53701D" w14:textId="210034BC" w:rsidR="005A251D" w:rsidRPr="00E523E1" w:rsidRDefault="005A251D">
      <w:pPr>
        <w:spacing w:before="0" w:after="200" w:line="276" w:lineRule="auto"/>
      </w:pPr>
      <w:r w:rsidRPr="00E523E1">
        <w:br w:type="page"/>
      </w:r>
    </w:p>
    <w:p w14:paraId="6F8373D9" w14:textId="413DC35D" w:rsidR="005A251D" w:rsidRPr="00E523E1" w:rsidRDefault="005A251D">
      <w:pPr>
        <w:spacing w:before="0" w:after="200" w:line="276" w:lineRule="auto"/>
      </w:pPr>
      <w:r w:rsidRPr="00E523E1">
        <w:rPr>
          <w:noProof/>
        </w:rPr>
        <w:lastRenderedPageBreak/>
        <mc:AlternateContent>
          <mc:Choice Requires="wps">
            <w:drawing>
              <wp:anchor distT="0" distB="0" distL="114300" distR="114300" simplePos="0" relativeHeight="251672576" behindDoc="0" locked="0" layoutInCell="1" allowOverlap="1" wp14:anchorId="797C9DEC" wp14:editId="11C78881">
                <wp:simplePos x="0" y="0"/>
                <wp:positionH relativeFrom="column">
                  <wp:posOffset>0</wp:posOffset>
                </wp:positionH>
                <wp:positionV relativeFrom="paragraph">
                  <wp:posOffset>3296935</wp:posOffset>
                </wp:positionV>
                <wp:extent cx="6146800" cy="11811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6146800" cy="1181100"/>
                        </a:xfrm>
                        <a:prstGeom prst="rect">
                          <a:avLst/>
                        </a:prstGeom>
                        <a:solidFill>
                          <a:schemeClr val="lt1"/>
                        </a:solidFill>
                        <a:ln w="6350">
                          <a:noFill/>
                        </a:ln>
                      </wps:spPr>
                      <wps:txbx>
                        <w:txbxContent>
                          <w:p w14:paraId="36148994" w14:textId="1BA5305D" w:rsidR="005A251D" w:rsidRDefault="005A251D" w:rsidP="005A251D">
                            <w:pPr>
                              <w:jc w:val="both"/>
                              <w:rPr>
                                <w:rFonts w:cs="Times New Roman"/>
                                <w:sz w:val="22"/>
                              </w:rPr>
                            </w:pPr>
                            <w:r w:rsidRPr="00E523E1">
                              <w:rPr>
                                <w:rFonts w:cs="Times New Roman"/>
                                <w:b/>
                                <w:sz w:val="22"/>
                              </w:rPr>
                              <w:t>Fig S4.</w:t>
                            </w:r>
                            <w:r w:rsidR="00264552" w:rsidRPr="00E523E1">
                              <w:rPr>
                                <w:rFonts w:cs="Times New Roman"/>
                                <w:b/>
                                <w:sz w:val="22"/>
                              </w:rPr>
                              <w:t xml:space="preserve"> Infiltration of Ly6C</w:t>
                            </w:r>
                            <w:r w:rsidR="00264552" w:rsidRPr="00E523E1">
                              <w:rPr>
                                <w:rFonts w:cs="Times New Roman"/>
                                <w:b/>
                                <w:sz w:val="22"/>
                                <w:vertAlign w:val="superscript"/>
                              </w:rPr>
                              <w:t>hi</w:t>
                            </w:r>
                            <w:r w:rsidR="00264552" w:rsidRPr="00E523E1">
                              <w:rPr>
                                <w:rFonts w:cs="Times New Roman"/>
                                <w:b/>
                                <w:sz w:val="22"/>
                              </w:rPr>
                              <w:t xml:space="preserve"> inflammatory monocytes into the injured muscle 3 days post injury is not significantly changed with FTY720 treatment. </w:t>
                            </w:r>
                            <w:r w:rsidR="00264552" w:rsidRPr="00E523E1">
                              <w:rPr>
                                <w:rFonts w:cs="Times New Roman"/>
                                <w:sz w:val="22"/>
                              </w:rPr>
                              <w:t>Flow cytometry analysis of Cd11b</w:t>
                            </w:r>
                            <w:r w:rsidR="00264552" w:rsidRPr="00E523E1">
                              <w:rPr>
                                <w:rFonts w:cs="Times New Roman"/>
                                <w:sz w:val="22"/>
                                <w:vertAlign w:val="superscript"/>
                              </w:rPr>
                              <w:t>+</w:t>
                            </w:r>
                            <w:r w:rsidR="00264552" w:rsidRPr="00E523E1">
                              <w:rPr>
                                <w:rFonts w:cs="Times New Roman"/>
                                <w:sz w:val="22"/>
                              </w:rPr>
                              <w:t>CD64</w:t>
                            </w:r>
                            <w:r w:rsidR="00264552" w:rsidRPr="00E523E1">
                              <w:rPr>
                                <w:rFonts w:cs="Times New Roman"/>
                                <w:sz w:val="22"/>
                                <w:vertAlign w:val="superscript"/>
                              </w:rPr>
                              <w:t>+</w:t>
                            </w:r>
                            <w:r w:rsidR="00264552" w:rsidRPr="00E523E1">
                              <w:rPr>
                                <w:rFonts w:cs="Times New Roman"/>
                                <w:sz w:val="22"/>
                              </w:rPr>
                              <w:t>MerTK</w:t>
                            </w:r>
                            <w:r w:rsidR="00264552" w:rsidRPr="00E523E1">
                              <w:rPr>
                                <w:rFonts w:cs="Times New Roman"/>
                                <w:sz w:val="22"/>
                                <w:vertAlign w:val="superscript"/>
                              </w:rPr>
                              <w:t>-</w:t>
                            </w:r>
                            <w:r w:rsidR="00264552" w:rsidRPr="00E523E1">
                              <w:rPr>
                                <w:rFonts w:cs="Times New Roman"/>
                                <w:sz w:val="22"/>
                              </w:rPr>
                              <w:t>Ly6C</w:t>
                            </w:r>
                            <w:r w:rsidR="00264552" w:rsidRPr="00E523E1">
                              <w:rPr>
                                <w:rFonts w:cs="Times New Roman"/>
                                <w:sz w:val="22"/>
                                <w:vertAlign w:val="superscript"/>
                              </w:rPr>
                              <w:t>hi</w:t>
                            </w:r>
                            <w:r w:rsidR="00264552" w:rsidRPr="00E523E1">
                              <w:rPr>
                                <w:rFonts w:cs="Times New Roman"/>
                                <w:sz w:val="22"/>
                              </w:rPr>
                              <w:t xml:space="preserve"> monocytes in injured </w:t>
                            </w:r>
                            <w:proofErr w:type="spellStart"/>
                            <w:r w:rsidR="00264552" w:rsidRPr="00E523E1">
                              <w:rPr>
                                <w:rFonts w:cs="Times New Roman"/>
                                <w:sz w:val="22"/>
                              </w:rPr>
                              <w:t>spinotrapezius</w:t>
                            </w:r>
                            <w:proofErr w:type="spellEnd"/>
                            <w:r w:rsidR="00264552" w:rsidRPr="00E523E1">
                              <w:rPr>
                                <w:rFonts w:cs="Times New Roman"/>
                                <w:sz w:val="22"/>
                              </w:rPr>
                              <w:t xml:space="preserve"> muscle 3 days post injury between mice treated with blank nanofibers and FTY720-loaded nanofibers.</w:t>
                            </w:r>
                            <w:r w:rsidR="00264552" w:rsidRPr="00E523E1">
                              <w:rPr>
                                <w:rFonts w:cs="Times New Roman"/>
                                <w:b/>
                                <w:sz w:val="22"/>
                              </w:rPr>
                              <w:t xml:space="preserve"> </w:t>
                            </w:r>
                            <w:r w:rsidRPr="00E523E1">
                              <w:rPr>
                                <w:rFonts w:cs="Times New Roman"/>
                                <w:sz w:val="22"/>
                              </w:rPr>
                              <w:t xml:space="preserve">Data presented as mean ± </w:t>
                            </w:r>
                            <w:r w:rsidR="00264552" w:rsidRPr="00E523E1">
                              <w:rPr>
                                <w:rFonts w:cs="Times New Roman"/>
                                <w:sz w:val="22"/>
                              </w:rPr>
                              <w:t>SD</w:t>
                            </w:r>
                            <w:r w:rsidRPr="00E523E1">
                              <w:rPr>
                                <w:rFonts w:cs="Times New Roman"/>
                                <w:sz w:val="22"/>
                              </w:rPr>
                              <w:t>. Statistical analys</w:t>
                            </w:r>
                            <w:r w:rsidR="0088102C" w:rsidRPr="00E523E1">
                              <w:rPr>
                                <w:rFonts w:cs="Times New Roman"/>
                                <w:sz w:val="22"/>
                              </w:rPr>
                              <w:t>i</w:t>
                            </w:r>
                            <w:r w:rsidRPr="00E523E1">
                              <w:rPr>
                                <w:rFonts w:cs="Times New Roman"/>
                                <w:sz w:val="22"/>
                              </w:rPr>
                              <w:t xml:space="preserve">s performed by </w:t>
                            </w:r>
                            <w:r w:rsidR="00264552" w:rsidRPr="00E523E1">
                              <w:rPr>
                                <w:rFonts w:cs="Times New Roman"/>
                                <w:sz w:val="22"/>
                              </w:rPr>
                              <w:t>unpaired t-test</w:t>
                            </w:r>
                            <w:r w:rsidRPr="00E523E1">
                              <w:rPr>
                                <w:rFonts w:cs="Times New Roman"/>
                                <w:sz w:val="22"/>
                              </w:rPr>
                              <w:t xml:space="preserve">. n= </w:t>
                            </w:r>
                            <w:r w:rsidR="00264552" w:rsidRPr="00E523E1">
                              <w:rPr>
                                <w:rFonts w:cs="Times New Roman"/>
                                <w:sz w:val="22"/>
                              </w:rPr>
                              <w:t>8</w:t>
                            </w:r>
                            <w:r w:rsidRPr="00E523E1">
                              <w:rPr>
                                <w:rFonts w:cs="Times New Roman"/>
                                <w:sz w:val="22"/>
                              </w:rPr>
                              <w:t xml:space="preserve"> animals per treatment group.</w:t>
                            </w:r>
                            <w:r>
                              <w:rPr>
                                <w:rFonts w:cs="Times New Roman"/>
                                <w:sz w:val="22"/>
                              </w:rPr>
                              <w:t xml:space="preserve"> </w:t>
                            </w:r>
                          </w:p>
                          <w:p w14:paraId="4CEEBF0B" w14:textId="77777777" w:rsidR="005A251D" w:rsidRDefault="005A251D" w:rsidP="005A251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97C9DEC" id="Text Box 12" o:spid="_x0000_s1029" type="#_x0000_t202" style="position:absolute;margin-left:0;margin-top:259.6pt;width:484pt;height:9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" fillcolor="white [3201]" stroked="f" strokeweight=".5pt">
                <v:textbox>
                  <w:txbxContent>
                    <w:p w14:paraId="36148994" w14:textId="1BA5305D" w:rsidR="005A251D" w:rsidRDefault="005A251D" w:rsidP="005A251D">
                      <w:pPr>
                        <w:jc w:val="both"/>
                        <w:rPr>
                          <w:rFonts w:cs="Times New Roman"/>
                          <w:sz w:val="22"/>
                        </w:rPr>
                      </w:pPr>
                      <w:r w:rsidRPr="00E523E1">
                        <w:rPr>
                          <w:rFonts w:cs="Times New Roman"/>
                          <w:b/>
                          <w:sz w:val="22"/>
                        </w:rPr>
                        <w:t>Fig S4.</w:t>
                      </w:r>
                      <w:r w:rsidR="00264552" w:rsidRPr="00E523E1">
                        <w:rPr>
                          <w:rFonts w:cs="Times New Roman"/>
                          <w:b/>
                          <w:sz w:val="22"/>
                        </w:rPr>
                        <w:t xml:space="preserve"> Infiltration of Ly6C</w:t>
                      </w:r>
                      <w:r w:rsidR="00264552" w:rsidRPr="00E523E1">
                        <w:rPr>
                          <w:rFonts w:cs="Times New Roman"/>
                          <w:b/>
                          <w:sz w:val="22"/>
                          <w:vertAlign w:val="superscript"/>
                        </w:rPr>
                        <w:t>hi</w:t>
                      </w:r>
                      <w:r w:rsidR="00264552" w:rsidRPr="00E523E1">
                        <w:rPr>
                          <w:rFonts w:cs="Times New Roman"/>
                          <w:b/>
                          <w:sz w:val="22"/>
                        </w:rPr>
                        <w:t xml:space="preserve"> inflammatory monocytes into the injured muscle 3 days post injury is not significantly changed with FTY720 treatment. </w:t>
                      </w:r>
                      <w:r w:rsidR="00264552" w:rsidRPr="00E523E1">
                        <w:rPr>
                          <w:rFonts w:cs="Times New Roman"/>
                          <w:sz w:val="22"/>
                        </w:rPr>
                        <w:t>Flow cytometry analysis of Cd11b</w:t>
                      </w:r>
                      <w:r w:rsidR="00264552" w:rsidRPr="00E523E1">
                        <w:rPr>
                          <w:rFonts w:cs="Times New Roman"/>
                          <w:sz w:val="22"/>
                          <w:vertAlign w:val="superscript"/>
                        </w:rPr>
                        <w:t>+</w:t>
                      </w:r>
                      <w:r w:rsidR="00264552" w:rsidRPr="00E523E1">
                        <w:rPr>
                          <w:rFonts w:cs="Times New Roman"/>
                          <w:sz w:val="22"/>
                        </w:rPr>
                        <w:t>CD64</w:t>
                      </w:r>
                      <w:r w:rsidR="00264552" w:rsidRPr="00E523E1">
                        <w:rPr>
                          <w:rFonts w:cs="Times New Roman"/>
                          <w:sz w:val="22"/>
                          <w:vertAlign w:val="superscript"/>
                        </w:rPr>
                        <w:t>+</w:t>
                      </w:r>
                      <w:r w:rsidR="00264552" w:rsidRPr="00E523E1">
                        <w:rPr>
                          <w:rFonts w:cs="Times New Roman"/>
                          <w:sz w:val="22"/>
                        </w:rPr>
                        <w:t>MerTK</w:t>
                      </w:r>
                      <w:r w:rsidR="00264552" w:rsidRPr="00E523E1">
                        <w:rPr>
                          <w:rFonts w:cs="Times New Roman"/>
                          <w:sz w:val="22"/>
                          <w:vertAlign w:val="superscript"/>
                        </w:rPr>
                        <w:t>-</w:t>
                      </w:r>
                      <w:r w:rsidR="00264552" w:rsidRPr="00E523E1">
                        <w:rPr>
                          <w:rFonts w:cs="Times New Roman"/>
                          <w:sz w:val="22"/>
                        </w:rPr>
                        <w:t>Ly6C</w:t>
                      </w:r>
                      <w:r w:rsidR="00264552" w:rsidRPr="00E523E1">
                        <w:rPr>
                          <w:rFonts w:cs="Times New Roman"/>
                          <w:sz w:val="22"/>
                          <w:vertAlign w:val="superscript"/>
                        </w:rPr>
                        <w:t>hi</w:t>
                      </w:r>
                      <w:r w:rsidR="00264552" w:rsidRPr="00E523E1">
                        <w:rPr>
                          <w:rFonts w:cs="Times New Roman"/>
                          <w:sz w:val="22"/>
                        </w:rPr>
                        <w:t xml:space="preserve"> monocytes in injured </w:t>
                      </w:r>
                      <w:proofErr w:type="spellStart"/>
                      <w:r w:rsidR="00264552" w:rsidRPr="00E523E1">
                        <w:rPr>
                          <w:rFonts w:cs="Times New Roman"/>
                          <w:sz w:val="22"/>
                        </w:rPr>
                        <w:t>spinotrapezius</w:t>
                      </w:r>
                      <w:proofErr w:type="spellEnd"/>
                      <w:r w:rsidR="00264552" w:rsidRPr="00E523E1">
                        <w:rPr>
                          <w:rFonts w:cs="Times New Roman"/>
                          <w:sz w:val="22"/>
                        </w:rPr>
                        <w:t xml:space="preserve"> muscle 3 days post injury between mice treated with blank nanofibers and FTY720-loaded nanofibers.</w:t>
                      </w:r>
                      <w:r w:rsidR="00264552" w:rsidRPr="00E523E1">
                        <w:rPr>
                          <w:rFonts w:cs="Times New Roman"/>
                          <w:b/>
                          <w:sz w:val="22"/>
                        </w:rPr>
                        <w:t xml:space="preserve"> </w:t>
                      </w:r>
                      <w:r w:rsidRPr="00E523E1">
                        <w:rPr>
                          <w:rFonts w:cs="Times New Roman"/>
                          <w:sz w:val="22"/>
                        </w:rPr>
                        <w:t xml:space="preserve">Data presented as mean ± </w:t>
                      </w:r>
                      <w:r w:rsidR="00264552" w:rsidRPr="00E523E1">
                        <w:rPr>
                          <w:rFonts w:cs="Times New Roman"/>
                          <w:sz w:val="22"/>
                        </w:rPr>
                        <w:t>SD</w:t>
                      </w:r>
                      <w:r w:rsidRPr="00E523E1">
                        <w:rPr>
                          <w:rFonts w:cs="Times New Roman"/>
                          <w:sz w:val="22"/>
                        </w:rPr>
                        <w:t>. Statistical analys</w:t>
                      </w:r>
                      <w:r w:rsidR="0088102C" w:rsidRPr="00E523E1">
                        <w:rPr>
                          <w:rFonts w:cs="Times New Roman"/>
                          <w:sz w:val="22"/>
                        </w:rPr>
                        <w:t>i</w:t>
                      </w:r>
                      <w:r w:rsidRPr="00E523E1">
                        <w:rPr>
                          <w:rFonts w:cs="Times New Roman"/>
                          <w:sz w:val="22"/>
                        </w:rPr>
                        <w:t xml:space="preserve">s performed by </w:t>
                      </w:r>
                      <w:r w:rsidR="00264552" w:rsidRPr="00E523E1">
                        <w:rPr>
                          <w:rFonts w:cs="Times New Roman"/>
                          <w:sz w:val="22"/>
                        </w:rPr>
                        <w:t>unpaired t-test</w:t>
                      </w:r>
                      <w:r w:rsidRPr="00E523E1">
                        <w:rPr>
                          <w:rFonts w:cs="Times New Roman"/>
                          <w:sz w:val="22"/>
                        </w:rPr>
                        <w:t xml:space="preserve">. n= </w:t>
                      </w:r>
                      <w:r w:rsidR="00264552" w:rsidRPr="00E523E1">
                        <w:rPr>
                          <w:rFonts w:cs="Times New Roman"/>
                          <w:sz w:val="22"/>
                        </w:rPr>
                        <w:t>8</w:t>
                      </w:r>
                      <w:r w:rsidRPr="00E523E1">
                        <w:rPr>
                          <w:rFonts w:cs="Times New Roman"/>
                          <w:sz w:val="22"/>
                        </w:rPr>
                        <w:t xml:space="preserve"> animals per treatment group.</w:t>
                      </w:r>
                      <w:r>
                        <w:rPr>
                          <w:rFonts w:cs="Times New Roman"/>
                          <w:sz w:val="22"/>
                        </w:rPr>
                        <w:t xml:space="preserve"> </w:t>
                      </w:r>
                    </w:p>
                    <w:p w14:paraId="4CEEBF0B" w14:textId="77777777" w:rsidR="005A251D" w:rsidRDefault="005A251D" w:rsidP="005A251D">
                      <w:pPr>
                        <w:jc w:val="both"/>
                      </w:pPr>
                    </w:p>
                  </w:txbxContent>
                </v:textbox>
              </v:shape>
            </w:pict>
          </mc:Fallback>
        </mc:AlternateContent>
      </w:r>
      <w:r w:rsidRPr="00E523E1">
        <w:rPr>
          <w:noProof/>
        </w:rPr>
        <w:drawing>
          <wp:anchor distT="0" distB="0" distL="114300" distR="114300" simplePos="0" relativeHeight="251670528" behindDoc="1" locked="0" layoutInCell="1" allowOverlap="1" wp14:anchorId="784BC30A" wp14:editId="63F76100">
            <wp:simplePos x="0" y="0"/>
            <wp:positionH relativeFrom="column">
              <wp:posOffset>1556415</wp:posOffset>
            </wp:positionH>
            <wp:positionV relativeFrom="paragraph">
              <wp:posOffset>415246</wp:posOffset>
            </wp:positionV>
            <wp:extent cx="2667000" cy="2882900"/>
            <wp:effectExtent l="0" t="0" r="0" b="0"/>
            <wp:wrapTight wrapText="bothSides">
              <wp:wrapPolygon edited="0">
                <wp:start x="0" y="0"/>
                <wp:lineTo x="0" y="21505"/>
                <wp:lineTo x="21497" y="21505"/>
                <wp:lineTo x="2149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p Fig X. D3 IM quantification.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67000" cy="2882900"/>
                    </a:xfrm>
                    <a:prstGeom prst="rect">
                      <a:avLst/>
                    </a:prstGeom>
                  </pic:spPr>
                </pic:pic>
              </a:graphicData>
            </a:graphic>
            <wp14:sizeRelH relativeFrom="page">
              <wp14:pctWidth>0</wp14:pctWidth>
            </wp14:sizeRelH>
            <wp14:sizeRelV relativeFrom="page">
              <wp14:pctHeight>0</wp14:pctHeight>
            </wp14:sizeRelV>
          </wp:anchor>
        </w:drawing>
      </w:r>
      <w:r w:rsidRPr="00E523E1">
        <w:br w:type="page"/>
      </w:r>
    </w:p>
    <w:p w14:paraId="7BA8C09D" w14:textId="0591178B" w:rsidR="00CD2713" w:rsidRPr="00E523E1" w:rsidRDefault="00464C44" w:rsidP="00654E8F">
      <w:pPr>
        <w:spacing w:before="240"/>
      </w:pPr>
      <w:r w:rsidRPr="00E523E1">
        <w:rPr>
          <w:noProof/>
        </w:rPr>
        <w:lastRenderedPageBreak/>
        <w:drawing>
          <wp:anchor distT="0" distB="0" distL="114300" distR="114300" simplePos="0" relativeHeight="251664384" behindDoc="1" locked="0" layoutInCell="1" allowOverlap="1" wp14:anchorId="13122046" wp14:editId="6DCAD678">
            <wp:simplePos x="0" y="0"/>
            <wp:positionH relativeFrom="column">
              <wp:posOffset>129989</wp:posOffset>
            </wp:positionH>
            <wp:positionV relativeFrom="paragraph">
              <wp:posOffset>405765</wp:posOffset>
            </wp:positionV>
            <wp:extent cx="5943600" cy="3935730"/>
            <wp:effectExtent l="0" t="0" r="0" b="1270"/>
            <wp:wrapTight wrapText="bothSides">
              <wp:wrapPolygon edited="0">
                <wp:start x="0" y="0"/>
                <wp:lineTo x="0" y="21537"/>
                <wp:lineTo x="21554" y="21537"/>
                <wp:lineTo x="2155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 Fig 3. Imaris v3.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935730"/>
                    </a:xfrm>
                    <a:prstGeom prst="rect">
                      <a:avLst/>
                    </a:prstGeom>
                  </pic:spPr>
                </pic:pic>
              </a:graphicData>
            </a:graphic>
            <wp14:sizeRelH relativeFrom="page">
              <wp14:pctWidth>0</wp14:pctWidth>
            </wp14:sizeRelH>
            <wp14:sizeRelV relativeFrom="page">
              <wp14:pctHeight>0</wp14:pctHeight>
            </wp14:sizeRelV>
          </wp:anchor>
        </w:drawing>
      </w:r>
    </w:p>
    <w:p w14:paraId="4B15AAB2" w14:textId="49C6C30A" w:rsidR="00CD2713" w:rsidRPr="00E523E1" w:rsidRDefault="00464C44" w:rsidP="00654E8F">
      <w:pPr>
        <w:spacing w:before="240"/>
      </w:pPr>
      <w:r w:rsidRPr="00E523E1">
        <w:rPr>
          <w:noProof/>
        </w:rPr>
        <mc:AlternateContent>
          <mc:Choice Requires="wps">
            <w:drawing>
              <wp:anchor distT="0" distB="0" distL="114300" distR="114300" simplePos="0" relativeHeight="251666432" behindDoc="0" locked="0" layoutInCell="1" allowOverlap="1" wp14:anchorId="30863C81" wp14:editId="5C2CBA44">
                <wp:simplePos x="0" y="0"/>
                <wp:positionH relativeFrom="column">
                  <wp:posOffset>59428</wp:posOffset>
                </wp:positionH>
                <wp:positionV relativeFrom="paragraph">
                  <wp:posOffset>4312920</wp:posOffset>
                </wp:positionV>
                <wp:extent cx="6146800" cy="1565753"/>
                <wp:effectExtent l="0" t="0" r="0" b="0"/>
                <wp:wrapNone/>
                <wp:docPr id="6" name="Text Box 6"/>
                <wp:cNvGraphicFramePr/>
                <a:graphic xmlns:a="http://schemas.openxmlformats.org/drawingml/2006/main">
                  <a:graphicData uri="http://schemas.microsoft.com/office/word/2010/wordprocessingShape">
                    <wps:wsp>
                      <wps:cNvSpPr txBox="1"/>
                      <wps:spPr>
                        <a:xfrm>
                          <a:off x="0" y="0"/>
                          <a:ext cx="6146800" cy="1565753"/>
                        </a:xfrm>
                        <a:prstGeom prst="rect">
                          <a:avLst/>
                        </a:prstGeom>
                        <a:solidFill>
                          <a:schemeClr val="lt1"/>
                        </a:solidFill>
                        <a:ln w="6350">
                          <a:noFill/>
                        </a:ln>
                      </wps:spPr>
                      <wps:txbx>
                        <w:txbxContent>
                          <w:p w14:paraId="06CF6015" w14:textId="49195517" w:rsidR="00CD2713" w:rsidRPr="00787986" w:rsidRDefault="00CD2713" w:rsidP="00787986">
                            <w:pPr>
                              <w:spacing w:before="0" w:after="0"/>
                              <w:jc w:val="both"/>
                              <w:rPr>
                                <w:rFonts w:eastAsia="Times New Roman" w:cs="Times New Roman"/>
                                <w:szCs w:val="24"/>
                              </w:rPr>
                            </w:pPr>
                            <w:r>
                              <w:rPr>
                                <w:rFonts w:cs="Times New Roman"/>
                                <w:b/>
                                <w:sz w:val="22"/>
                              </w:rPr>
                              <w:t>Fig. S</w:t>
                            </w:r>
                            <w:r w:rsidR="005A251D">
                              <w:rPr>
                                <w:rFonts w:cs="Times New Roman"/>
                                <w:b/>
                                <w:sz w:val="22"/>
                              </w:rPr>
                              <w:t>5</w:t>
                            </w:r>
                            <w:r w:rsidRPr="00230753">
                              <w:rPr>
                                <w:rFonts w:cs="Times New Roman"/>
                                <w:b/>
                                <w:sz w:val="22"/>
                              </w:rPr>
                              <w:t xml:space="preserve">. Functional antagonism of S1P1 with FTY720 results in improved </w:t>
                            </w:r>
                            <w:r>
                              <w:rPr>
                                <w:rFonts w:cs="Times New Roman"/>
                                <w:b/>
                                <w:sz w:val="22"/>
                              </w:rPr>
                              <w:t>myofiber bridging across defect</w:t>
                            </w:r>
                            <w:r w:rsidRPr="00230753">
                              <w:rPr>
                                <w:rFonts w:cs="Times New Roman"/>
                                <w:b/>
                                <w:sz w:val="22"/>
                              </w:rPr>
                              <w:t xml:space="preserve">. </w:t>
                            </w:r>
                            <w:r>
                              <w:rPr>
                                <w:rFonts w:cs="Times New Roman"/>
                                <w:sz w:val="22"/>
                              </w:rPr>
                              <w:t xml:space="preserve">Representative images of muscle defect area 14 days post injury for each treatment group rendered in </w:t>
                            </w:r>
                            <w:proofErr w:type="spellStart"/>
                            <w:r>
                              <w:rPr>
                                <w:rFonts w:cs="Times New Roman"/>
                                <w:sz w:val="22"/>
                              </w:rPr>
                              <w:t>Imaris</w:t>
                            </w:r>
                            <w:proofErr w:type="spellEnd"/>
                            <w:r>
                              <w:rPr>
                                <w:rFonts w:cs="Times New Roman"/>
                                <w:sz w:val="22"/>
                              </w:rPr>
                              <w:t xml:space="preserve"> to permit 3D visualization of injury niche. Images stained with </w:t>
                            </w:r>
                            <w:proofErr w:type="spellStart"/>
                            <w:r>
                              <w:rPr>
                                <w:rFonts w:cs="Times New Roman"/>
                                <w:sz w:val="22"/>
                              </w:rPr>
                              <w:t>desmin</w:t>
                            </w:r>
                            <w:proofErr w:type="spellEnd"/>
                            <w:r>
                              <w:rPr>
                                <w:rFonts w:cs="Times New Roman"/>
                                <w:sz w:val="22"/>
                              </w:rPr>
                              <w:t xml:space="preserve"> (green, muscle fibers) and CD68 (blue, macrophages). Top view of defect area presented in top row to assess myofiber bridging across void area </w:t>
                            </w:r>
                            <w:r w:rsidRPr="00CD2713">
                              <w:rPr>
                                <w:rFonts w:cs="Times New Roman"/>
                                <w:b/>
                                <w:sz w:val="22"/>
                              </w:rPr>
                              <w:t>(A-C)</w:t>
                            </w:r>
                            <w:r>
                              <w:rPr>
                                <w:rFonts w:cs="Times New Roman"/>
                                <w:sz w:val="22"/>
                              </w:rPr>
                              <w:t xml:space="preserve"> while side view shown in second row </w:t>
                            </w:r>
                            <w:r w:rsidRPr="00CD2713">
                              <w:rPr>
                                <w:rFonts w:cs="Times New Roman"/>
                                <w:b/>
                                <w:sz w:val="22"/>
                              </w:rPr>
                              <w:t>(D-F)</w:t>
                            </w:r>
                            <w:r>
                              <w:rPr>
                                <w:rFonts w:cs="Times New Roman"/>
                                <w:sz w:val="22"/>
                              </w:rPr>
                              <w:t xml:space="preserve"> to visualize CD68</w:t>
                            </w:r>
                            <w:r w:rsidRPr="00230753">
                              <w:rPr>
                                <w:rFonts w:cs="Times New Roman"/>
                                <w:sz w:val="22"/>
                                <w:vertAlign w:val="superscript"/>
                              </w:rPr>
                              <w:t>+</w:t>
                            </w:r>
                            <w:r>
                              <w:rPr>
                                <w:rFonts w:cs="Times New Roman"/>
                                <w:sz w:val="22"/>
                              </w:rPr>
                              <w:t xml:space="preserve"> macrophage infiltration into the site of injury. </w:t>
                            </w:r>
                            <w:r w:rsidR="00787986">
                              <w:rPr>
                                <w:rFonts w:cs="Times New Roman"/>
                                <w:sz w:val="22"/>
                              </w:rPr>
                              <w:t>Scale bar 100</w:t>
                            </w:r>
                            <w:r w:rsidR="00787986" w:rsidRPr="00787986">
                              <w:rPr>
                                <w:rFonts w:eastAsia="Times New Roman" w:cs="Times New Roman"/>
                                <w:bCs/>
                                <w:color w:val="202124"/>
                                <w:sz w:val="22"/>
                                <w:shd w:val="clear" w:color="auto" w:fill="FFFFFF"/>
                              </w:rPr>
                              <w:t>µ</w:t>
                            </w:r>
                            <w:r w:rsidR="00787986">
                              <w:rPr>
                                <w:rFonts w:cs="Times New Roman"/>
                                <w:sz w:val="22"/>
                              </w:rPr>
                              <w:t xml:space="preserve">m. </w:t>
                            </w:r>
                          </w:p>
                          <w:p w14:paraId="5CA5C338" w14:textId="77777777" w:rsidR="00CD2713" w:rsidRDefault="00CD2713" w:rsidP="00787986">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863C81" id="Text Box 6" o:spid="_x0000_s1030" type="#_x0000_t202" style="position:absolute;margin-left:4.7pt;margin-top:339.6pt;width:484pt;height:12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" fillcolor="white [3201]" stroked="f" strokeweight=".5pt">
                <v:textbox>
                  <w:txbxContent>
                    <w:p w14:paraId="06CF6015" w14:textId="49195517" w:rsidR="00CD2713" w:rsidRPr="00787986" w:rsidRDefault="00CD2713" w:rsidP="00787986">
                      <w:pPr>
                        <w:spacing w:before="0" w:after="0"/>
                        <w:jc w:val="both"/>
                        <w:rPr>
                          <w:rFonts w:eastAsia="Times New Roman" w:cs="Times New Roman"/>
                          <w:szCs w:val="24"/>
                        </w:rPr>
                      </w:pPr>
                      <w:r>
                        <w:rPr>
                          <w:rFonts w:cs="Times New Roman"/>
                          <w:b/>
                          <w:sz w:val="22"/>
                        </w:rPr>
                        <w:t>Fig. S</w:t>
                      </w:r>
                      <w:r w:rsidR="005A251D">
                        <w:rPr>
                          <w:rFonts w:cs="Times New Roman"/>
                          <w:b/>
                          <w:sz w:val="22"/>
                        </w:rPr>
                        <w:t>5</w:t>
                      </w:r>
                      <w:r w:rsidRPr="00230753">
                        <w:rPr>
                          <w:rFonts w:cs="Times New Roman"/>
                          <w:b/>
                          <w:sz w:val="22"/>
                        </w:rPr>
                        <w:t xml:space="preserve">. Functional antagonism of S1P1 with FTY720 results in improved </w:t>
                      </w:r>
                      <w:r>
                        <w:rPr>
                          <w:rFonts w:cs="Times New Roman"/>
                          <w:b/>
                          <w:sz w:val="22"/>
                        </w:rPr>
                        <w:t>myofiber bridging across defect</w:t>
                      </w:r>
                      <w:r w:rsidRPr="00230753">
                        <w:rPr>
                          <w:rFonts w:cs="Times New Roman"/>
                          <w:b/>
                          <w:sz w:val="22"/>
                        </w:rPr>
                        <w:t xml:space="preserve">. </w:t>
                      </w:r>
                      <w:r>
                        <w:rPr>
                          <w:rFonts w:cs="Times New Roman"/>
                          <w:sz w:val="22"/>
                        </w:rPr>
                        <w:t xml:space="preserve">Representative images of muscle defect area 14 days post injury for each treatment group rendered in </w:t>
                      </w:r>
                      <w:proofErr w:type="spellStart"/>
                      <w:r>
                        <w:rPr>
                          <w:rFonts w:cs="Times New Roman"/>
                          <w:sz w:val="22"/>
                        </w:rPr>
                        <w:t>Imaris</w:t>
                      </w:r>
                      <w:proofErr w:type="spellEnd"/>
                      <w:r>
                        <w:rPr>
                          <w:rFonts w:cs="Times New Roman"/>
                          <w:sz w:val="22"/>
                        </w:rPr>
                        <w:t xml:space="preserve"> to permit 3D visualization of injury niche. Images stained with </w:t>
                      </w:r>
                      <w:proofErr w:type="spellStart"/>
                      <w:r>
                        <w:rPr>
                          <w:rFonts w:cs="Times New Roman"/>
                          <w:sz w:val="22"/>
                        </w:rPr>
                        <w:t>desmin</w:t>
                      </w:r>
                      <w:proofErr w:type="spellEnd"/>
                      <w:r>
                        <w:rPr>
                          <w:rFonts w:cs="Times New Roman"/>
                          <w:sz w:val="22"/>
                        </w:rPr>
                        <w:t xml:space="preserve"> (green, muscle fibers) and CD68 (blue, macrophages). Top view of defect area presented in top row to assess myofiber bridging across void area </w:t>
                      </w:r>
                      <w:r w:rsidRPr="00CD2713">
                        <w:rPr>
                          <w:rFonts w:cs="Times New Roman"/>
                          <w:b/>
                          <w:sz w:val="22"/>
                        </w:rPr>
                        <w:t>(A-C)</w:t>
                      </w:r>
                      <w:r>
                        <w:rPr>
                          <w:rFonts w:cs="Times New Roman"/>
                          <w:sz w:val="22"/>
                        </w:rPr>
                        <w:t xml:space="preserve"> while side view shown in second row </w:t>
                      </w:r>
                      <w:r w:rsidRPr="00CD2713">
                        <w:rPr>
                          <w:rFonts w:cs="Times New Roman"/>
                          <w:b/>
                          <w:sz w:val="22"/>
                        </w:rPr>
                        <w:t>(D-F)</w:t>
                      </w:r>
                      <w:r>
                        <w:rPr>
                          <w:rFonts w:cs="Times New Roman"/>
                          <w:sz w:val="22"/>
                        </w:rPr>
                        <w:t xml:space="preserve"> to visualize CD68</w:t>
                      </w:r>
                      <w:r w:rsidRPr="00230753">
                        <w:rPr>
                          <w:rFonts w:cs="Times New Roman"/>
                          <w:sz w:val="22"/>
                          <w:vertAlign w:val="superscript"/>
                        </w:rPr>
                        <w:t>+</w:t>
                      </w:r>
                      <w:r>
                        <w:rPr>
                          <w:rFonts w:cs="Times New Roman"/>
                          <w:sz w:val="22"/>
                        </w:rPr>
                        <w:t xml:space="preserve"> macrophage infiltration into the site of injury. </w:t>
                      </w:r>
                      <w:r w:rsidR="00787986">
                        <w:rPr>
                          <w:rFonts w:cs="Times New Roman"/>
                          <w:sz w:val="22"/>
                        </w:rPr>
                        <w:t>Scale bar 100</w:t>
                      </w:r>
                      <w:r w:rsidR="00787986" w:rsidRPr="00787986">
                        <w:rPr>
                          <w:rFonts w:eastAsia="Times New Roman" w:cs="Times New Roman"/>
                          <w:bCs/>
                          <w:color w:val="202124"/>
                          <w:sz w:val="22"/>
                          <w:shd w:val="clear" w:color="auto" w:fill="FFFFFF"/>
                        </w:rPr>
                        <w:t>µ</w:t>
                      </w:r>
                      <w:r w:rsidR="00787986">
                        <w:rPr>
                          <w:rFonts w:cs="Times New Roman"/>
                          <w:sz w:val="22"/>
                        </w:rPr>
                        <w:t xml:space="preserve">m. </w:t>
                      </w:r>
                    </w:p>
                    <w:p w14:paraId="5CA5C338" w14:textId="77777777" w:rsidR="00CD2713" w:rsidRDefault="00CD2713" w:rsidP="00787986">
                      <w:pPr>
                        <w:jc w:val="both"/>
                      </w:pPr>
                    </w:p>
                  </w:txbxContent>
                </v:textbox>
              </v:shape>
            </w:pict>
          </mc:Fallback>
        </mc:AlternateContent>
      </w:r>
    </w:p>
    <w:p w14:paraId="1C91494F" w14:textId="049FA4E3" w:rsidR="005D4F29" w:rsidRPr="00E523E1" w:rsidRDefault="005D4F29" w:rsidP="00654E8F">
      <w:pPr>
        <w:spacing w:before="240"/>
      </w:pPr>
    </w:p>
    <w:p w14:paraId="7B8555D4" w14:textId="77777777" w:rsidR="005D4F29" w:rsidRPr="00E523E1" w:rsidRDefault="005D4F29">
      <w:pPr>
        <w:spacing w:before="0" w:after="200" w:line="276" w:lineRule="auto"/>
      </w:pPr>
      <w:r w:rsidRPr="00E523E1">
        <w:br w:type="page"/>
      </w:r>
    </w:p>
    <w:p w14:paraId="03AABF2E" w14:textId="4225C0BB" w:rsidR="00986616" w:rsidRPr="00E523E1" w:rsidRDefault="00986616" w:rsidP="00654E8F">
      <w:pPr>
        <w:spacing w:before="240"/>
      </w:pPr>
      <w:r w:rsidRPr="00E523E1">
        <w:rPr>
          <w:noProof/>
        </w:rPr>
        <w:lastRenderedPageBreak/>
        <w:drawing>
          <wp:anchor distT="0" distB="0" distL="114300" distR="114300" simplePos="0" relativeHeight="251675648" behindDoc="1" locked="0" layoutInCell="1" allowOverlap="1" wp14:anchorId="2AB90063" wp14:editId="0FAE1F78">
            <wp:simplePos x="0" y="0"/>
            <wp:positionH relativeFrom="column">
              <wp:posOffset>203925</wp:posOffset>
            </wp:positionH>
            <wp:positionV relativeFrom="paragraph">
              <wp:posOffset>170180</wp:posOffset>
            </wp:positionV>
            <wp:extent cx="5845810" cy="4260215"/>
            <wp:effectExtent l="0" t="0" r="0" b="0"/>
            <wp:wrapTight wrapText="bothSides">
              <wp:wrapPolygon edited="0">
                <wp:start x="0" y="0"/>
                <wp:lineTo x="0" y="21507"/>
                <wp:lineTo x="21539" y="21507"/>
                <wp:lineTo x="2153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pp Fig. X. Uninjured axis.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5810" cy="4260215"/>
                    </a:xfrm>
                    <a:prstGeom prst="rect">
                      <a:avLst/>
                    </a:prstGeom>
                  </pic:spPr>
                </pic:pic>
              </a:graphicData>
            </a:graphic>
            <wp14:sizeRelH relativeFrom="page">
              <wp14:pctWidth>0</wp14:pctWidth>
            </wp14:sizeRelH>
            <wp14:sizeRelV relativeFrom="page">
              <wp14:pctHeight>0</wp14:pctHeight>
            </wp14:sizeRelV>
          </wp:anchor>
        </w:drawing>
      </w:r>
      <w:r w:rsidRPr="00E523E1">
        <w:rPr>
          <w:noProof/>
        </w:rPr>
        <mc:AlternateContent>
          <mc:Choice Requires="wps">
            <w:drawing>
              <wp:anchor distT="0" distB="0" distL="114300" distR="114300" simplePos="0" relativeHeight="251676672" behindDoc="0" locked="0" layoutInCell="1" allowOverlap="1" wp14:anchorId="30754382" wp14:editId="3E80AB25">
                <wp:simplePos x="0" y="0"/>
                <wp:positionH relativeFrom="column">
                  <wp:posOffset>-12973</wp:posOffset>
                </wp:positionH>
                <wp:positionV relativeFrom="paragraph">
                  <wp:posOffset>4650740</wp:posOffset>
                </wp:positionV>
                <wp:extent cx="6146800" cy="1565753"/>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146800" cy="1565753"/>
                        </a:xfrm>
                        <a:prstGeom prst="rect">
                          <a:avLst/>
                        </a:prstGeom>
                        <a:solidFill>
                          <a:schemeClr val="lt1"/>
                        </a:solidFill>
                        <a:ln w="6350">
                          <a:noFill/>
                        </a:ln>
                      </wps:spPr>
                      <wps:txbx>
                        <w:txbxContent>
                          <w:p w14:paraId="647F9F38" w14:textId="77777777" w:rsidR="00986616" w:rsidRPr="009031C3" w:rsidRDefault="00986616" w:rsidP="00986616">
                            <w:pPr>
                              <w:spacing w:before="0" w:after="0"/>
                              <w:jc w:val="both"/>
                              <w:rPr>
                                <w:rFonts w:eastAsia="Times New Roman" w:cs="Times New Roman"/>
                                <w:sz w:val="22"/>
                              </w:rPr>
                            </w:pPr>
                            <w:r w:rsidRPr="00E523E1">
                              <w:rPr>
                                <w:rFonts w:cs="Times New Roman"/>
                                <w:b/>
                                <w:sz w:val="22"/>
                              </w:rPr>
                              <w:t>Fig. S6. Identification of uninjured (</w:t>
                            </w:r>
                            <w:r w:rsidRPr="00E523E1">
                              <w:rPr>
                                <w:rFonts w:cs="Times New Roman"/>
                                <w:b/>
                                <w:color w:val="000000" w:themeColor="text1"/>
                                <w:sz w:val="22"/>
                              </w:rPr>
                              <w:t>0°)</w:t>
                            </w:r>
                            <w:r w:rsidRPr="00E523E1">
                              <w:rPr>
                                <w:rFonts w:cs="Times New Roman"/>
                                <w:b/>
                                <w:sz w:val="22"/>
                              </w:rPr>
                              <w:t xml:space="preserve"> muscle fiber axis for fiber alignment analysis. </w:t>
                            </w:r>
                            <w:r w:rsidRPr="00E523E1">
                              <w:rPr>
                                <w:rFonts w:cs="Times New Roman"/>
                                <w:sz w:val="22"/>
                              </w:rPr>
                              <w:t xml:space="preserve">Representative image of muscle defect 14 days post injury with parallel grid (white lines) overlaid onto image, following the axis of healthy, uninjured fibers. The angle between regenerating muscle fibers and the axis of uninjured muscle fibers was measured (example angle denoted in red). All measured angles range from </w:t>
                            </w:r>
                            <w:r w:rsidRPr="00E523E1">
                              <w:rPr>
                                <w:rFonts w:cs="Times New Roman"/>
                                <w:color w:val="000000" w:themeColor="text1"/>
                                <w:sz w:val="22"/>
                              </w:rPr>
                              <w:t>0°-90°, where a higher angle measurement indicates poor alignment of the new, regenerating muscle fibers.</w:t>
                            </w:r>
                            <w:r>
                              <w:rPr>
                                <w:rFonts w:cs="Times New Roman"/>
                                <w:color w:val="000000" w:themeColor="text1"/>
                                <w:sz w:val="22"/>
                              </w:rPr>
                              <w:t xml:space="preserve"> </w:t>
                            </w:r>
                          </w:p>
                          <w:p w14:paraId="0F0C0382" w14:textId="77777777" w:rsidR="00986616" w:rsidRDefault="00986616" w:rsidP="00986616">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754382" id="Text Box 15" o:spid="_x0000_s1031" type="#_x0000_t202" style="position:absolute;margin-left:-1pt;margin-top:366.2pt;width:484pt;height:12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" fillcolor="white [3201]" stroked="f" strokeweight=".5pt">
                <v:textbox>
                  <w:txbxContent>
                    <w:p w14:paraId="647F9F38" w14:textId="77777777" w:rsidR="00986616" w:rsidRPr="009031C3" w:rsidRDefault="00986616" w:rsidP="00986616">
                      <w:pPr>
                        <w:spacing w:before="0" w:after="0"/>
                        <w:jc w:val="both"/>
                        <w:rPr>
                          <w:rFonts w:eastAsia="Times New Roman" w:cs="Times New Roman"/>
                          <w:sz w:val="22"/>
                        </w:rPr>
                      </w:pPr>
                      <w:r w:rsidRPr="00E523E1">
                        <w:rPr>
                          <w:rFonts w:cs="Times New Roman"/>
                          <w:b/>
                          <w:sz w:val="22"/>
                        </w:rPr>
                        <w:t>Fig. S6. Identification of uninjured (</w:t>
                      </w:r>
                      <w:r w:rsidRPr="00E523E1">
                        <w:rPr>
                          <w:rFonts w:cs="Times New Roman"/>
                          <w:b/>
                          <w:color w:val="000000" w:themeColor="text1"/>
                          <w:sz w:val="22"/>
                        </w:rPr>
                        <w:t>0°)</w:t>
                      </w:r>
                      <w:r w:rsidRPr="00E523E1">
                        <w:rPr>
                          <w:rFonts w:cs="Times New Roman"/>
                          <w:b/>
                          <w:sz w:val="22"/>
                        </w:rPr>
                        <w:t xml:space="preserve"> muscle fiber axis for fiber alignment analysis. </w:t>
                      </w:r>
                      <w:r w:rsidRPr="00E523E1">
                        <w:rPr>
                          <w:rFonts w:cs="Times New Roman"/>
                          <w:sz w:val="22"/>
                        </w:rPr>
                        <w:t xml:space="preserve">Representative image of muscle defect 14 days post injury with parallel grid (white lines) overlaid onto image, following the axis of healthy, uninjured fibers. The angle between regenerating muscle fibers and the axis of uninjured muscle fibers was measured (example angle denoted in red). All measured angles range from </w:t>
                      </w:r>
                      <w:r w:rsidRPr="00E523E1">
                        <w:rPr>
                          <w:rFonts w:cs="Times New Roman"/>
                          <w:color w:val="000000" w:themeColor="text1"/>
                          <w:sz w:val="22"/>
                        </w:rPr>
                        <w:t>0°-90°, where a higher angle measurement indicates poor alignment of the new, regenerating muscle fibers.</w:t>
                      </w:r>
                      <w:r>
                        <w:rPr>
                          <w:rFonts w:cs="Times New Roman"/>
                          <w:color w:val="000000" w:themeColor="text1"/>
                          <w:sz w:val="22"/>
                        </w:rPr>
                        <w:t xml:space="preserve"> </w:t>
                      </w:r>
                    </w:p>
                    <w:p w14:paraId="0F0C0382" w14:textId="77777777" w:rsidR="00986616" w:rsidRDefault="00986616" w:rsidP="00986616">
                      <w:pPr>
                        <w:jc w:val="both"/>
                      </w:pPr>
                    </w:p>
                  </w:txbxContent>
                </v:textbox>
              </v:shape>
            </w:pict>
          </mc:Fallback>
        </mc:AlternateContent>
      </w:r>
    </w:p>
    <w:p w14:paraId="48514F14" w14:textId="324646F3" w:rsidR="00986616" w:rsidRPr="00E523E1" w:rsidRDefault="00986616">
      <w:pPr>
        <w:spacing w:before="0" w:after="200" w:line="276" w:lineRule="auto"/>
      </w:pPr>
      <w:r w:rsidRPr="00E523E1">
        <w:br w:type="page"/>
      </w:r>
    </w:p>
    <w:p w14:paraId="62EBA180" w14:textId="35C24E05" w:rsidR="00CD2713" w:rsidRPr="001549D3" w:rsidRDefault="00986616" w:rsidP="00654E8F">
      <w:pPr>
        <w:spacing w:before="240"/>
      </w:pPr>
      <w:r w:rsidRPr="00E523E1">
        <w:rPr>
          <w:noProof/>
        </w:rPr>
        <w:lastRenderedPageBreak/>
        <mc:AlternateContent>
          <mc:Choice Requires="wps">
            <w:drawing>
              <wp:anchor distT="0" distB="0" distL="114300" distR="114300" simplePos="0" relativeHeight="251679744" behindDoc="0" locked="0" layoutInCell="1" allowOverlap="1" wp14:anchorId="7A37DD5F" wp14:editId="5BD65EBC">
                <wp:simplePos x="0" y="0"/>
                <wp:positionH relativeFrom="column">
                  <wp:posOffset>64589</wp:posOffset>
                </wp:positionH>
                <wp:positionV relativeFrom="paragraph">
                  <wp:posOffset>3604804</wp:posOffset>
                </wp:positionV>
                <wp:extent cx="6146800" cy="1565753"/>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146800" cy="1565753"/>
                        </a:xfrm>
                        <a:prstGeom prst="rect">
                          <a:avLst/>
                        </a:prstGeom>
                        <a:solidFill>
                          <a:schemeClr val="lt1"/>
                        </a:solidFill>
                        <a:ln w="6350">
                          <a:noFill/>
                        </a:ln>
                      </wps:spPr>
                      <wps:txbx>
                        <w:txbxContent>
                          <w:p w14:paraId="022AD55F" w14:textId="2C038C48" w:rsidR="00986616" w:rsidRPr="00C873FE" w:rsidRDefault="00986616" w:rsidP="00986616">
                            <w:pPr>
                              <w:spacing w:before="0" w:after="0"/>
                              <w:jc w:val="both"/>
                              <w:rPr>
                                <w:rFonts w:eastAsia="Times New Roman" w:cs="Times New Roman"/>
                                <w:sz w:val="22"/>
                              </w:rPr>
                            </w:pPr>
                            <w:r w:rsidRPr="00E523E1">
                              <w:rPr>
                                <w:rFonts w:cs="Times New Roman"/>
                                <w:b/>
                                <w:sz w:val="22"/>
                              </w:rPr>
                              <w:t>Fig. S7. Critically sized</w:t>
                            </w:r>
                            <w:r w:rsidR="00C873FE" w:rsidRPr="00E523E1">
                              <w:rPr>
                                <w:rFonts w:cs="Times New Roman"/>
                                <w:b/>
                                <w:sz w:val="22"/>
                              </w:rPr>
                              <w:t xml:space="preserve"> defect in the </w:t>
                            </w:r>
                            <w:proofErr w:type="spellStart"/>
                            <w:r w:rsidR="00C873FE" w:rsidRPr="00E523E1">
                              <w:rPr>
                                <w:rFonts w:cs="Times New Roman"/>
                                <w:b/>
                                <w:sz w:val="22"/>
                              </w:rPr>
                              <w:t>spinotrapezius</w:t>
                            </w:r>
                            <w:proofErr w:type="spellEnd"/>
                            <w:r w:rsidR="00C873FE" w:rsidRPr="00E523E1">
                              <w:rPr>
                                <w:rFonts w:cs="Times New Roman"/>
                                <w:b/>
                                <w:sz w:val="22"/>
                              </w:rPr>
                              <w:t xml:space="preserve"> VML model</w:t>
                            </w:r>
                            <w:r w:rsidRPr="00E523E1">
                              <w:rPr>
                                <w:rFonts w:cs="Times New Roman"/>
                                <w:b/>
                                <w:sz w:val="22"/>
                              </w:rPr>
                              <w:t xml:space="preserve"> presents dysregulated ratio of pro-regenerative to pro-inflammatory </w:t>
                            </w:r>
                            <w:r w:rsidR="00C873FE" w:rsidRPr="00E523E1">
                              <w:rPr>
                                <w:rFonts w:cs="Times New Roman"/>
                                <w:b/>
                                <w:sz w:val="22"/>
                              </w:rPr>
                              <w:t xml:space="preserve">monocytes within injured tissue. </w:t>
                            </w:r>
                            <w:r w:rsidR="00C873FE" w:rsidRPr="00E523E1">
                              <w:rPr>
                                <w:rFonts w:cs="Times New Roman"/>
                                <w:sz w:val="22"/>
                              </w:rPr>
                              <w:t>The ratio of Ly6C</w:t>
                            </w:r>
                            <w:r w:rsidR="00C873FE" w:rsidRPr="00E523E1">
                              <w:rPr>
                                <w:rFonts w:cs="Times New Roman"/>
                                <w:sz w:val="22"/>
                                <w:vertAlign w:val="superscript"/>
                              </w:rPr>
                              <w:t>lo</w:t>
                            </w:r>
                            <w:r w:rsidR="00C873FE" w:rsidRPr="00E523E1">
                              <w:rPr>
                                <w:rFonts w:cs="Times New Roman"/>
                                <w:sz w:val="22"/>
                              </w:rPr>
                              <w:t xml:space="preserve"> anti-inflammatory monocytes (AM) to Ly6C</w:t>
                            </w:r>
                            <w:r w:rsidR="00C873FE" w:rsidRPr="00E523E1">
                              <w:rPr>
                                <w:rFonts w:cs="Times New Roman"/>
                                <w:sz w:val="22"/>
                                <w:vertAlign w:val="superscript"/>
                              </w:rPr>
                              <w:t>hi</w:t>
                            </w:r>
                            <w:r w:rsidR="00C873FE" w:rsidRPr="00E523E1">
                              <w:rPr>
                                <w:rFonts w:cs="Times New Roman"/>
                                <w:sz w:val="22"/>
                              </w:rPr>
                              <w:t xml:space="preserve"> inflammatory monocytes (IM) within the injured </w:t>
                            </w:r>
                            <w:proofErr w:type="spellStart"/>
                            <w:r w:rsidR="00C873FE" w:rsidRPr="00E523E1">
                              <w:rPr>
                                <w:rFonts w:cs="Times New Roman"/>
                                <w:sz w:val="22"/>
                              </w:rPr>
                              <w:t>spinotrapezius</w:t>
                            </w:r>
                            <w:proofErr w:type="spellEnd"/>
                            <w:r w:rsidR="00C873FE" w:rsidRPr="00E523E1">
                              <w:rPr>
                                <w:rFonts w:cs="Times New Roman"/>
                                <w:sz w:val="22"/>
                              </w:rPr>
                              <w:t xml:space="preserve"> muscle was measured by flow cytometry between subcritical (1mm) defects and critical (2mm) VML defects 3 days after injury</w:t>
                            </w:r>
                            <w:r w:rsidR="0088102C" w:rsidRPr="00E523E1">
                              <w:rPr>
                                <w:rFonts w:cs="Times New Roman"/>
                                <w:sz w:val="22"/>
                              </w:rPr>
                              <w:t xml:space="preserve"> with no FTY720 delivery. Critical VML defects (2mm) result in a significantly lower AM/IM ratio compared to injuries of 1mm size. Data presented as mean ± S.E.M. Statistical analysis performed by unpaired t-test. </w:t>
                            </w:r>
                            <w:r w:rsidR="00A45FD4" w:rsidRPr="00E523E1">
                              <w:rPr>
                                <w:rFonts w:cs="Times New Roman"/>
                                <w:sz w:val="22"/>
                              </w:rPr>
                              <w:t xml:space="preserve">**p&lt;0.01, </w:t>
                            </w:r>
                            <w:r w:rsidR="0088102C" w:rsidRPr="00E523E1">
                              <w:rPr>
                                <w:rFonts w:cs="Times New Roman"/>
                                <w:sz w:val="22"/>
                              </w:rPr>
                              <w:t>n= 4 (1mm), 8 (2mm)</w:t>
                            </w:r>
                          </w:p>
                          <w:p w14:paraId="404849CB" w14:textId="77777777" w:rsidR="00986616" w:rsidRDefault="00986616" w:rsidP="00986616">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37DD5F" id="Text Box 17" o:spid="_x0000_s1032" type="#_x0000_t202" style="position:absolute;margin-left:5.1pt;margin-top:283.85pt;width:484pt;height:12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" fillcolor="white [3201]" stroked="f" strokeweight=".5pt">
                <v:textbox>
                  <w:txbxContent>
                    <w:p w14:paraId="022AD55F" w14:textId="2C038C48" w:rsidR="00986616" w:rsidRPr="00C873FE" w:rsidRDefault="00986616" w:rsidP="00986616">
                      <w:pPr>
                        <w:spacing w:before="0" w:after="0"/>
                        <w:jc w:val="both"/>
                        <w:rPr>
                          <w:rFonts w:eastAsia="Times New Roman" w:cs="Times New Roman"/>
                          <w:sz w:val="22"/>
                        </w:rPr>
                      </w:pPr>
                      <w:r w:rsidRPr="00E523E1">
                        <w:rPr>
                          <w:rFonts w:cs="Times New Roman"/>
                          <w:b/>
                          <w:sz w:val="22"/>
                        </w:rPr>
                        <w:t>Fig. S7. Critically sized</w:t>
                      </w:r>
                      <w:r w:rsidR="00C873FE" w:rsidRPr="00E523E1">
                        <w:rPr>
                          <w:rFonts w:cs="Times New Roman"/>
                          <w:b/>
                          <w:sz w:val="22"/>
                        </w:rPr>
                        <w:t xml:space="preserve"> defect in the </w:t>
                      </w:r>
                      <w:proofErr w:type="spellStart"/>
                      <w:r w:rsidR="00C873FE" w:rsidRPr="00E523E1">
                        <w:rPr>
                          <w:rFonts w:cs="Times New Roman"/>
                          <w:b/>
                          <w:sz w:val="22"/>
                        </w:rPr>
                        <w:t>spinotrapezius</w:t>
                      </w:r>
                      <w:proofErr w:type="spellEnd"/>
                      <w:r w:rsidR="00C873FE" w:rsidRPr="00E523E1">
                        <w:rPr>
                          <w:rFonts w:cs="Times New Roman"/>
                          <w:b/>
                          <w:sz w:val="22"/>
                        </w:rPr>
                        <w:t xml:space="preserve"> VML model</w:t>
                      </w:r>
                      <w:r w:rsidRPr="00E523E1">
                        <w:rPr>
                          <w:rFonts w:cs="Times New Roman"/>
                          <w:b/>
                          <w:sz w:val="22"/>
                        </w:rPr>
                        <w:t xml:space="preserve"> presents dysregulated ratio of pro-regenerative to pro-inflammatory </w:t>
                      </w:r>
                      <w:r w:rsidR="00C873FE" w:rsidRPr="00E523E1">
                        <w:rPr>
                          <w:rFonts w:cs="Times New Roman"/>
                          <w:b/>
                          <w:sz w:val="22"/>
                        </w:rPr>
                        <w:t xml:space="preserve">monocytes within injured tissue. </w:t>
                      </w:r>
                      <w:r w:rsidR="00C873FE" w:rsidRPr="00E523E1">
                        <w:rPr>
                          <w:rFonts w:cs="Times New Roman"/>
                          <w:sz w:val="22"/>
                        </w:rPr>
                        <w:t>The ratio of Ly6C</w:t>
                      </w:r>
                      <w:r w:rsidR="00C873FE" w:rsidRPr="00E523E1">
                        <w:rPr>
                          <w:rFonts w:cs="Times New Roman"/>
                          <w:sz w:val="22"/>
                          <w:vertAlign w:val="superscript"/>
                        </w:rPr>
                        <w:t>lo</w:t>
                      </w:r>
                      <w:r w:rsidR="00C873FE" w:rsidRPr="00E523E1">
                        <w:rPr>
                          <w:rFonts w:cs="Times New Roman"/>
                          <w:sz w:val="22"/>
                        </w:rPr>
                        <w:t xml:space="preserve"> anti-inflammatory monocytes (AM) to Ly6C</w:t>
                      </w:r>
                      <w:r w:rsidR="00C873FE" w:rsidRPr="00E523E1">
                        <w:rPr>
                          <w:rFonts w:cs="Times New Roman"/>
                          <w:sz w:val="22"/>
                          <w:vertAlign w:val="superscript"/>
                        </w:rPr>
                        <w:t>hi</w:t>
                      </w:r>
                      <w:r w:rsidR="00C873FE" w:rsidRPr="00E523E1">
                        <w:rPr>
                          <w:rFonts w:cs="Times New Roman"/>
                          <w:sz w:val="22"/>
                        </w:rPr>
                        <w:t xml:space="preserve"> inflammatory monocytes (IM) within the injured </w:t>
                      </w:r>
                      <w:proofErr w:type="spellStart"/>
                      <w:r w:rsidR="00C873FE" w:rsidRPr="00E523E1">
                        <w:rPr>
                          <w:rFonts w:cs="Times New Roman"/>
                          <w:sz w:val="22"/>
                        </w:rPr>
                        <w:t>spinotrapezius</w:t>
                      </w:r>
                      <w:proofErr w:type="spellEnd"/>
                      <w:r w:rsidR="00C873FE" w:rsidRPr="00E523E1">
                        <w:rPr>
                          <w:rFonts w:cs="Times New Roman"/>
                          <w:sz w:val="22"/>
                        </w:rPr>
                        <w:t xml:space="preserve"> muscle was measured by flow cytometry between subcritical (1mm) defects and critical (2mm) VML defects 3 days after injury</w:t>
                      </w:r>
                      <w:r w:rsidR="0088102C" w:rsidRPr="00E523E1">
                        <w:rPr>
                          <w:rFonts w:cs="Times New Roman"/>
                          <w:sz w:val="22"/>
                        </w:rPr>
                        <w:t xml:space="preserve"> with no FTY720 delivery. Critical VML defects (2mm) result in a significantly lower AM/IM ratio compared to injuries of 1mm size. Data presented as mean ± S.E.M. Statistical analysis performed by unpaired t-test. </w:t>
                      </w:r>
                      <w:r w:rsidR="00A45FD4" w:rsidRPr="00E523E1">
                        <w:rPr>
                          <w:rFonts w:cs="Times New Roman"/>
                          <w:sz w:val="22"/>
                        </w:rPr>
                        <w:t xml:space="preserve">**p&lt;0.01, </w:t>
                      </w:r>
                      <w:r w:rsidR="0088102C" w:rsidRPr="00E523E1">
                        <w:rPr>
                          <w:rFonts w:cs="Times New Roman"/>
                          <w:sz w:val="22"/>
                        </w:rPr>
                        <w:t>n= 4 (1mm), 8 (2mm)</w:t>
                      </w:r>
                    </w:p>
                    <w:p w14:paraId="404849CB" w14:textId="77777777" w:rsidR="00986616" w:rsidRDefault="00986616" w:rsidP="00986616">
                      <w:pPr>
                        <w:jc w:val="both"/>
                      </w:pPr>
                    </w:p>
                  </w:txbxContent>
                </v:textbox>
              </v:shape>
            </w:pict>
          </mc:Fallback>
        </mc:AlternateContent>
      </w:r>
      <w:r w:rsidRPr="00E523E1">
        <w:rPr>
          <w:noProof/>
        </w:rPr>
        <w:drawing>
          <wp:anchor distT="0" distB="0" distL="114300" distR="114300" simplePos="0" relativeHeight="251677696" behindDoc="1" locked="0" layoutInCell="1" allowOverlap="1" wp14:anchorId="6DF412BB" wp14:editId="1C207517">
            <wp:simplePos x="0" y="0"/>
            <wp:positionH relativeFrom="column">
              <wp:posOffset>1772285</wp:posOffset>
            </wp:positionH>
            <wp:positionV relativeFrom="paragraph">
              <wp:posOffset>313236</wp:posOffset>
            </wp:positionV>
            <wp:extent cx="2142309" cy="3078577"/>
            <wp:effectExtent l="0" t="0" r="4445" b="0"/>
            <wp:wrapTight wrapText="bothSides">
              <wp:wrapPolygon edited="0">
                <wp:start x="0" y="0"/>
                <wp:lineTo x="0" y="21475"/>
                <wp:lineTo x="21517" y="21475"/>
                <wp:lineTo x="2151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pp Fig. 7. IM D3 ratio.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42309" cy="3078577"/>
                    </a:xfrm>
                    <a:prstGeom prst="rect">
                      <a:avLst/>
                    </a:prstGeom>
                  </pic:spPr>
                </pic:pic>
              </a:graphicData>
            </a:graphic>
            <wp14:sizeRelH relativeFrom="page">
              <wp14:pctWidth>0</wp14:pctWidth>
            </wp14:sizeRelH>
            <wp14:sizeRelV relativeFrom="page">
              <wp14:pctHeight>0</wp14:pctHeight>
            </wp14:sizeRelV>
          </wp:anchor>
        </w:drawing>
      </w:r>
    </w:p>
    <w:sectPr w:rsidR="00CD2713" w:rsidRPr="001549D3" w:rsidSect="0093429D">
      <w:headerReference w:type="even" r:id="rId15"/>
      <w:footerReference w:type="even" r:id="rId16"/>
      <w:footerReference w:type="default" r:id="rId17"/>
      <w:headerReference w:type="first" r:id="rId1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20ACFB" w14:textId="77777777" w:rsidR="009A145D" w:rsidRDefault="009A145D" w:rsidP="00117666">
      <w:pPr>
        <w:spacing w:after="0"/>
      </w:pPr>
      <w:r>
        <w:separator/>
      </w:r>
    </w:p>
  </w:endnote>
  <w:endnote w:type="continuationSeparator" w:id="0">
    <w:p w14:paraId="31D4DAA4" w14:textId="77777777" w:rsidR="009A145D" w:rsidRDefault="009A145D"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82EAD14" id="_x0000_t202" coordsize="21600,21600" o:spt="202" path="m,l,21600r21600,l21600,xe">
              <v:stroke joinstyle="miter"/>
              <v:path gradientshapeok="t" o:connecttype="rect"/>
            </v:shapetype>
            <v:shape id="Text Box 1" o:spid="_x0000_s1033"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0F9F55F" id="_x0000_t202" coordsize="21600,21600" o:spt="202" path="m,l,21600r21600,l21600,xe">
              <v:stroke joinstyle="miter"/>
              <v:path gradientshapeok="t" o:connecttype="rect"/>
            </v:shapetype>
            <v:shape id="Text Box 56" o:spid="_x0000_s1034"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365704" w14:textId="77777777" w:rsidR="009A145D" w:rsidRDefault="009A145D" w:rsidP="00117666">
      <w:pPr>
        <w:spacing w:after="0"/>
      </w:pPr>
      <w:r>
        <w:separator/>
      </w:r>
    </w:p>
  </w:footnote>
  <w:footnote w:type="continuationSeparator" w:id="0">
    <w:p w14:paraId="047B70AD" w14:textId="77777777" w:rsidR="009A145D" w:rsidRDefault="009A145D"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104BBB"/>
    <w:rsid w:val="00105FD9"/>
    <w:rsid w:val="00117666"/>
    <w:rsid w:val="001549D3"/>
    <w:rsid w:val="00160065"/>
    <w:rsid w:val="00177D84"/>
    <w:rsid w:val="00247736"/>
    <w:rsid w:val="00264552"/>
    <w:rsid w:val="00267D18"/>
    <w:rsid w:val="00270A34"/>
    <w:rsid w:val="00274347"/>
    <w:rsid w:val="002868E2"/>
    <w:rsid w:val="002869C3"/>
    <w:rsid w:val="002936E4"/>
    <w:rsid w:val="002B4A57"/>
    <w:rsid w:val="002C74CA"/>
    <w:rsid w:val="003123F4"/>
    <w:rsid w:val="003544FB"/>
    <w:rsid w:val="003A7C5D"/>
    <w:rsid w:val="003D2F2D"/>
    <w:rsid w:val="00401590"/>
    <w:rsid w:val="00447801"/>
    <w:rsid w:val="00452E9C"/>
    <w:rsid w:val="00464C44"/>
    <w:rsid w:val="004735C8"/>
    <w:rsid w:val="004947A6"/>
    <w:rsid w:val="004961FF"/>
    <w:rsid w:val="00517A89"/>
    <w:rsid w:val="005250F2"/>
    <w:rsid w:val="00593EEA"/>
    <w:rsid w:val="005A251D"/>
    <w:rsid w:val="005A5EEE"/>
    <w:rsid w:val="005D4F29"/>
    <w:rsid w:val="005D53BC"/>
    <w:rsid w:val="006057EC"/>
    <w:rsid w:val="006375C7"/>
    <w:rsid w:val="00654E8F"/>
    <w:rsid w:val="00660D05"/>
    <w:rsid w:val="006820B1"/>
    <w:rsid w:val="006A1D26"/>
    <w:rsid w:val="006A7013"/>
    <w:rsid w:val="006B7D14"/>
    <w:rsid w:val="00701727"/>
    <w:rsid w:val="0070566C"/>
    <w:rsid w:val="00714C50"/>
    <w:rsid w:val="00725A7D"/>
    <w:rsid w:val="007501BE"/>
    <w:rsid w:val="007628CA"/>
    <w:rsid w:val="00787986"/>
    <w:rsid w:val="00790BB3"/>
    <w:rsid w:val="007C206C"/>
    <w:rsid w:val="00817DD6"/>
    <w:rsid w:val="0083759F"/>
    <w:rsid w:val="0088102C"/>
    <w:rsid w:val="00885156"/>
    <w:rsid w:val="009031C3"/>
    <w:rsid w:val="00911984"/>
    <w:rsid w:val="009151AA"/>
    <w:rsid w:val="0093429D"/>
    <w:rsid w:val="00943573"/>
    <w:rsid w:val="00964134"/>
    <w:rsid w:val="00970F7D"/>
    <w:rsid w:val="00986616"/>
    <w:rsid w:val="00994A3D"/>
    <w:rsid w:val="009A145D"/>
    <w:rsid w:val="009C2B12"/>
    <w:rsid w:val="00A174D9"/>
    <w:rsid w:val="00A45FD4"/>
    <w:rsid w:val="00AA4D24"/>
    <w:rsid w:val="00AB6715"/>
    <w:rsid w:val="00AC6658"/>
    <w:rsid w:val="00AF5449"/>
    <w:rsid w:val="00B1671E"/>
    <w:rsid w:val="00B25EB8"/>
    <w:rsid w:val="00B37F4D"/>
    <w:rsid w:val="00C52A7B"/>
    <w:rsid w:val="00C56BAF"/>
    <w:rsid w:val="00C679AA"/>
    <w:rsid w:val="00C75972"/>
    <w:rsid w:val="00C873FE"/>
    <w:rsid w:val="00CD066B"/>
    <w:rsid w:val="00CD2713"/>
    <w:rsid w:val="00CE4FEE"/>
    <w:rsid w:val="00D060CF"/>
    <w:rsid w:val="00D17CB8"/>
    <w:rsid w:val="00DB59C3"/>
    <w:rsid w:val="00DC259A"/>
    <w:rsid w:val="00DE23E8"/>
    <w:rsid w:val="00E52377"/>
    <w:rsid w:val="00E523E1"/>
    <w:rsid w:val="00E537AD"/>
    <w:rsid w:val="00E64E17"/>
    <w:rsid w:val="00E866C9"/>
    <w:rsid w:val="00EA3D3C"/>
    <w:rsid w:val="00EC090A"/>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762339764">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496C711-EE62-8E4A-A3C1-3154D1FCC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0</TotalTime>
  <Pages>7</Pages>
  <Words>13</Words>
  <Characters>80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Hymel, Lauren Alexandra</cp:lastModifiedBy>
  <cp:revision>2</cp:revision>
  <cp:lastPrinted>2013-10-03T12:51:00Z</cp:lastPrinted>
  <dcterms:created xsi:type="dcterms:W3CDTF">2021-03-09T20:08:00Z</dcterms:created>
  <dcterms:modified xsi:type="dcterms:W3CDTF">2021-03-09T20:08:00Z</dcterms:modified>
</cp:coreProperties>
</file>