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07" w:rsidRDefault="009E6E07" w:rsidP="009E6E07">
      <w:pPr>
        <w:spacing w:line="48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9403B6">
        <w:rPr>
          <w:rFonts w:ascii="Times New Roman" w:eastAsia="宋体" w:hAnsi="Times New Roman" w:cs="Times New Roman" w:hint="eastAsia"/>
          <w:b/>
          <w:sz w:val="28"/>
          <w:szCs w:val="28"/>
        </w:rPr>
        <w:t>D</w:t>
      </w:r>
      <w:r w:rsidRPr="009403B6">
        <w:rPr>
          <w:rFonts w:ascii="Times New Roman" w:eastAsia="宋体" w:hAnsi="Times New Roman" w:cs="Times New Roman"/>
          <w:b/>
          <w:sz w:val="28"/>
          <w:szCs w:val="28"/>
        </w:rPr>
        <w:t xml:space="preserve">iethyl malonate based turn-on chemical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probe</w:t>
      </w:r>
      <w:r w:rsidRPr="009403B6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for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eastAsia="宋体" w:hAnsi="Times New Roman" w:cs="Times New Roman"/>
          <w:b/>
          <w:sz w:val="28"/>
          <w:szCs w:val="28"/>
        </w:rPr>
        <w:t>detecting hydrazine and its bio-imaging and environmental applications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with large Stokes shift</w:t>
      </w:r>
      <w:r w:rsidRPr="009403B6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</w:p>
    <w:p w:rsidR="009E6E07" w:rsidRDefault="009E6E07" w:rsidP="009E6E07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</w:p>
    <w:p w:rsidR="009E6E07" w:rsidRDefault="009E6E07" w:rsidP="009E6E07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  <w:r w:rsidRPr="00182D51">
        <w:rPr>
          <w:rFonts w:ascii="Times New Roman" w:eastAsia="宋体" w:hAnsi="Times New Roman" w:cs="Times New Roman"/>
          <w:szCs w:val="21"/>
        </w:rPr>
        <w:t>Jianbo Qu, Zhi-Hao Zhang, Haitao Zhang, Zhen-Tao Weng, Jian-Yong Wang*</w:t>
      </w:r>
    </w:p>
    <w:p w:rsidR="00C55D5C" w:rsidRPr="009E6E07" w:rsidRDefault="00C55D5C" w:rsidP="00C55D5C"/>
    <w:p w:rsidR="009E6E07" w:rsidRPr="00F15156" w:rsidRDefault="009E6E07" w:rsidP="009E6E07">
      <w:pPr>
        <w:spacing w:line="360" w:lineRule="auto"/>
        <w:ind w:firstLineChars="100" w:firstLine="220"/>
        <w:jc w:val="both"/>
        <w:rPr>
          <w:rFonts w:ascii="Times New Roman" w:hAnsi="Times New Roman"/>
          <w:szCs w:val="21"/>
        </w:rPr>
      </w:pPr>
      <w:bookmarkStart w:id="0" w:name="_GoBack"/>
      <w:r w:rsidRPr="008E0ABD">
        <w:rPr>
          <w:rFonts w:ascii="Times New Roman" w:hAnsi="Times New Roman"/>
          <w:szCs w:val="21"/>
        </w:rPr>
        <w:t xml:space="preserve">Diethyl malonate based </w:t>
      </w:r>
      <w:r w:rsidRPr="00F15156">
        <w:rPr>
          <w:rFonts w:ascii="Times New Roman" w:hAnsi="Times New Roman"/>
          <w:szCs w:val="21"/>
        </w:rPr>
        <w:t xml:space="preserve">fluorescent probe </w:t>
      </w:r>
      <w:r>
        <w:rPr>
          <w:rFonts w:ascii="Times New Roman" w:hAnsi="Times New Roman"/>
          <w:b/>
          <w:szCs w:val="21"/>
        </w:rPr>
        <w:t>NE-N</w:t>
      </w:r>
      <w:r w:rsidRPr="004F5D28">
        <w:rPr>
          <w:rFonts w:ascii="Times New Roman" w:hAnsi="Times New Roman"/>
          <w:b/>
          <w:szCs w:val="21"/>
          <w:vertAlign w:val="subscript"/>
        </w:rPr>
        <w:t>2</w:t>
      </w:r>
      <w:r>
        <w:rPr>
          <w:rFonts w:ascii="Times New Roman" w:hAnsi="Times New Roman"/>
          <w:b/>
          <w:szCs w:val="21"/>
        </w:rPr>
        <w:t>H</w:t>
      </w:r>
      <w:r w:rsidRPr="004F5D28">
        <w:rPr>
          <w:rFonts w:ascii="Times New Roman" w:hAnsi="Times New Roman"/>
          <w:b/>
          <w:szCs w:val="21"/>
          <w:vertAlign w:val="subscript"/>
        </w:rPr>
        <w:t>4</w:t>
      </w:r>
      <w:r w:rsidRPr="00F15156">
        <w:rPr>
          <w:rFonts w:ascii="Times New Roman" w:hAnsi="Times New Roman"/>
          <w:szCs w:val="21"/>
        </w:rPr>
        <w:t xml:space="preserve"> was </w:t>
      </w:r>
      <w:r>
        <w:rPr>
          <w:rFonts w:ascii="Times New Roman" w:hAnsi="Times New Roman"/>
          <w:szCs w:val="21"/>
        </w:rPr>
        <w:t>construct</w:t>
      </w:r>
      <w:r w:rsidRPr="00F15156">
        <w:rPr>
          <w:rFonts w:ascii="Times New Roman" w:hAnsi="Times New Roman" w:hint="eastAsia"/>
          <w:szCs w:val="21"/>
        </w:rPr>
        <w:t>ed</w:t>
      </w:r>
      <w:r w:rsidRPr="00F15156">
        <w:rPr>
          <w:rFonts w:ascii="Times New Roman" w:hAnsi="Times New Roman"/>
          <w:szCs w:val="21"/>
        </w:rPr>
        <w:t xml:space="preserve"> for </w:t>
      </w:r>
      <w:r>
        <w:rPr>
          <w:rFonts w:ascii="Times New Roman" w:hAnsi="Times New Roman"/>
          <w:szCs w:val="21"/>
        </w:rPr>
        <w:t>monitor</w:t>
      </w:r>
      <w:r w:rsidRPr="00F15156">
        <w:rPr>
          <w:rFonts w:ascii="Times New Roman" w:hAnsi="Times New Roman" w:hint="eastAsia"/>
          <w:szCs w:val="21"/>
        </w:rPr>
        <w:t>ing</w:t>
      </w:r>
      <w:r w:rsidRPr="00F15156">
        <w:rPr>
          <w:rFonts w:ascii="Times New Roman" w:hAnsi="Times New Roman"/>
          <w:szCs w:val="21"/>
        </w:rPr>
        <w:t xml:space="preserve"> hydrazine (N</w:t>
      </w:r>
      <w:r w:rsidRPr="00F15156">
        <w:rPr>
          <w:rFonts w:ascii="Times New Roman" w:hAnsi="Times New Roman"/>
          <w:szCs w:val="21"/>
          <w:vertAlign w:val="subscript"/>
        </w:rPr>
        <w:t>2</w:t>
      </w:r>
      <w:r w:rsidRPr="00F15156">
        <w:rPr>
          <w:rFonts w:ascii="Times New Roman" w:hAnsi="Times New Roman"/>
          <w:szCs w:val="21"/>
        </w:rPr>
        <w:t>H</w:t>
      </w:r>
      <w:r w:rsidRPr="00F15156">
        <w:rPr>
          <w:rFonts w:ascii="Times New Roman" w:hAnsi="Times New Roman"/>
          <w:szCs w:val="21"/>
          <w:vertAlign w:val="subscript"/>
        </w:rPr>
        <w:t>4</w:t>
      </w:r>
      <w:r w:rsidRPr="00F15156">
        <w:rPr>
          <w:rFonts w:ascii="Times New Roman" w:hAnsi="Times New Roman"/>
          <w:szCs w:val="21"/>
        </w:rPr>
        <w:t>). Th</w:t>
      </w:r>
      <w:r>
        <w:rPr>
          <w:rFonts w:ascii="Times New Roman" w:hAnsi="Times New Roman"/>
          <w:szCs w:val="21"/>
        </w:rPr>
        <w:t xml:space="preserve">e novel </w:t>
      </w:r>
      <w:r w:rsidRPr="00F15156">
        <w:rPr>
          <w:rFonts w:ascii="Times New Roman" w:hAnsi="Times New Roman"/>
          <w:szCs w:val="21"/>
        </w:rPr>
        <w:t xml:space="preserve">probe </w:t>
      </w:r>
      <w:r>
        <w:rPr>
          <w:rFonts w:ascii="Times New Roman" w:hAnsi="Times New Roman"/>
          <w:b/>
          <w:szCs w:val="21"/>
        </w:rPr>
        <w:t>NE-N</w:t>
      </w:r>
      <w:r w:rsidRPr="004F5D28">
        <w:rPr>
          <w:rFonts w:ascii="Times New Roman" w:hAnsi="Times New Roman"/>
          <w:b/>
          <w:szCs w:val="21"/>
          <w:vertAlign w:val="subscript"/>
        </w:rPr>
        <w:t>2</w:t>
      </w:r>
      <w:r>
        <w:rPr>
          <w:rFonts w:ascii="Times New Roman" w:hAnsi="Times New Roman"/>
          <w:b/>
          <w:szCs w:val="21"/>
        </w:rPr>
        <w:t>H</w:t>
      </w:r>
      <w:r w:rsidRPr="004F5D28">
        <w:rPr>
          <w:rFonts w:ascii="Times New Roman" w:hAnsi="Times New Roman"/>
          <w:b/>
          <w:szCs w:val="21"/>
          <w:vertAlign w:val="subscript"/>
        </w:rPr>
        <w:t>4</w:t>
      </w:r>
      <w:r w:rsidRPr="00F15156">
        <w:rPr>
          <w:rFonts w:ascii="Times New Roman" w:hAnsi="Times New Roman"/>
          <w:szCs w:val="21"/>
        </w:rPr>
        <w:t xml:space="preserve"> exhibited </w:t>
      </w:r>
      <w:r>
        <w:rPr>
          <w:rFonts w:ascii="Times New Roman" w:hAnsi="Times New Roman" w:hint="eastAsia"/>
          <w:szCs w:val="21"/>
        </w:rPr>
        <w:t>good</w:t>
      </w:r>
      <w:r w:rsidRPr="00F15156">
        <w:rPr>
          <w:rFonts w:ascii="Times New Roman" w:hAnsi="Times New Roman"/>
          <w:szCs w:val="21"/>
        </w:rPr>
        <w:t xml:space="preserve"> properties</w:t>
      </w:r>
      <w:r>
        <w:rPr>
          <w:rFonts w:ascii="Times New Roman" w:hAnsi="Times New Roman"/>
          <w:szCs w:val="21"/>
        </w:rPr>
        <w:t>,</w:t>
      </w:r>
      <w:r w:rsidRPr="00F15156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such as large Stokes shift </w:t>
      </w:r>
      <w:r>
        <w:rPr>
          <w:rFonts w:ascii="Times New Roman" w:hAnsi="Times New Roman" w:hint="eastAsia"/>
          <w:szCs w:val="21"/>
        </w:rPr>
        <w:t>(</w:t>
      </w:r>
      <w:r>
        <w:rPr>
          <w:rFonts w:ascii="Times New Roman" w:hAnsi="Times New Roman"/>
          <w:szCs w:val="21"/>
        </w:rPr>
        <w:t>about 125 nm</w:t>
      </w:r>
      <w:r>
        <w:rPr>
          <w:rFonts w:ascii="Times New Roman" w:hAnsi="Times New Roman" w:hint="eastAsia"/>
          <w:szCs w:val="21"/>
        </w:rPr>
        <w:t>)</w:t>
      </w:r>
      <w:r>
        <w:rPr>
          <w:rFonts w:ascii="Times New Roman" w:hAnsi="Times New Roman"/>
          <w:szCs w:val="21"/>
        </w:rPr>
        <w:t>, good</w:t>
      </w:r>
      <w:r w:rsidRPr="00F15156">
        <w:rPr>
          <w:rFonts w:ascii="Times New Roman" w:hAnsi="Times New Roman"/>
          <w:szCs w:val="21"/>
        </w:rPr>
        <w:t xml:space="preserve"> selectivity</w:t>
      </w:r>
      <w:r>
        <w:rPr>
          <w:rFonts w:ascii="Times New Roman" w:hAnsi="Times New Roman" w:hint="eastAsia"/>
          <w:szCs w:val="21"/>
        </w:rPr>
        <w:t xml:space="preserve"> and</w:t>
      </w:r>
      <w:r w:rsidRPr="00F15156">
        <w:rPr>
          <w:rFonts w:ascii="Times New Roman" w:hAnsi="Times New Roman"/>
          <w:szCs w:val="21"/>
        </w:rPr>
        <w:t xml:space="preserve"> low cytotoxicity. Th</w:t>
      </w:r>
      <w:r>
        <w:rPr>
          <w:rFonts w:ascii="Times New Roman" w:hAnsi="Times New Roman"/>
          <w:szCs w:val="21"/>
        </w:rPr>
        <w:t>is turn-on</w:t>
      </w:r>
      <w:r w:rsidRPr="00F15156">
        <w:rPr>
          <w:rFonts w:ascii="Times New Roman" w:hAnsi="Times New Roman"/>
          <w:szCs w:val="21"/>
        </w:rPr>
        <w:t xml:space="preserve"> probe</w:t>
      </w:r>
      <w:r w:rsidRPr="008E0ABD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NE-N</w:t>
      </w:r>
      <w:r w:rsidRPr="004F5D28">
        <w:rPr>
          <w:rFonts w:ascii="Times New Roman" w:hAnsi="Times New Roman"/>
          <w:b/>
          <w:szCs w:val="21"/>
          <w:vertAlign w:val="subscript"/>
        </w:rPr>
        <w:t>2</w:t>
      </w:r>
      <w:r>
        <w:rPr>
          <w:rFonts w:ascii="Times New Roman" w:hAnsi="Times New Roman"/>
          <w:b/>
          <w:szCs w:val="21"/>
        </w:rPr>
        <w:t>H</w:t>
      </w:r>
      <w:r w:rsidRPr="004F5D28">
        <w:rPr>
          <w:rFonts w:ascii="Times New Roman" w:hAnsi="Times New Roman"/>
          <w:b/>
          <w:szCs w:val="21"/>
          <w:vertAlign w:val="subscript"/>
        </w:rPr>
        <w:t>4</w:t>
      </w:r>
      <w:r w:rsidRPr="00F15156">
        <w:rPr>
          <w:rFonts w:ascii="Times New Roman" w:hAnsi="Times New Roman"/>
          <w:szCs w:val="21"/>
        </w:rPr>
        <w:t xml:space="preserve"> c</w:t>
      </w:r>
      <w:r w:rsidRPr="00F15156">
        <w:rPr>
          <w:rFonts w:ascii="Times New Roman" w:hAnsi="Times New Roman" w:hint="eastAsia"/>
          <w:szCs w:val="21"/>
        </w:rPr>
        <w:t>an</w:t>
      </w:r>
      <w:r w:rsidRPr="00F15156">
        <w:rPr>
          <w:rFonts w:ascii="Times New Roman" w:hAnsi="Times New Roman"/>
          <w:szCs w:val="21"/>
        </w:rPr>
        <w:t xml:space="preserve"> be </w:t>
      </w:r>
      <w:r>
        <w:rPr>
          <w:rFonts w:ascii="Times New Roman" w:hAnsi="Times New Roman"/>
          <w:szCs w:val="21"/>
        </w:rPr>
        <w:t>operated</w:t>
      </w:r>
      <w:r w:rsidRPr="00F15156">
        <w:rPr>
          <w:rFonts w:ascii="Times New Roman" w:hAnsi="Times New Roman"/>
          <w:szCs w:val="21"/>
        </w:rPr>
        <w:t xml:space="preserve"> to </w:t>
      </w:r>
      <w:r>
        <w:rPr>
          <w:rFonts w:ascii="Times New Roman" w:hAnsi="Times New Roman"/>
          <w:szCs w:val="21"/>
        </w:rPr>
        <w:t xml:space="preserve">detect </w:t>
      </w:r>
      <w:r w:rsidRPr="00F15156">
        <w:rPr>
          <w:rFonts w:ascii="Times New Roman" w:hAnsi="Times New Roman"/>
          <w:szCs w:val="21"/>
        </w:rPr>
        <w:t xml:space="preserve">hydrazine in the living </w:t>
      </w:r>
      <w:r>
        <w:rPr>
          <w:rFonts w:ascii="Times New Roman" w:hAnsi="Times New Roman"/>
          <w:szCs w:val="21"/>
        </w:rPr>
        <w:t xml:space="preserve">HeLa </w:t>
      </w:r>
      <w:r w:rsidRPr="00F15156">
        <w:rPr>
          <w:rFonts w:ascii="Times New Roman" w:hAnsi="Times New Roman"/>
          <w:szCs w:val="21"/>
        </w:rPr>
        <w:t xml:space="preserve">cells. </w:t>
      </w:r>
      <w:r>
        <w:rPr>
          <w:rFonts w:ascii="Times New Roman" w:hAnsi="Times New Roman"/>
          <w:szCs w:val="21"/>
        </w:rPr>
        <w:t>Especially</w:t>
      </w:r>
      <w:r w:rsidRPr="00F15156">
        <w:rPr>
          <w:rFonts w:ascii="Times New Roman" w:hAnsi="Times New Roman"/>
          <w:szCs w:val="21"/>
        </w:rPr>
        <w:t xml:space="preserve">, </w:t>
      </w:r>
      <w:r>
        <w:rPr>
          <w:rFonts w:ascii="Times New Roman" w:hAnsi="Times New Roman"/>
          <w:szCs w:val="21"/>
        </w:rPr>
        <w:t xml:space="preserve">the </w:t>
      </w:r>
      <w:r w:rsidRPr="00F15156">
        <w:rPr>
          <w:rFonts w:ascii="Times New Roman" w:hAnsi="Times New Roman"/>
          <w:szCs w:val="21"/>
        </w:rPr>
        <w:t>TLC plate</w:t>
      </w:r>
      <w:r>
        <w:rPr>
          <w:rFonts w:ascii="Times New Roman" w:hAnsi="Times New Roman"/>
          <w:szCs w:val="21"/>
        </w:rPr>
        <w:t xml:space="preserve"> soaked in probe solution could detect the vapor of </w:t>
      </w:r>
      <w:r w:rsidRPr="00F15156">
        <w:rPr>
          <w:rFonts w:ascii="Times New Roman" w:hAnsi="Times New Roman"/>
          <w:szCs w:val="21"/>
        </w:rPr>
        <w:t xml:space="preserve">hydrazine. Therefore, the </w:t>
      </w:r>
      <w:r>
        <w:rPr>
          <w:rFonts w:ascii="Times New Roman" w:hAnsi="Times New Roman"/>
          <w:szCs w:val="21"/>
        </w:rPr>
        <w:t>construt</w:t>
      </w:r>
      <w:r w:rsidRPr="00F15156">
        <w:rPr>
          <w:rFonts w:ascii="Times New Roman" w:hAnsi="Times New Roman"/>
          <w:szCs w:val="21"/>
        </w:rPr>
        <w:t xml:space="preserve">ed probe </w:t>
      </w:r>
      <w:r>
        <w:rPr>
          <w:rFonts w:ascii="Times New Roman" w:hAnsi="Times New Roman"/>
          <w:szCs w:val="21"/>
        </w:rPr>
        <w:t xml:space="preserve">could be used </w:t>
      </w:r>
      <w:r w:rsidRPr="00F15156">
        <w:rPr>
          <w:rFonts w:ascii="Times New Roman" w:hAnsi="Times New Roman"/>
          <w:szCs w:val="21"/>
        </w:rPr>
        <w:t xml:space="preserve">to </w:t>
      </w:r>
      <w:r>
        <w:rPr>
          <w:rFonts w:ascii="Times New Roman" w:hAnsi="Times New Roman"/>
          <w:szCs w:val="21"/>
        </w:rPr>
        <w:t>monitor</w:t>
      </w:r>
      <w:r w:rsidRPr="00F15156">
        <w:rPr>
          <w:rFonts w:ascii="Times New Roman" w:hAnsi="Times New Roman"/>
          <w:szCs w:val="21"/>
        </w:rPr>
        <w:t xml:space="preserve"> hydrazine in </w:t>
      </w:r>
      <w:r>
        <w:rPr>
          <w:rFonts w:ascii="Times New Roman" w:hAnsi="Times New Roman"/>
          <w:szCs w:val="21"/>
        </w:rPr>
        <w:t>biosamples</w:t>
      </w:r>
      <w:r w:rsidRPr="00F15156">
        <w:rPr>
          <w:rFonts w:ascii="Times New Roman" w:hAnsi="Times New Roman"/>
          <w:szCs w:val="21"/>
        </w:rPr>
        <w:t xml:space="preserve"> and environmental p</w:t>
      </w:r>
      <w:r>
        <w:rPr>
          <w:rFonts w:ascii="Times New Roman" w:hAnsi="Times New Roman"/>
          <w:szCs w:val="21"/>
        </w:rPr>
        <w:t>roblem</w:t>
      </w:r>
      <w:r w:rsidRPr="00F15156">
        <w:rPr>
          <w:rFonts w:ascii="Times New Roman" w:hAnsi="Times New Roman"/>
          <w:szCs w:val="21"/>
        </w:rPr>
        <w:t>.</w:t>
      </w:r>
    </w:p>
    <w:bookmarkEnd w:id="0"/>
    <w:p w:rsidR="00C55D5C" w:rsidRPr="009E6E07" w:rsidRDefault="00C55D5C" w:rsidP="00C55D5C"/>
    <w:p w:rsidR="00557ACE" w:rsidRDefault="00B84578" w:rsidP="00685E40">
      <w:pPr>
        <w:jc w:val="center"/>
      </w:pPr>
      <w:r w:rsidRPr="00B84578">
        <w:rPr>
          <w:noProof/>
          <w:lang w:val="en-US" w:eastAsia="zh-CN"/>
        </w:rPr>
        <w:drawing>
          <wp:inline distT="0" distB="0" distL="0" distR="0">
            <wp:extent cx="5274310" cy="1703276"/>
            <wp:effectExtent l="0" t="0" r="2540" b="0"/>
            <wp:docPr id="2" name="图片 2" descr="C:\Users\Administrator\Desktop\N-N2H4\图表\Graghical ab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-N2H4\图表\Graghical abtra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83" w:rsidRDefault="00DA3083" w:rsidP="00557ACE">
      <w:pPr>
        <w:spacing w:after="0" w:line="240" w:lineRule="auto"/>
      </w:pPr>
      <w:r>
        <w:separator/>
      </w:r>
    </w:p>
  </w:endnote>
  <w:endnote w:type="continuationSeparator" w:id="0">
    <w:p w:rsidR="00DA3083" w:rsidRDefault="00DA3083" w:rsidP="0055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83" w:rsidRDefault="00DA3083" w:rsidP="00557ACE">
      <w:pPr>
        <w:spacing w:after="0" w:line="240" w:lineRule="auto"/>
      </w:pPr>
      <w:r>
        <w:separator/>
      </w:r>
    </w:p>
  </w:footnote>
  <w:footnote w:type="continuationSeparator" w:id="0">
    <w:p w:rsidR="00DA3083" w:rsidRDefault="00DA3083" w:rsidP="0055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F4"/>
    <w:rsid w:val="000066F4"/>
    <w:rsid w:val="001D347B"/>
    <w:rsid w:val="00557ACE"/>
    <w:rsid w:val="005B0313"/>
    <w:rsid w:val="005C1F32"/>
    <w:rsid w:val="00685E40"/>
    <w:rsid w:val="007E1455"/>
    <w:rsid w:val="00852076"/>
    <w:rsid w:val="00963705"/>
    <w:rsid w:val="009E6E07"/>
    <w:rsid w:val="00AD33C5"/>
    <w:rsid w:val="00B31647"/>
    <w:rsid w:val="00B84578"/>
    <w:rsid w:val="00C55D5C"/>
    <w:rsid w:val="00DA3083"/>
    <w:rsid w:val="00E06E27"/>
    <w:rsid w:val="00E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27152-4CE4-4F0B-B235-9863D61F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7ACE"/>
    <w:pPr>
      <w:spacing w:after="200" w:line="276" w:lineRule="auto"/>
    </w:pPr>
    <w:rPr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AC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557A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7AC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557ACE"/>
    <w:rPr>
      <w:sz w:val="18"/>
      <w:szCs w:val="18"/>
    </w:rPr>
  </w:style>
  <w:style w:type="paragraph" w:customStyle="1" w:styleId="RSCH01PaperTitle">
    <w:name w:val="RSC H01 Paper Title"/>
    <w:basedOn w:val="a"/>
    <w:next w:val="a"/>
    <w:link w:val="RSCH01PaperTitleChar"/>
    <w:qFormat/>
    <w:rsid w:val="00557ACE"/>
    <w:pPr>
      <w:tabs>
        <w:tab w:val="left" w:pos="284"/>
      </w:tabs>
      <w:spacing w:before="400" w:after="160" w:line="240" w:lineRule="auto"/>
    </w:pPr>
    <w:rPr>
      <w:rFonts w:cs="Times New Roman"/>
      <w:b/>
      <w:sz w:val="29"/>
      <w:szCs w:val="32"/>
    </w:rPr>
  </w:style>
  <w:style w:type="character" w:customStyle="1" w:styleId="RSCH01PaperTitleChar">
    <w:name w:val="RSC H01 Paper Title Char"/>
    <w:basedOn w:val="a0"/>
    <w:link w:val="RSCH01PaperTitle"/>
    <w:rsid w:val="00557ACE"/>
    <w:rPr>
      <w:rFonts w:cs="Times New Roman"/>
      <w:b/>
      <w:kern w:val="0"/>
      <w:sz w:val="29"/>
      <w:szCs w:val="32"/>
      <w:lang w:val="en-GB" w:eastAsia="en-US"/>
    </w:rPr>
  </w:style>
  <w:style w:type="paragraph" w:customStyle="1" w:styleId="RSCB01COMAbstract">
    <w:name w:val="RSC B01 COM Abstract"/>
    <w:basedOn w:val="a"/>
    <w:link w:val="RSCB01COMAbstractChar"/>
    <w:qFormat/>
    <w:rsid w:val="00C55D5C"/>
    <w:pPr>
      <w:spacing w:line="240" w:lineRule="exact"/>
      <w:jc w:val="both"/>
    </w:pPr>
    <w:rPr>
      <w:b/>
      <w:noProof/>
      <w:sz w:val="18"/>
      <w:lang w:eastAsia="en-GB"/>
    </w:rPr>
  </w:style>
  <w:style w:type="character" w:customStyle="1" w:styleId="RSCB01COMAbstractChar">
    <w:name w:val="RSC B01 COM Abstract Char"/>
    <w:basedOn w:val="a0"/>
    <w:link w:val="RSCB01COMAbstract"/>
    <w:rsid w:val="00C55D5C"/>
    <w:rPr>
      <w:b/>
      <w:noProof/>
      <w:kern w:val="0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>Home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王建勇</dc:creator>
  <cp:keywords/>
  <dc:description/>
  <cp:lastModifiedBy>王建勇</cp:lastModifiedBy>
  <cp:revision>10</cp:revision>
  <dcterms:created xsi:type="dcterms:W3CDTF">2019-04-16T07:19:00Z</dcterms:created>
  <dcterms:modified xsi:type="dcterms:W3CDTF">2020-08-13T12:29:00Z</dcterms:modified>
</cp:coreProperties>
</file>