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1"/>
      </w:pPr>
      <w:r w:rsidRPr="00994A3D">
        <w:t>Supplementary Data</w:t>
      </w:r>
    </w:p>
    <w:p w14:paraId="0E0730D8" w14:textId="239D47D1" w:rsidR="00994A3D" w:rsidRPr="00994A3D" w:rsidRDefault="00994A3D" w:rsidP="00994A3D">
      <w:pPr>
        <w:jc w:val="both"/>
        <w:rPr>
          <w:rFonts w:cs="Times New Roman"/>
          <w:szCs w:val="24"/>
        </w:rPr>
      </w:pPr>
      <w:r w:rsidRPr="00994A3D">
        <w:rPr>
          <w:rFonts w:cs="Times New Roman"/>
          <w:szCs w:val="24"/>
        </w:rPr>
        <w:t xml:space="preserve">Supplementary Material should be uploaded separately on submission. Please include any supplementary data, figures and/or tables. </w:t>
      </w:r>
      <w:r w:rsidR="00ED20B5">
        <w:rPr>
          <w:rFonts w:cs="Times New Roman"/>
          <w:szCs w:val="24"/>
        </w:rPr>
        <w:t xml:space="preserve">All supplementary files are deposited to </w:t>
      </w:r>
      <w:proofErr w:type="spellStart"/>
      <w:r w:rsidR="00ED20B5">
        <w:rPr>
          <w:rFonts w:cs="Times New Roman"/>
          <w:szCs w:val="24"/>
        </w:rPr>
        <w:t>FigShare</w:t>
      </w:r>
      <w:proofErr w:type="spellEnd"/>
      <w:r w:rsidR="00ED20B5">
        <w:rPr>
          <w:rFonts w:cs="Times New Roman"/>
          <w:szCs w:val="24"/>
        </w:rPr>
        <w:t xml:space="preserve"> for permanent storage and receive a DOI.</w:t>
      </w:r>
    </w:p>
    <w:p w14:paraId="44E980F8" w14:textId="234F2B9B" w:rsidR="00994A3D" w:rsidRPr="00994A3D" w:rsidRDefault="00994A3D" w:rsidP="00994A3D">
      <w:pPr>
        <w:spacing w:before="100" w:beforeAutospacing="1" w:after="100" w:afterAutospacing="1"/>
        <w:jc w:val="both"/>
        <w:rPr>
          <w:rFonts w:eastAsia="Times New Roman" w:cs="Times New Roman"/>
          <w:szCs w:val="24"/>
          <w:lang w:val="en-GB" w:eastAsia="en-GB"/>
        </w:rPr>
      </w:pPr>
      <w:r w:rsidRPr="00994A3D">
        <w:rPr>
          <w:rFonts w:eastAsia="Times New Roman" w:cs="Times New Roman"/>
          <w:szCs w:val="24"/>
          <w:lang w:val="en-GB" w:eastAsia="en-GB"/>
        </w:rPr>
        <w:t xml:space="preserve">Supplementary material is not typeset so please ensure that all information is clearly presented, the appropriate caption is included in the file and not in the manuscript, and that the style conforms to the rest of the article. </w:t>
      </w:r>
      <w:r w:rsidR="003123F4">
        <w:rPr>
          <w:rFonts w:eastAsia="Times New Roman" w:cs="Times New Roman"/>
          <w:szCs w:val="24"/>
          <w:lang w:val="en-GB" w:eastAsia="en-GB"/>
        </w:rPr>
        <w:t>To avoid discrepancies between the published article and the supplementary material, please do not add the title, author list, affiliations or correspondence in the supplementary files.</w:t>
      </w:r>
    </w:p>
    <w:p w14:paraId="4D059444" w14:textId="77777777" w:rsidR="00994A3D" w:rsidRPr="00994A3D" w:rsidRDefault="00654E8F" w:rsidP="0001436A">
      <w:pPr>
        <w:pStyle w:val="1"/>
      </w:pPr>
      <w:r w:rsidRPr="00994A3D">
        <w:t>Supplementary Figures and Tables</w:t>
      </w:r>
    </w:p>
    <w:p w14:paraId="6A15DD4D" w14:textId="6319BEFA" w:rsidR="00994A3D" w:rsidRPr="002B4A57" w:rsidRDefault="002B4A57" w:rsidP="002B4A57">
      <w:pPr>
        <w:rPr>
          <w:rFonts w:cs="Times New Roman"/>
          <w:szCs w:val="24"/>
          <w:u w:val="single"/>
        </w:rPr>
      </w:pPr>
      <w:r>
        <w:t xml:space="preserve">For more information on Supplementary Material and </w:t>
      </w:r>
      <w:r w:rsidRPr="00376CC5">
        <w:rPr>
          <w:rFonts w:cs="Times New Roman"/>
          <w:szCs w:val="24"/>
        </w:rPr>
        <w:t>for details on th</w:t>
      </w:r>
      <w:r>
        <w:rPr>
          <w:rFonts w:cs="Times New Roman"/>
          <w:szCs w:val="24"/>
        </w:rPr>
        <w:t xml:space="preserve">e different file types accepted, </w:t>
      </w:r>
      <w:r>
        <w:t xml:space="preserve">please see </w:t>
      </w:r>
      <w:hyperlink r:id="rId8" w:anchor="SupplementaryMaterial" w:history="1">
        <w:r w:rsidRPr="002B4A57">
          <w:rPr>
            <w:rStyle w:val="afc"/>
          </w:rPr>
          <w:t>here</w:t>
        </w:r>
      </w:hyperlink>
      <w:r>
        <w:t>.</w:t>
      </w:r>
      <w:r w:rsidR="004947A6">
        <w:t xml:space="preserve"> </w:t>
      </w:r>
      <w:r w:rsidR="004947A6" w:rsidRPr="004947A6">
        <w:t xml:space="preserve">Figures, tables, and images will be published under a Creative Commons CC-BY </w:t>
      </w:r>
      <w:proofErr w:type="spellStart"/>
      <w:r w:rsidR="004947A6" w:rsidRPr="004947A6">
        <w:t>licence</w:t>
      </w:r>
      <w:proofErr w:type="spellEnd"/>
      <w:r w:rsidR="004947A6" w:rsidRPr="004947A6">
        <w:t xml:space="preserve"> and permission must be obtained for use of copyrighted material from other sources (including re-published/adapted/modified/partial figures and images from the internet). It is the responsibility of the authors to acquire the licenses, to follow any citation instructions requested by third-party rights holders, and cover any supplementary charges.</w:t>
      </w:r>
    </w:p>
    <w:p w14:paraId="63D7C2B0" w14:textId="77777777" w:rsidR="00994A3D" w:rsidRPr="001549D3" w:rsidRDefault="00994A3D" w:rsidP="0001436A">
      <w:pPr>
        <w:pStyle w:val="2"/>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5141AEE6" w:rsidR="00994A3D" w:rsidRPr="001549D3" w:rsidRDefault="002217CD" w:rsidP="00994A3D">
      <w:pPr>
        <w:keepNext/>
        <w:jc w:val="center"/>
        <w:rPr>
          <w:rFonts w:cs="Times New Roman"/>
          <w:szCs w:val="24"/>
        </w:rPr>
      </w:pPr>
      <w:r>
        <w:rPr>
          <w:rFonts w:cs="Times New Roman"/>
          <w:noProof/>
          <w:szCs w:val="24"/>
        </w:rPr>
        <w:drawing>
          <wp:inline distT="0" distB="0" distL="0" distR="0" wp14:anchorId="5FDF7FE6" wp14:editId="55975A41">
            <wp:extent cx="5689600" cy="5283200"/>
            <wp:effectExtent l="0" t="0" r="0" b="0"/>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9600" cy="5283200"/>
                    </a:xfrm>
                    <a:prstGeom prst="rect">
                      <a:avLst/>
                    </a:prstGeom>
                  </pic:spPr>
                </pic:pic>
              </a:graphicData>
            </a:graphic>
          </wp:inline>
        </w:drawing>
      </w:r>
    </w:p>
    <w:p w14:paraId="3AE196DF" w14:textId="752B470D" w:rsidR="00994A3D" w:rsidRPr="002B4A57" w:rsidRDefault="00994A3D" w:rsidP="002B4A57">
      <w:pPr>
        <w:keepNext/>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2217CD">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AF0796" w:rsidRPr="00AF0796">
        <w:rPr>
          <w:rFonts w:cs="Times New Roman"/>
          <w:szCs w:val="24"/>
        </w:rPr>
        <w:t xml:space="preserve">Effects of </w:t>
      </w:r>
      <w:proofErr w:type="spellStart"/>
      <w:r w:rsidR="00AF0796" w:rsidRPr="00AF0796">
        <w:rPr>
          <w:rFonts w:cs="Times New Roman"/>
          <w:szCs w:val="24"/>
        </w:rPr>
        <w:t>As</w:t>
      </w:r>
      <w:r w:rsidR="00AF0796" w:rsidRPr="00AF0796">
        <w:rPr>
          <w:rFonts w:cs="Times New Roman"/>
          <w:szCs w:val="24"/>
          <w:vertAlign w:val="superscript"/>
        </w:rPr>
        <w:t>III</w:t>
      </w:r>
      <w:proofErr w:type="spellEnd"/>
      <w:r w:rsidR="00AF0796" w:rsidRPr="00AF0796">
        <w:rPr>
          <w:rFonts w:cs="Times New Roman"/>
          <w:szCs w:val="24"/>
        </w:rPr>
        <w:t xml:space="preserve"> on the cell cycle profiling of U-87 cells.  Following treatment with various concentrations of </w:t>
      </w:r>
      <w:proofErr w:type="spellStart"/>
      <w:r w:rsidR="00AF0796" w:rsidRPr="00AF0796">
        <w:rPr>
          <w:rFonts w:cs="Times New Roman"/>
          <w:szCs w:val="24"/>
        </w:rPr>
        <w:t>As</w:t>
      </w:r>
      <w:r w:rsidR="00AF0796" w:rsidRPr="00AF0796">
        <w:rPr>
          <w:rFonts w:cs="Times New Roman"/>
          <w:szCs w:val="24"/>
          <w:vertAlign w:val="superscript"/>
        </w:rPr>
        <w:t>III</w:t>
      </w:r>
      <w:proofErr w:type="spellEnd"/>
      <w:r w:rsidR="00AF0796" w:rsidRPr="00AF0796">
        <w:rPr>
          <w:rFonts w:cs="Times New Roman"/>
          <w:szCs w:val="24"/>
        </w:rPr>
        <w:t xml:space="preserve"> (1, 2, 3, 4, 5 and 10 µM) for 48 h, cell cycle profiling was performed by </w:t>
      </w:r>
      <w:proofErr w:type="spellStart"/>
      <w:r w:rsidR="00AF0796" w:rsidRPr="00AF0796">
        <w:rPr>
          <w:rFonts w:cs="Times New Roman"/>
          <w:szCs w:val="24"/>
        </w:rPr>
        <w:t>FACSCanto</w:t>
      </w:r>
      <w:proofErr w:type="spellEnd"/>
      <w:r w:rsidR="00AF0796" w:rsidRPr="00AF0796">
        <w:rPr>
          <w:rFonts w:cs="Times New Roman"/>
          <w:szCs w:val="24"/>
        </w:rPr>
        <w:t xml:space="preserve"> flow cytometer as described under Materials and methods [(</w:t>
      </w:r>
      <w:r w:rsidR="00294501">
        <w:rPr>
          <w:rFonts w:cs="Times New Roman"/>
          <w:szCs w:val="24"/>
        </w:rPr>
        <w:t>A</w:t>
      </w:r>
      <w:r w:rsidR="00AF0796" w:rsidRPr="00AF0796">
        <w:rPr>
          <w:rFonts w:cs="Times New Roman"/>
          <w:szCs w:val="24"/>
        </w:rPr>
        <w:t>)-(</w:t>
      </w:r>
      <w:r w:rsidR="00294501">
        <w:rPr>
          <w:rFonts w:cs="Times New Roman"/>
          <w:szCs w:val="24"/>
        </w:rPr>
        <w:t>G</w:t>
      </w:r>
      <w:r w:rsidR="00AF0796" w:rsidRPr="00AF0796">
        <w:rPr>
          <w:rFonts w:cs="Times New Roman"/>
          <w:szCs w:val="24"/>
        </w:rPr>
        <w:t>)].  Analyzed data and profiles for each G</w:t>
      </w:r>
      <w:r w:rsidR="00AF0796" w:rsidRPr="00AF0796">
        <w:rPr>
          <w:rFonts w:cs="Times New Roman"/>
          <w:szCs w:val="24"/>
          <w:vertAlign w:val="subscript"/>
        </w:rPr>
        <w:t>0</w:t>
      </w:r>
      <w:r w:rsidR="00AF0796" w:rsidRPr="00AF0796">
        <w:rPr>
          <w:rFonts w:cs="Times New Roman"/>
          <w:szCs w:val="24"/>
        </w:rPr>
        <w:t>/G</w:t>
      </w:r>
      <w:r w:rsidR="00AF0796" w:rsidRPr="00AF0796">
        <w:rPr>
          <w:rFonts w:cs="Times New Roman"/>
          <w:szCs w:val="24"/>
          <w:vertAlign w:val="subscript"/>
        </w:rPr>
        <w:t>1</w:t>
      </w:r>
      <w:r w:rsidR="00AF0796" w:rsidRPr="00AF0796">
        <w:rPr>
          <w:rFonts w:cs="Times New Roman"/>
          <w:szCs w:val="24"/>
        </w:rPr>
        <w:t xml:space="preserve"> and G</w:t>
      </w:r>
      <w:r w:rsidR="00AF0796" w:rsidRPr="00AF0796">
        <w:rPr>
          <w:rFonts w:cs="Times New Roman"/>
          <w:szCs w:val="24"/>
          <w:vertAlign w:val="subscript"/>
        </w:rPr>
        <w:t>2</w:t>
      </w:r>
      <w:r w:rsidR="00AF0796" w:rsidRPr="00AF0796">
        <w:rPr>
          <w:rFonts w:cs="Times New Roman"/>
          <w:szCs w:val="24"/>
        </w:rPr>
        <w:t xml:space="preserve">/M phase using Diva software and </w:t>
      </w:r>
      <w:proofErr w:type="spellStart"/>
      <w:r w:rsidR="00AF0796" w:rsidRPr="00AF0796">
        <w:rPr>
          <w:rFonts w:cs="Times New Roman"/>
          <w:szCs w:val="24"/>
        </w:rPr>
        <w:t>ModFit</w:t>
      </w:r>
      <w:proofErr w:type="spellEnd"/>
      <w:r w:rsidR="00AF0796" w:rsidRPr="00AF0796">
        <w:rPr>
          <w:rFonts w:cs="Times New Roman"/>
          <w:szCs w:val="24"/>
        </w:rPr>
        <w:t xml:space="preserve"> LTTM ver. 3.0. are shown in the gray area.  Cells at S phase are shown as shaded area.  A representative FACS histogram from three separate experiments is shown.  As, </w:t>
      </w:r>
      <w:proofErr w:type="spellStart"/>
      <w:r w:rsidR="00AF0796" w:rsidRPr="00AF0796">
        <w:rPr>
          <w:rFonts w:cs="Times New Roman"/>
          <w:szCs w:val="24"/>
        </w:rPr>
        <w:t>As</w:t>
      </w:r>
      <w:r w:rsidR="00AF0796" w:rsidRPr="00AF0796">
        <w:rPr>
          <w:rFonts w:cs="Times New Roman"/>
          <w:szCs w:val="24"/>
          <w:vertAlign w:val="superscript"/>
        </w:rPr>
        <w:t>III</w:t>
      </w:r>
      <w:proofErr w:type="spellEnd"/>
      <w:r w:rsidR="00AF0796" w:rsidRPr="00AF0796">
        <w:rPr>
          <w:rFonts w:cs="Times New Roman"/>
          <w:szCs w:val="24"/>
        </w:rPr>
        <w:t>.</w:t>
      </w:r>
    </w:p>
    <w:p w14:paraId="7B65BC41" w14:textId="27EBE3BB" w:rsidR="00DE23E8" w:rsidRDefault="00DE23E8" w:rsidP="00654E8F">
      <w:pPr>
        <w:spacing w:before="240"/>
      </w:pPr>
    </w:p>
    <w:p w14:paraId="1F8C350F" w14:textId="2E4C6E34" w:rsidR="00AF0796" w:rsidRDefault="00AF0796" w:rsidP="00654E8F">
      <w:pPr>
        <w:spacing w:before="240"/>
      </w:pPr>
    </w:p>
    <w:p w14:paraId="452C88BF" w14:textId="3F6EE762" w:rsidR="00AF0796" w:rsidRDefault="002217CD" w:rsidP="002217CD">
      <w:pPr>
        <w:spacing w:before="240"/>
        <w:jc w:val="center"/>
      </w:pPr>
      <w:r>
        <w:rPr>
          <w:noProof/>
        </w:rPr>
        <w:lastRenderedPageBreak/>
        <w:drawing>
          <wp:inline distT="0" distB="0" distL="0" distR="0" wp14:anchorId="1CAF5F2A" wp14:editId="279CE929">
            <wp:extent cx="5689600" cy="3657600"/>
            <wp:effectExtent l="0" t="0" r="0" b="0"/>
            <wp:docPr id="3" name="図 3"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9600" cy="3657600"/>
                    </a:xfrm>
                    <a:prstGeom prst="rect">
                      <a:avLst/>
                    </a:prstGeom>
                  </pic:spPr>
                </pic:pic>
              </a:graphicData>
            </a:graphic>
          </wp:inline>
        </w:drawing>
      </w:r>
    </w:p>
    <w:p w14:paraId="5D33FBB6" w14:textId="3631C75D" w:rsidR="00AF0796" w:rsidRPr="002B4A57" w:rsidRDefault="00AF0796" w:rsidP="00AF0796">
      <w:pPr>
        <w:keepNext/>
        <w:rPr>
          <w:rFonts w:cs="Times New Roman"/>
          <w:b/>
          <w:szCs w:val="24"/>
        </w:rPr>
      </w:pPr>
      <w:r w:rsidRPr="0001436A">
        <w:rPr>
          <w:rFonts w:cs="Times New Roman"/>
          <w:b/>
          <w:szCs w:val="24"/>
        </w:rPr>
        <w:t xml:space="preserve">Supplementary Figure </w:t>
      </w:r>
      <w:r w:rsidRPr="00AF0796">
        <w:rPr>
          <w:rFonts w:cs="Times New Roman"/>
          <w:b/>
          <w:szCs w:val="24"/>
          <w:shd w:val="pct15" w:color="auto" w:fill="FFFFFF"/>
        </w:rPr>
        <w:t>2</w:t>
      </w:r>
      <w:r w:rsidRPr="0001436A">
        <w:rPr>
          <w:rFonts w:cs="Times New Roman"/>
          <w:b/>
          <w:szCs w:val="24"/>
        </w:rPr>
        <w:t>.</w:t>
      </w:r>
      <w:r w:rsidRPr="001549D3">
        <w:rPr>
          <w:rFonts w:cs="Times New Roman"/>
          <w:szCs w:val="24"/>
        </w:rPr>
        <w:t xml:space="preserve"> </w:t>
      </w:r>
      <w:r w:rsidRPr="009C7D72">
        <w:rPr>
          <w:color w:val="000000" w:themeColor="text1"/>
        </w:rPr>
        <w:t xml:space="preserve">Effects of </w:t>
      </w:r>
      <w:proofErr w:type="spellStart"/>
      <w:r w:rsidRPr="009C7D72">
        <w:rPr>
          <w:color w:val="000000" w:themeColor="text1"/>
        </w:rPr>
        <w:t>As</w:t>
      </w:r>
      <w:r w:rsidRPr="009C7D72">
        <w:rPr>
          <w:color w:val="000000" w:themeColor="text1"/>
          <w:vertAlign w:val="superscript"/>
        </w:rPr>
        <w:t>III</w:t>
      </w:r>
      <w:proofErr w:type="spellEnd"/>
      <w:r w:rsidRPr="009C7D72">
        <w:rPr>
          <w:color w:val="000000" w:themeColor="text1"/>
        </w:rPr>
        <w:t xml:space="preserve"> on the cell cycle profiling of U-251 cells</w:t>
      </w:r>
      <w:r w:rsidRPr="009C7D72">
        <w:rPr>
          <w:b/>
          <w:color w:val="000000" w:themeColor="text1"/>
        </w:rPr>
        <w:t>.</w:t>
      </w:r>
      <w:r w:rsidRPr="009C7D72">
        <w:rPr>
          <w:color w:val="000000" w:themeColor="text1"/>
        </w:rPr>
        <w:t xml:space="preserve">  Following treatment with various concentrations of </w:t>
      </w:r>
      <w:proofErr w:type="spellStart"/>
      <w:r w:rsidRPr="009C7D72">
        <w:rPr>
          <w:color w:val="000000" w:themeColor="text1"/>
        </w:rPr>
        <w:t>As</w:t>
      </w:r>
      <w:r w:rsidRPr="009C7D72">
        <w:rPr>
          <w:color w:val="000000" w:themeColor="text1"/>
          <w:vertAlign w:val="superscript"/>
        </w:rPr>
        <w:t>III</w:t>
      </w:r>
      <w:proofErr w:type="spellEnd"/>
      <w:r w:rsidRPr="009C7D72">
        <w:rPr>
          <w:color w:val="000000" w:themeColor="text1"/>
        </w:rPr>
        <w:t xml:space="preserve"> (3, 5, 10, 20 and 30 µM) for 48 h, cell cycle profiling was performed by </w:t>
      </w:r>
      <w:proofErr w:type="spellStart"/>
      <w:r w:rsidRPr="009C7D72">
        <w:rPr>
          <w:color w:val="000000" w:themeColor="text1"/>
        </w:rPr>
        <w:t>FACSCanto</w:t>
      </w:r>
      <w:proofErr w:type="spellEnd"/>
      <w:r w:rsidRPr="009C7D72">
        <w:rPr>
          <w:color w:val="000000" w:themeColor="text1"/>
        </w:rPr>
        <w:t xml:space="preserve"> flow cytometer as described under Materials and methods [(</w:t>
      </w:r>
      <w:r w:rsidR="00CA5E56">
        <w:rPr>
          <w:color w:val="000000" w:themeColor="text1"/>
        </w:rPr>
        <w:t>A</w:t>
      </w:r>
      <w:r w:rsidRPr="009C7D72">
        <w:rPr>
          <w:color w:val="000000" w:themeColor="text1"/>
        </w:rPr>
        <w:t>)-(</w:t>
      </w:r>
      <w:r w:rsidR="00CA5E56">
        <w:rPr>
          <w:color w:val="000000" w:themeColor="text1"/>
        </w:rPr>
        <w:t>F</w:t>
      </w:r>
      <w:r w:rsidRPr="009C7D72">
        <w:rPr>
          <w:color w:val="000000" w:themeColor="text1"/>
        </w:rPr>
        <w:t>)].  Analyzed data and profiles for each sub-G</w:t>
      </w:r>
      <w:r w:rsidRPr="009C7D72">
        <w:rPr>
          <w:color w:val="000000" w:themeColor="text1"/>
          <w:vertAlign w:val="subscript"/>
        </w:rPr>
        <w:t>1</w:t>
      </w:r>
      <w:r w:rsidRPr="009C7D72">
        <w:rPr>
          <w:color w:val="000000" w:themeColor="text1"/>
        </w:rPr>
        <w:t>, G</w:t>
      </w:r>
      <w:r w:rsidRPr="009C7D72">
        <w:rPr>
          <w:color w:val="000000" w:themeColor="text1"/>
          <w:vertAlign w:val="subscript"/>
        </w:rPr>
        <w:t>0</w:t>
      </w:r>
      <w:r w:rsidRPr="009C7D72">
        <w:rPr>
          <w:color w:val="000000" w:themeColor="text1"/>
        </w:rPr>
        <w:t>/G</w:t>
      </w:r>
      <w:r w:rsidRPr="009C7D72">
        <w:rPr>
          <w:color w:val="000000" w:themeColor="text1"/>
          <w:vertAlign w:val="subscript"/>
        </w:rPr>
        <w:t>1</w:t>
      </w:r>
      <w:r w:rsidRPr="009C7D72">
        <w:rPr>
          <w:color w:val="000000" w:themeColor="text1"/>
        </w:rPr>
        <w:t xml:space="preserve"> and G</w:t>
      </w:r>
      <w:r w:rsidRPr="009C7D72">
        <w:rPr>
          <w:color w:val="000000" w:themeColor="text1"/>
          <w:vertAlign w:val="subscript"/>
        </w:rPr>
        <w:t>2</w:t>
      </w:r>
      <w:r w:rsidRPr="009C7D72">
        <w:rPr>
          <w:color w:val="000000" w:themeColor="text1"/>
        </w:rPr>
        <w:t xml:space="preserve">/M phase using Diva software and </w:t>
      </w:r>
      <w:proofErr w:type="spellStart"/>
      <w:r w:rsidRPr="009C7D72">
        <w:rPr>
          <w:color w:val="000000" w:themeColor="text1"/>
        </w:rPr>
        <w:t>ModFit</w:t>
      </w:r>
      <w:proofErr w:type="spellEnd"/>
      <w:r w:rsidRPr="009C7D72">
        <w:rPr>
          <w:color w:val="000000" w:themeColor="text1"/>
        </w:rPr>
        <w:t xml:space="preserve"> LT</w:t>
      </w:r>
      <w:r w:rsidRPr="009C7D72">
        <w:rPr>
          <w:color w:val="000000" w:themeColor="text1"/>
          <w:vertAlign w:val="superscript"/>
        </w:rPr>
        <w:t>TM</w:t>
      </w:r>
      <w:r w:rsidRPr="009C7D72">
        <w:rPr>
          <w:color w:val="000000" w:themeColor="text1"/>
        </w:rPr>
        <w:t xml:space="preserve"> ver. 3.0. are shown in the open (sub-G</w:t>
      </w:r>
      <w:r w:rsidRPr="009C7D72">
        <w:rPr>
          <w:color w:val="000000" w:themeColor="text1"/>
          <w:vertAlign w:val="subscript"/>
        </w:rPr>
        <w:t>1</w:t>
      </w:r>
      <w:r w:rsidRPr="009C7D72">
        <w:rPr>
          <w:color w:val="000000" w:themeColor="text1"/>
        </w:rPr>
        <w:t xml:space="preserve"> phase) and gray area (G</w:t>
      </w:r>
      <w:r w:rsidRPr="009C7D72">
        <w:rPr>
          <w:color w:val="000000" w:themeColor="text1"/>
          <w:vertAlign w:val="subscript"/>
        </w:rPr>
        <w:t>0</w:t>
      </w:r>
      <w:r w:rsidRPr="009C7D72">
        <w:rPr>
          <w:color w:val="000000" w:themeColor="text1"/>
        </w:rPr>
        <w:t>/G</w:t>
      </w:r>
      <w:r w:rsidRPr="009C7D72">
        <w:rPr>
          <w:color w:val="000000" w:themeColor="text1"/>
          <w:vertAlign w:val="subscript"/>
        </w:rPr>
        <w:t>1</w:t>
      </w:r>
      <w:r w:rsidRPr="009C7D72">
        <w:rPr>
          <w:color w:val="000000" w:themeColor="text1"/>
        </w:rPr>
        <w:t xml:space="preserve"> and G</w:t>
      </w:r>
      <w:r w:rsidRPr="009C7D72">
        <w:rPr>
          <w:color w:val="000000" w:themeColor="text1"/>
          <w:vertAlign w:val="subscript"/>
        </w:rPr>
        <w:t>2</w:t>
      </w:r>
      <w:r w:rsidRPr="009C7D72">
        <w:rPr>
          <w:color w:val="000000" w:themeColor="text1"/>
        </w:rPr>
        <w:t xml:space="preserve">/M phase).  Cells at S phase are shown as shaded area.  A representative FACS histogram from three separate experiments is shown.  As, </w:t>
      </w:r>
      <w:proofErr w:type="spellStart"/>
      <w:r w:rsidRPr="009C7D72">
        <w:rPr>
          <w:color w:val="000000" w:themeColor="text1"/>
        </w:rPr>
        <w:t>As</w:t>
      </w:r>
      <w:r w:rsidRPr="009C7D72">
        <w:rPr>
          <w:color w:val="000000" w:themeColor="text1"/>
          <w:vertAlign w:val="superscript"/>
        </w:rPr>
        <w:t>III</w:t>
      </w:r>
      <w:proofErr w:type="spellEnd"/>
      <w:r w:rsidRPr="009C7D72">
        <w:rPr>
          <w:color w:val="000000" w:themeColor="text1"/>
        </w:rPr>
        <w:t>.</w:t>
      </w:r>
    </w:p>
    <w:p w14:paraId="7B08B988" w14:textId="0E68BBB7" w:rsidR="00AF0796" w:rsidRDefault="00AF0796" w:rsidP="00654E8F">
      <w:pPr>
        <w:spacing w:before="240"/>
      </w:pPr>
    </w:p>
    <w:p w14:paraId="62F61D91" w14:textId="47ABB06D" w:rsidR="00AF0796" w:rsidRDefault="00AF0796" w:rsidP="00654E8F">
      <w:pPr>
        <w:spacing w:before="240"/>
      </w:pPr>
    </w:p>
    <w:p w14:paraId="209C2FEC" w14:textId="655FC383" w:rsidR="00AF0796" w:rsidRDefault="002217CD" w:rsidP="002217CD">
      <w:pPr>
        <w:spacing w:before="240"/>
        <w:jc w:val="center"/>
      </w:pPr>
      <w:r>
        <w:rPr>
          <w:noProof/>
        </w:rPr>
        <w:lastRenderedPageBreak/>
        <w:drawing>
          <wp:inline distT="0" distB="0" distL="0" distR="0" wp14:anchorId="25DC68E9" wp14:editId="479A3F33">
            <wp:extent cx="5689600" cy="3708400"/>
            <wp:effectExtent l="0" t="0" r="0" b="0"/>
            <wp:docPr id="4" name="図 4"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9600" cy="3708400"/>
                    </a:xfrm>
                    <a:prstGeom prst="rect">
                      <a:avLst/>
                    </a:prstGeom>
                  </pic:spPr>
                </pic:pic>
              </a:graphicData>
            </a:graphic>
          </wp:inline>
        </w:drawing>
      </w:r>
    </w:p>
    <w:p w14:paraId="338EB094" w14:textId="25E233A1" w:rsidR="00AF0796" w:rsidRPr="002B4A57" w:rsidRDefault="00AF0796" w:rsidP="00AF0796">
      <w:pPr>
        <w:keepNext/>
        <w:rPr>
          <w:rFonts w:cs="Times New Roman"/>
          <w:b/>
          <w:szCs w:val="24"/>
        </w:rPr>
      </w:pPr>
      <w:r w:rsidRPr="0001436A">
        <w:rPr>
          <w:rFonts w:cs="Times New Roman"/>
          <w:b/>
          <w:szCs w:val="24"/>
        </w:rPr>
        <w:t xml:space="preserve">Supplementary Figure </w:t>
      </w:r>
      <w:r>
        <w:rPr>
          <w:rFonts w:cs="Times New Roman"/>
          <w:b/>
          <w:szCs w:val="24"/>
          <w:shd w:val="pct15" w:color="auto" w:fill="FFFFFF"/>
        </w:rPr>
        <w:t>3</w:t>
      </w:r>
      <w:r w:rsidRPr="0001436A">
        <w:rPr>
          <w:rFonts w:cs="Times New Roman"/>
          <w:b/>
          <w:szCs w:val="24"/>
        </w:rPr>
        <w:t>.</w:t>
      </w:r>
      <w:r w:rsidRPr="001549D3">
        <w:rPr>
          <w:rFonts w:cs="Times New Roman"/>
          <w:szCs w:val="24"/>
        </w:rPr>
        <w:t xml:space="preserve"> </w:t>
      </w:r>
      <w:r w:rsidRPr="009C7D72">
        <w:rPr>
          <w:color w:val="000000" w:themeColor="text1"/>
        </w:rPr>
        <w:t>Effects of gamabufotalin on the cell cycle profiling of U-87 cells</w:t>
      </w:r>
      <w:r w:rsidRPr="009C7D72">
        <w:rPr>
          <w:b/>
          <w:color w:val="000000" w:themeColor="text1"/>
        </w:rPr>
        <w:t>.</w:t>
      </w:r>
      <w:r w:rsidRPr="009C7D72">
        <w:rPr>
          <w:color w:val="000000" w:themeColor="text1"/>
        </w:rPr>
        <w:t xml:space="preserve">  Following treatment with various concentrations of gamabufotalin (4, 20, 50, 100 and 200 </w:t>
      </w:r>
      <w:proofErr w:type="spellStart"/>
      <w:r w:rsidR="00862F78">
        <w:rPr>
          <w:color w:val="000000" w:themeColor="text1"/>
        </w:rPr>
        <w:t>n</w:t>
      </w:r>
      <w:r w:rsidRPr="009C7D72">
        <w:rPr>
          <w:color w:val="000000" w:themeColor="text1"/>
        </w:rPr>
        <w:t>M</w:t>
      </w:r>
      <w:proofErr w:type="spellEnd"/>
      <w:r w:rsidRPr="009C7D72">
        <w:rPr>
          <w:color w:val="000000" w:themeColor="text1"/>
        </w:rPr>
        <w:t xml:space="preserve">) for 48 h, cell cycle profiling was performed by </w:t>
      </w:r>
      <w:proofErr w:type="spellStart"/>
      <w:r w:rsidRPr="009C7D72">
        <w:rPr>
          <w:color w:val="000000" w:themeColor="text1"/>
        </w:rPr>
        <w:t>FACSCanto</w:t>
      </w:r>
      <w:proofErr w:type="spellEnd"/>
      <w:r w:rsidRPr="009C7D72">
        <w:rPr>
          <w:color w:val="000000" w:themeColor="text1"/>
        </w:rPr>
        <w:t xml:space="preserve"> flow cytometer as described under Materials and methods [(</w:t>
      </w:r>
      <w:r w:rsidR="003212F2">
        <w:rPr>
          <w:color w:val="000000" w:themeColor="text1"/>
        </w:rPr>
        <w:t>A</w:t>
      </w:r>
      <w:r w:rsidRPr="009C7D72">
        <w:rPr>
          <w:color w:val="000000" w:themeColor="text1"/>
        </w:rPr>
        <w:t>)-(</w:t>
      </w:r>
      <w:r w:rsidR="003212F2">
        <w:rPr>
          <w:color w:val="000000" w:themeColor="text1"/>
        </w:rPr>
        <w:t>F</w:t>
      </w:r>
      <w:r w:rsidRPr="009C7D72">
        <w:rPr>
          <w:color w:val="000000" w:themeColor="text1"/>
        </w:rPr>
        <w:t>)].  Analyzed data and profiles for each G</w:t>
      </w:r>
      <w:r w:rsidRPr="009C7D72">
        <w:rPr>
          <w:color w:val="000000" w:themeColor="text1"/>
          <w:vertAlign w:val="subscript"/>
        </w:rPr>
        <w:t>0</w:t>
      </w:r>
      <w:r w:rsidRPr="009C7D72">
        <w:rPr>
          <w:color w:val="000000" w:themeColor="text1"/>
        </w:rPr>
        <w:t>/G</w:t>
      </w:r>
      <w:r w:rsidRPr="009C7D72">
        <w:rPr>
          <w:color w:val="000000" w:themeColor="text1"/>
          <w:vertAlign w:val="subscript"/>
        </w:rPr>
        <w:t>1</w:t>
      </w:r>
      <w:r w:rsidRPr="009C7D72">
        <w:rPr>
          <w:color w:val="000000" w:themeColor="text1"/>
        </w:rPr>
        <w:t xml:space="preserve"> and G</w:t>
      </w:r>
      <w:r w:rsidRPr="009C7D72">
        <w:rPr>
          <w:color w:val="000000" w:themeColor="text1"/>
          <w:vertAlign w:val="subscript"/>
        </w:rPr>
        <w:t>2</w:t>
      </w:r>
      <w:r w:rsidRPr="009C7D72">
        <w:rPr>
          <w:color w:val="000000" w:themeColor="text1"/>
        </w:rPr>
        <w:t xml:space="preserve">/M phase using Diva software and </w:t>
      </w:r>
      <w:proofErr w:type="spellStart"/>
      <w:r w:rsidRPr="009C7D72">
        <w:rPr>
          <w:color w:val="000000" w:themeColor="text1"/>
        </w:rPr>
        <w:t>ModFit</w:t>
      </w:r>
      <w:proofErr w:type="spellEnd"/>
      <w:r w:rsidRPr="009C7D72">
        <w:rPr>
          <w:color w:val="000000" w:themeColor="text1"/>
        </w:rPr>
        <w:t xml:space="preserve"> LT</w:t>
      </w:r>
      <w:r w:rsidRPr="009C7D72">
        <w:rPr>
          <w:color w:val="000000" w:themeColor="text1"/>
          <w:vertAlign w:val="superscript"/>
        </w:rPr>
        <w:t>TM</w:t>
      </w:r>
      <w:r w:rsidRPr="009C7D72">
        <w:rPr>
          <w:color w:val="000000" w:themeColor="text1"/>
        </w:rPr>
        <w:t xml:space="preserve"> ver. 3.0. are shown in the gray area.  Cells at S phase are shown as shaded area.  A representative FACS histogram from three separate experiments is shown.  Gama, gamabufotalin.</w:t>
      </w:r>
    </w:p>
    <w:p w14:paraId="237ED4EB" w14:textId="0418EC4B" w:rsidR="00AF0796" w:rsidRDefault="00AF0796" w:rsidP="00654E8F">
      <w:pPr>
        <w:spacing w:before="240"/>
      </w:pPr>
    </w:p>
    <w:p w14:paraId="4B2DBA82" w14:textId="218A4009" w:rsidR="00AF0796" w:rsidRDefault="00AF0796" w:rsidP="00654E8F">
      <w:pPr>
        <w:spacing w:before="240"/>
      </w:pPr>
    </w:p>
    <w:p w14:paraId="4FC7507E" w14:textId="3DD1875C" w:rsidR="00AF0796" w:rsidRDefault="002217CD" w:rsidP="002217CD">
      <w:pPr>
        <w:spacing w:before="240"/>
        <w:jc w:val="center"/>
      </w:pPr>
      <w:r>
        <w:rPr>
          <w:noProof/>
        </w:rPr>
        <w:lastRenderedPageBreak/>
        <w:drawing>
          <wp:inline distT="0" distB="0" distL="0" distR="0" wp14:anchorId="2A42B6F4" wp14:editId="27A31F34">
            <wp:extent cx="5689600" cy="5232400"/>
            <wp:effectExtent l="0" t="0" r="0" b="0"/>
            <wp:docPr id="5"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igure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9600" cy="5232400"/>
                    </a:xfrm>
                    <a:prstGeom prst="rect">
                      <a:avLst/>
                    </a:prstGeom>
                  </pic:spPr>
                </pic:pic>
              </a:graphicData>
            </a:graphic>
          </wp:inline>
        </w:drawing>
      </w:r>
    </w:p>
    <w:p w14:paraId="6456C885" w14:textId="0A611849" w:rsidR="00AF0796" w:rsidRPr="002B4A57" w:rsidRDefault="00AF0796" w:rsidP="00AF0796">
      <w:pPr>
        <w:keepNext/>
        <w:rPr>
          <w:rFonts w:cs="Times New Roman"/>
          <w:b/>
          <w:szCs w:val="24"/>
        </w:rPr>
      </w:pPr>
      <w:r w:rsidRPr="0001436A">
        <w:rPr>
          <w:rFonts w:cs="Times New Roman"/>
          <w:b/>
          <w:szCs w:val="24"/>
        </w:rPr>
        <w:t xml:space="preserve">Supplementary Figure </w:t>
      </w:r>
      <w:r>
        <w:rPr>
          <w:rFonts w:cs="Times New Roman"/>
          <w:b/>
          <w:szCs w:val="24"/>
          <w:shd w:val="pct15" w:color="auto" w:fill="FFFFFF"/>
        </w:rPr>
        <w:t>4</w:t>
      </w:r>
      <w:r w:rsidRPr="0001436A">
        <w:rPr>
          <w:rFonts w:cs="Times New Roman"/>
          <w:b/>
          <w:szCs w:val="24"/>
        </w:rPr>
        <w:t>.</w:t>
      </w:r>
      <w:r w:rsidRPr="001549D3">
        <w:rPr>
          <w:rFonts w:cs="Times New Roman"/>
          <w:szCs w:val="24"/>
        </w:rPr>
        <w:t xml:space="preserve"> </w:t>
      </w:r>
      <w:r w:rsidRPr="009C7D72">
        <w:rPr>
          <w:color w:val="000000" w:themeColor="text1"/>
        </w:rPr>
        <w:t>Effects of gamabufotalin on the cell cycle profiling of U-251 cells</w:t>
      </w:r>
      <w:r w:rsidRPr="009C7D72">
        <w:rPr>
          <w:b/>
          <w:color w:val="000000" w:themeColor="text1"/>
        </w:rPr>
        <w:t>.</w:t>
      </w:r>
      <w:r w:rsidRPr="009C7D72">
        <w:rPr>
          <w:color w:val="000000" w:themeColor="text1"/>
        </w:rPr>
        <w:t xml:space="preserve">  Following treatment with various concentrations of gamabufotalin (4, 20, 50, 100, 200 and 500 </w:t>
      </w:r>
      <w:r w:rsidR="00862F78">
        <w:rPr>
          <w:color w:val="000000" w:themeColor="text1"/>
        </w:rPr>
        <w:t>n</w:t>
      </w:r>
      <w:r w:rsidRPr="009C7D72">
        <w:rPr>
          <w:color w:val="000000" w:themeColor="text1"/>
        </w:rPr>
        <w:t xml:space="preserve">M) for 48 h, cell cycle profiling was performed by </w:t>
      </w:r>
      <w:proofErr w:type="spellStart"/>
      <w:r w:rsidRPr="009C7D72">
        <w:rPr>
          <w:color w:val="000000" w:themeColor="text1"/>
        </w:rPr>
        <w:t>FACSCanto</w:t>
      </w:r>
      <w:proofErr w:type="spellEnd"/>
      <w:r w:rsidRPr="009C7D72">
        <w:rPr>
          <w:color w:val="000000" w:themeColor="text1"/>
        </w:rPr>
        <w:t xml:space="preserve"> flow cytometer as described under Materials and methods [(</w:t>
      </w:r>
      <w:r w:rsidR="00A55275">
        <w:rPr>
          <w:color w:val="000000" w:themeColor="text1"/>
        </w:rPr>
        <w:t>A</w:t>
      </w:r>
      <w:r w:rsidRPr="009C7D72">
        <w:rPr>
          <w:color w:val="000000" w:themeColor="text1"/>
        </w:rPr>
        <w:t>)-(</w:t>
      </w:r>
      <w:r w:rsidR="00A55275">
        <w:rPr>
          <w:color w:val="000000" w:themeColor="text1"/>
        </w:rPr>
        <w:t>G</w:t>
      </w:r>
      <w:r w:rsidRPr="009C7D72">
        <w:rPr>
          <w:color w:val="000000" w:themeColor="text1"/>
        </w:rPr>
        <w:t>)].  Analyzed data and profiles for each G</w:t>
      </w:r>
      <w:r w:rsidRPr="009C7D72">
        <w:rPr>
          <w:color w:val="000000" w:themeColor="text1"/>
          <w:vertAlign w:val="subscript"/>
        </w:rPr>
        <w:t>0</w:t>
      </w:r>
      <w:r w:rsidRPr="009C7D72">
        <w:rPr>
          <w:color w:val="000000" w:themeColor="text1"/>
        </w:rPr>
        <w:t>/G</w:t>
      </w:r>
      <w:r w:rsidRPr="009C7D72">
        <w:rPr>
          <w:color w:val="000000" w:themeColor="text1"/>
          <w:vertAlign w:val="subscript"/>
        </w:rPr>
        <w:t>1</w:t>
      </w:r>
      <w:r w:rsidRPr="009C7D72">
        <w:rPr>
          <w:color w:val="000000" w:themeColor="text1"/>
        </w:rPr>
        <w:t xml:space="preserve"> and G</w:t>
      </w:r>
      <w:r w:rsidRPr="009C7D72">
        <w:rPr>
          <w:color w:val="000000" w:themeColor="text1"/>
          <w:vertAlign w:val="subscript"/>
        </w:rPr>
        <w:t>2</w:t>
      </w:r>
      <w:r w:rsidRPr="009C7D72">
        <w:rPr>
          <w:color w:val="000000" w:themeColor="text1"/>
        </w:rPr>
        <w:t xml:space="preserve">/M phase using Diva software and </w:t>
      </w:r>
      <w:proofErr w:type="spellStart"/>
      <w:r w:rsidRPr="009C7D72">
        <w:rPr>
          <w:color w:val="000000" w:themeColor="text1"/>
        </w:rPr>
        <w:t>ModFit</w:t>
      </w:r>
      <w:proofErr w:type="spellEnd"/>
      <w:r w:rsidRPr="009C7D72">
        <w:rPr>
          <w:color w:val="000000" w:themeColor="text1"/>
        </w:rPr>
        <w:t xml:space="preserve"> LT</w:t>
      </w:r>
      <w:r w:rsidRPr="009C7D72">
        <w:rPr>
          <w:color w:val="000000" w:themeColor="text1"/>
          <w:vertAlign w:val="superscript"/>
        </w:rPr>
        <w:t>TM</w:t>
      </w:r>
      <w:r w:rsidRPr="009C7D72">
        <w:rPr>
          <w:color w:val="000000" w:themeColor="text1"/>
        </w:rPr>
        <w:t xml:space="preserve"> ver. 3.0. are shown in the gray area.  Cells at S phase are shown as shaded area.  A representative FACS histogram from three separate experiments is shown.  Gama, gamabufotalin.</w:t>
      </w:r>
    </w:p>
    <w:p w14:paraId="52D8DB02" w14:textId="70578CA0" w:rsidR="00AF0796" w:rsidRDefault="00AF0796" w:rsidP="00654E8F">
      <w:pPr>
        <w:spacing w:before="240"/>
      </w:pPr>
    </w:p>
    <w:p w14:paraId="69BACF0F" w14:textId="0640AA70" w:rsidR="00AF0796" w:rsidRDefault="00AF0796" w:rsidP="00654E8F">
      <w:pPr>
        <w:spacing w:before="240"/>
      </w:pPr>
    </w:p>
    <w:p w14:paraId="79D746B4" w14:textId="44C980FB" w:rsidR="00AF0796" w:rsidRDefault="002217CD" w:rsidP="002217CD">
      <w:pPr>
        <w:spacing w:before="240"/>
        <w:jc w:val="center"/>
      </w:pPr>
      <w:bookmarkStart w:id="0" w:name="_GoBack"/>
      <w:r>
        <w:rPr>
          <w:noProof/>
        </w:rPr>
        <w:lastRenderedPageBreak/>
        <w:drawing>
          <wp:inline distT="0" distB="0" distL="0" distR="0" wp14:anchorId="0166051D" wp14:editId="1E8C5A2F">
            <wp:extent cx="5829300" cy="5359400"/>
            <wp:effectExtent l="0" t="0" r="0" b="0"/>
            <wp:docPr id="6" name="図 6"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 Figure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9300" cy="5359400"/>
                    </a:xfrm>
                    <a:prstGeom prst="rect">
                      <a:avLst/>
                    </a:prstGeom>
                  </pic:spPr>
                </pic:pic>
              </a:graphicData>
            </a:graphic>
          </wp:inline>
        </w:drawing>
      </w:r>
      <w:bookmarkEnd w:id="0"/>
    </w:p>
    <w:p w14:paraId="12237B5B" w14:textId="26F3D4C9" w:rsidR="00AF0796" w:rsidRPr="002B4A57" w:rsidRDefault="00AF0796" w:rsidP="00AF0796">
      <w:pPr>
        <w:keepNext/>
        <w:rPr>
          <w:rFonts w:cs="Times New Roman"/>
          <w:b/>
          <w:szCs w:val="24"/>
        </w:rPr>
      </w:pPr>
      <w:r w:rsidRPr="0001436A">
        <w:rPr>
          <w:rFonts w:cs="Times New Roman"/>
          <w:b/>
          <w:szCs w:val="24"/>
        </w:rPr>
        <w:t xml:space="preserve">Supplementary Figure </w:t>
      </w:r>
      <w:r>
        <w:rPr>
          <w:rFonts w:cs="Times New Roman"/>
          <w:b/>
          <w:szCs w:val="24"/>
          <w:shd w:val="pct15" w:color="auto" w:fill="FFFFFF"/>
        </w:rPr>
        <w:t>5</w:t>
      </w:r>
      <w:r w:rsidRPr="0001436A">
        <w:rPr>
          <w:rFonts w:cs="Times New Roman"/>
          <w:b/>
          <w:szCs w:val="24"/>
        </w:rPr>
        <w:t>.</w:t>
      </w:r>
      <w:r w:rsidRPr="001549D3">
        <w:rPr>
          <w:rFonts w:cs="Times New Roman"/>
          <w:szCs w:val="24"/>
        </w:rPr>
        <w:t xml:space="preserve"> </w:t>
      </w:r>
      <w:r w:rsidRPr="009C7D72">
        <w:rPr>
          <w:color w:val="000000" w:themeColor="text1"/>
        </w:rPr>
        <w:t xml:space="preserve">Effects of relatively low concentrations of </w:t>
      </w:r>
      <w:proofErr w:type="spellStart"/>
      <w:r w:rsidRPr="009C7D72">
        <w:rPr>
          <w:color w:val="000000" w:themeColor="text1"/>
        </w:rPr>
        <w:t>As</w:t>
      </w:r>
      <w:r w:rsidRPr="009C7D72">
        <w:rPr>
          <w:color w:val="000000" w:themeColor="text1"/>
          <w:vertAlign w:val="superscript"/>
        </w:rPr>
        <w:t>III</w:t>
      </w:r>
      <w:proofErr w:type="spellEnd"/>
      <w:r w:rsidRPr="009C7D72">
        <w:rPr>
          <w:color w:val="000000" w:themeColor="text1"/>
        </w:rPr>
        <w:t xml:space="preserve"> and gamabufotalin, alone or in combination, on the cell cycle profiling of U-87 cells</w:t>
      </w:r>
      <w:r w:rsidRPr="009C7D72">
        <w:rPr>
          <w:b/>
          <w:color w:val="000000" w:themeColor="text1"/>
        </w:rPr>
        <w:t>.</w:t>
      </w:r>
      <w:r w:rsidRPr="009C7D72">
        <w:rPr>
          <w:color w:val="000000" w:themeColor="text1"/>
        </w:rPr>
        <w:t xml:space="preserve">  Following treatment for 48 h with </w:t>
      </w:r>
      <w:proofErr w:type="spellStart"/>
      <w:r w:rsidRPr="009C7D72">
        <w:rPr>
          <w:color w:val="000000" w:themeColor="text1"/>
        </w:rPr>
        <w:t>As</w:t>
      </w:r>
      <w:r w:rsidRPr="009C7D72">
        <w:rPr>
          <w:color w:val="000000" w:themeColor="text1"/>
          <w:vertAlign w:val="superscript"/>
        </w:rPr>
        <w:t>III</w:t>
      </w:r>
      <w:proofErr w:type="spellEnd"/>
      <w:r w:rsidRPr="009C7D72">
        <w:rPr>
          <w:color w:val="000000" w:themeColor="text1"/>
        </w:rPr>
        <w:t xml:space="preserve"> (1 and 2 µM) and gamabufotalin (20 and 50 </w:t>
      </w:r>
      <w:proofErr w:type="spellStart"/>
      <w:r w:rsidRPr="009C7D72">
        <w:rPr>
          <w:color w:val="000000" w:themeColor="text1"/>
        </w:rPr>
        <w:t>nM</w:t>
      </w:r>
      <w:proofErr w:type="spellEnd"/>
      <w:r w:rsidRPr="009C7D72">
        <w:rPr>
          <w:color w:val="000000" w:themeColor="text1"/>
        </w:rPr>
        <w:t xml:space="preserve">), alone or in combination, cell cycle profiling was performed by </w:t>
      </w:r>
      <w:proofErr w:type="spellStart"/>
      <w:r w:rsidRPr="009C7D72">
        <w:rPr>
          <w:color w:val="000000" w:themeColor="text1"/>
        </w:rPr>
        <w:t>FACSCanto</w:t>
      </w:r>
      <w:proofErr w:type="spellEnd"/>
      <w:r w:rsidRPr="009C7D72">
        <w:rPr>
          <w:color w:val="000000" w:themeColor="text1"/>
        </w:rPr>
        <w:t xml:space="preserve"> flow cytometer as described under Materials and methods [(</w:t>
      </w:r>
      <w:r w:rsidR="00AA65F5">
        <w:rPr>
          <w:color w:val="000000" w:themeColor="text1"/>
        </w:rPr>
        <w:t>A</w:t>
      </w:r>
      <w:r w:rsidRPr="009C7D72">
        <w:rPr>
          <w:color w:val="000000" w:themeColor="text1"/>
        </w:rPr>
        <w:t>)-(</w:t>
      </w:r>
      <w:r w:rsidR="00AA65F5">
        <w:rPr>
          <w:color w:val="000000" w:themeColor="text1"/>
        </w:rPr>
        <w:t>I</w:t>
      </w:r>
      <w:r w:rsidRPr="009C7D72">
        <w:rPr>
          <w:color w:val="000000" w:themeColor="text1"/>
        </w:rPr>
        <w:t>)].  Analyzed data and profiles for each G</w:t>
      </w:r>
      <w:r w:rsidRPr="009C7D72">
        <w:rPr>
          <w:color w:val="000000" w:themeColor="text1"/>
          <w:vertAlign w:val="subscript"/>
        </w:rPr>
        <w:t>0</w:t>
      </w:r>
      <w:r w:rsidRPr="009C7D72">
        <w:rPr>
          <w:color w:val="000000" w:themeColor="text1"/>
        </w:rPr>
        <w:t>/G</w:t>
      </w:r>
      <w:r w:rsidRPr="009C7D72">
        <w:rPr>
          <w:color w:val="000000" w:themeColor="text1"/>
          <w:vertAlign w:val="subscript"/>
        </w:rPr>
        <w:t>1</w:t>
      </w:r>
      <w:r w:rsidRPr="009C7D72">
        <w:rPr>
          <w:color w:val="000000" w:themeColor="text1"/>
        </w:rPr>
        <w:t xml:space="preserve"> and G</w:t>
      </w:r>
      <w:r w:rsidRPr="009C7D72">
        <w:rPr>
          <w:color w:val="000000" w:themeColor="text1"/>
          <w:vertAlign w:val="subscript"/>
        </w:rPr>
        <w:t>2</w:t>
      </w:r>
      <w:r w:rsidRPr="009C7D72">
        <w:rPr>
          <w:color w:val="000000" w:themeColor="text1"/>
        </w:rPr>
        <w:t xml:space="preserve">/M phase using Diva software and </w:t>
      </w:r>
      <w:proofErr w:type="spellStart"/>
      <w:r w:rsidRPr="009C7D72">
        <w:rPr>
          <w:color w:val="000000" w:themeColor="text1"/>
        </w:rPr>
        <w:t>ModFit</w:t>
      </w:r>
      <w:proofErr w:type="spellEnd"/>
      <w:r w:rsidRPr="009C7D72">
        <w:rPr>
          <w:color w:val="000000" w:themeColor="text1"/>
        </w:rPr>
        <w:t xml:space="preserve"> LT</w:t>
      </w:r>
      <w:r w:rsidRPr="009C7D72">
        <w:rPr>
          <w:color w:val="000000" w:themeColor="text1"/>
          <w:vertAlign w:val="superscript"/>
        </w:rPr>
        <w:t>TM</w:t>
      </w:r>
      <w:r w:rsidRPr="009C7D72">
        <w:rPr>
          <w:color w:val="000000" w:themeColor="text1"/>
        </w:rPr>
        <w:t xml:space="preserve"> ver. 3.0. are shown in the gray area.  Cells at S phase are shown as shaded area.  A representative FACS histogram from three separate experiments is shown.</w:t>
      </w:r>
    </w:p>
    <w:p w14:paraId="0DC6792D" w14:textId="77777777" w:rsidR="00AF0796" w:rsidRPr="001549D3" w:rsidRDefault="00AF0796" w:rsidP="00654E8F">
      <w:pPr>
        <w:spacing w:before="240"/>
      </w:pPr>
    </w:p>
    <w:sectPr w:rsidR="00AF0796" w:rsidRPr="001549D3"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8284F1" w14:textId="77777777" w:rsidR="003E526A" w:rsidRDefault="003E526A" w:rsidP="00117666">
      <w:pPr>
        <w:spacing w:after="0"/>
      </w:pPr>
      <w:r>
        <w:separator/>
      </w:r>
    </w:p>
  </w:endnote>
  <w:endnote w:type="continuationSeparator" w:id="0">
    <w:p w14:paraId="51F9F802" w14:textId="77777777" w:rsidR="003E526A" w:rsidRDefault="003E526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73F0BA" w14:textId="77777777" w:rsidR="003E526A" w:rsidRDefault="003E526A" w:rsidP="00117666">
      <w:pPr>
        <w:spacing w:after="0"/>
      </w:pPr>
      <w:r>
        <w:separator/>
      </w:r>
    </w:p>
  </w:footnote>
  <w:footnote w:type="continuationSeparator" w:id="0">
    <w:p w14:paraId="325E12BF" w14:textId="77777777" w:rsidR="003E526A" w:rsidRDefault="003E526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attachedTemplate r:id="rId1"/>
  <w:defaultTabStop w:val="720"/>
  <w:evenAndOddHeader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217CD"/>
    <w:rsid w:val="00267D18"/>
    <w:rsid w:val="00274347"/>
    <w:rsid w:val="002868E2"/>
    <w:rsid w:val="002869C3"/>
    <w:rsid w:val="002936E4"/>
    <w:rsid w:val="00294501"/>
    <w:rsid w:val="002B4A57"/>
    <w:rsid w:val="002C74CA"/>
    <w:rsid w:val="003123F4"/>
    <w:rsid w:val="003212F2"/>
    <w:rsid w:val="003544FB"/>
    <w:rsid w:val="003D2F2D"/>
    <w:rsid w:val="003E526A"/>
    <w:rsid w:val="00401590"/>
    <w:rsid w:val="00447801"/>
    <w:rsid w:val="00452E9C"/>
    <w:rsid w:val="004735C8"/>
    <w:rsid w:val="004947A6"/>
    <w:rsid w:val="004961FF"/>
    <w:rsid w:val="00517A89"/>
    <w:rsid w:val="005250F2"/>
    <w:rsid w:val="00593EEA"/>
    <w:rsid w:val="005A5EEE"/>
    <w:rsid w:val="006369BB"/>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62F78"/>
    <w:rsid w:val="00885156"/>
    <w:rsid w:val="008D07FE"/>
    <w:rsid w:val="009151AA"/>
    <w:rsid w:val="0093429D"/>
    <w:rsid w:val="00943573"/>
    <w:rsid w:val="00964134"/>
    <w:rsid w:val="00970F7D"/>
    <w:rsid w:val="00994A3D"/>
    <w:rsid w:val="009C2B12"/>
    <w:rsid w:val="00A174D9"/>
    <w:rsid w:val="00A55275"/>
    <w:rsid w:val="00AA4D24"/>
    <w:rsid w:val="00AA65F5"/>
    <w:rsid w:val="00AB6715"/>
    <w:rsid w:val="00AF0796"/>
    <w:rsid w:val="00B1525A"/>
    <w:rsid w:val="00B1671E"/>
    <w:rsid w:val="00B25EB8"/>
    <w:rsid w:val="00B37F4D"/>
    <w:rsid w:val="00C52A7B"/>
    <w:rsid w:val="00C56BAF"/>
    <w:rsid w:val="00C679AA"/>
    <w:rsid w:val="00C75972"/>
    <w:rsid w:val="00CA5E56"/>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2"/>
    <w:rsid w:val="00AB6715"/>
    <w:rPr>
      <w:rFonts w:ascii="Times New Roman" w:eastAsia="Cambria" w:hAnsi="Times New Roman" w:cs="Times New Roman"/>
      <w:b/>
      <w:sz w:val="24"/>
      <w:szCs w:val="24"/>
    </w:rPr>
  </w:style>
  <w:style w:type="character" w:customStyle="1" w:styleId="20">
    <w:name w:val="見出し 2 (文字)"/>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題 (文字)"/>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吹き出し (文字)"/>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コメント文字列 (文字)"/>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コメント内容 (文字)"/>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文末脚注文字列 (文字)"/>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フッター (文字)"/>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字列 (文字)"/>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ヘッダー (文字)"/>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21">
    <w:name w:val="Intense Emphasis"/>
    <w:basedOn w:val="a1"/>
    <w:uiPriority w:val="21"/>
    <w:unhideWhenUsed/>
    <w:rsid w:val="00AB6715"/>
    <w:rPr>
      <w:rFonts w:ascii="Times New Roman" w:hAnsi="Times New Roman"/>
      <w:i/>
      <w:iCs/>
      <w:color w:val="auto"/>
    </w:rPr>
  </w:style>
  <w:style w:type="character" w:styleId="22">
    <w:name w:val="Intense Reference"/>
    <w:basedOn w:val="a1"/>
    <w:uiPriority w:val="32"/>
    <w:qFormat/>
    <w:rsid w:val="00AB6715"/>
    <w:rPr>
      <w:b/>
      <w:bCs/>
      <w:smallCaps/>
      <w:color w:val="auto"/>
      <w:spacing w:val="5"/>
    </w:rPr>
  </w:style>
  <w:style w:type="character" w:styleId="afd">
    <w:name w:val="line number"/>
    <w:basedOn w:val="a1"/>
    <w:uiPriority w:val="99"/>
    <w:semiHidden/>
    <w:unhideWhenUsed/>
    <w:rsid w:val="00AB6715"/>
  </w:style>
  <w:style w:type="character" w:customStyle="1" w:styleId="30">
    <w:name w:val="見出し 3 (文字)"/>
    <w:basedOn w:val="a1"/>
    <w:link w:val="3"/>
    <w:uiPriority w:val="2"/>
    <w:rsid w:val="00AB6715"/>
    <w:rPr>
      <w:rFonts w:ascii="Times New Roman" w:eastAsiaTheme="majorEastAsia" w:hAnsi="Times New Roman" w:cstheme="majorBidi"/>
      <w:b/>
      <w:sz w:val="24"/>
      <w:szCs w:val="24"/>
    </w:rPr>
  </w:style>
  <w:style w:type="character" w:customStyle="1" w:styleId="40">
    <w:name w:val="見出し 4 (文字)"/>
    <w:basedOn w:val="a1"/>
    <w:link w:val="4"/>
    <w:uiPriority w:val="2"/>
    <w:rsid w:val="00AB6715"/>
    <w:rPr>
      <w:rFonts w:ascii="Times New Roman" w:eastAsiaTheme="majorEastAsia" w:hAnsi="Times New Roman" w:cstheme="majorBidi"/>
      <w:b/>
      <w:iCs/>
      <w:sz w:val="24"/>
      <w:szCs w:val="24"/>
    </w:rPr>
  </w:style>
  <w:style w:type="character" w:customStyle="1" w:styleId="50">
    <w:name w:val="見出し 5 (文字)"/>
    <w:basedOn w:val="a1"/>
    <w:link w:val="5"/>
    <w:uiPriority w:val="2"/>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e">
    <w:name w:val="Quote"/>
    <w:basedOn w:val="a0"/>
    <w:next w:val="a0"/>
    <w:link w:val="aff"/>
    <w:uiPriority w:val="29"/>
    <w:qFormat/>
    <w:rsid w:val="00AB6715"/>
    <w:pPr>
      <w:spacing w:before="200" w:after="160"/>
      <w:ind w:left="864" w:right="864"/>
      <w:jc w:val="center"/>
    </w:pPr>
    <w:rPr>
      <w:i/>
      <w:iCs/>
      <w:color w:val="404040" w:themeColor="text1" w:themeTint="BF"/>
    </w:rPr>
  </w:style>
  <w:style w:type="character" w:customStyle="1" w:styleId="aff">
    <w:name w:val="引用文 (文字)"/>
    <w:basedOn w:val="a1"/>
    <w:link w:val="afe"/>
    <w:uiPriority w:val="29"/>
    <w:rsid w:val="00AB6715"/>
    <w:rPr>
      <w:rFonts w:ascii="Times New Roman" w:hAnsi="Times New Roman"/>
      <w:i/>
      <w:iCs/>
      <w:color w:val="404040" w:themeColor="text1" w:themeTint="BF"/>
      <w:sz w:val="24"/>
    </w:rPr>
  </w:style>
  <w:style w:type="character" w:styleId="aff0">
    <w:name w:val="Strong"/>
    <w:basedOn w:val="a1"/>
    <w:uiPriority w:val="22"/>
    <w:qFormat/>
    <w:rsid w:val="00AB6715"/>
    <w:rPr>
      <w:rFonts w:ascii="Times New Roman" w:hAnsi="Times New Roman"/>
      <w:b/>
      <w:bCs/>
    </w:rPr>
  </w:style>
  <w:style w:type="character" w:styleId="aff1">
    <w:name w:val="Subtle Emphasis"/>
    <w:basedOn w:val="a1"/>
    <w:uiPriority w:val="19"/>
    <w:qFormat/>
    <w:rsid w:val="00AB6715"/>
    <w:rPr>
      <w:rFonts w:ascii="Times New Roman" w:hAnsi="Times New Roman"/>
      <w:i/>
      <w:iCs/>
      <w:color w:val="404040" w:themeColor="text1" w:themeTint="BF"/>
    </w:rPr>
  </w:style>
  <w:style w:type="table" w:styleId="aff2">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basedOn w:val="a0"/>
    <w:next w:val="a0"/>
    <w:link w:val="aff4"/>
    <w:qFormat/>
    <w:rsid w:val="00AB6715"/>
    <w:pPr>
      <w:suppressLineNumbers/>
      <w:spacing w:before="240" w:after="360"/>
      <w:jc w:val="center"/>
    </w:pPr>
    <w:rPr>
      <w:rFonts w:cs="Times New Roman"/>
      <w:b/>
      <w:sz w:val="32"/>
      <w:szCs w:val="32"/>
    </w:rPr>
  </w:style>
  <w:style w:type="character" w:customStyle="1" w:styleId="aff4">
    <w:name w:val="表題 (文字)"/>
    <w:basedOn w:val="a1"/>
    <w:link w:val="aff3"/>
    <w:rsid w:val="00AB6715"/>
    <w:rPr>
      <w:rFonts w:ascii="Times New Roman" w:hAnsi="Times New Roman" w:cs="Times New Roman"/>
      <w:b/>
      <w:sz w:val="32"/>
      <w:szCs w:val="32"/>
    </w:rPr>
  </w:style>
  <w:style w:type="paragraph" w:customStyle="1" w:styleId="SupplementaryMaterial">
    <w:name w:val="Supplementary Material"/>
    <w:basedOn w:val="aff3"/>
    <w:next w:val="aff3"/>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ome.frontiersin.org/about/author-guidelines"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6D3044B-4E99-2442-9506-911ED2BF2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20</TotalTime>
  <Pages>6</Pages>
  <Words>657</Words>
  <Characters>3750</Characters>
  <Application>Microsoft Office Word</Application>
  <DocSecurity>0</DocSecurity>
  <Lines>31</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Bo Yuan</cp:lastModifiedBy>
  <cp:revision>11</cp:revision>
  <cp:lastPrinted>2020-11-12T06:11:00Z</cp:lastPrinted>
  <dcterms:created xsi:type="dcterms:W3CDTF">2018-11-23T08:58:00Z</dcterms:created>
  <dcterms:modified xsi:type="dcterms:W3CDTF">2020-11-12T06:32:00Z</dcterms:modified>
</cp:coreProperties>
</file>