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C3D1B5" w14:textId="77777777" w:rsidR="004C7586" w:rsidRDefault="004C7586" w:rsidP="004C7586">
      <w:pPr>
        <w:pStyle w:val="Heading1"/>
        <w:spacing w:line="480" w:lineRule="auto"/>
        <w:jc w:val="both"/>
      </w:pPr>
      <w:r>
        <w:t>Appendix A</w:t>
      </w:r>
    </w:p>
    <w:p w14:paraId="3150F1E9" w14:textId="77777777" w:rsidR="004C7586" w:rsidRPr="007B1D4A" w:rsidRDefault="004C7586" w:rsidP="004C7586">
      <w:pPr>
        <w:spacing w:line="480" w:lineRule="auto"/>
        <w:jc w:val="both"/>
      </w:pPr>
      <w:r w:rsidRPr="00A713BD">
        <w:rPr>
          <w:b/>
          <w:bCs/>
        </w:rPr>
        <w:t xml:space="preserve">Table </w:t>
      </w:r>
      <w:r>
        <w:rPr>
          <w:b/>
          <w:bCs/>
        </w:rPr>
        <w:t>A</w:t>
      </w:r>
      <w:r w:rsidRPr="00A713BD">
        <w:rPr>
          <w:b/>
          <w:bCs/>
        </w:rPr>
        <w:t>1</w:t>
      </w:r>
      <w:r>
        <w:t>: Definition of symbols</w:t>
      </w:r>
    </w:p>
    <w:tbl>
      <w:tblPr>
        <w:tblStyle w:val="TableGrid"/>
        <w:tblW w:w="0" w:type="auto"/>
        <w:tblLook w:val="04A0" w:firstRow="1" w:lastRow="0" w:firstColumn="1" w:lastColumn="0" w:noHBand="0" w:noVBand="1"/>
      </w:tblPr>
      <w:tblGrid>
        <w:gridCol w:w="1975"/>
        <w:gridCol w:w="7375"/>
      </w:tblGrid>
      <w:tr w:rsidR="004C7586" w14:paraId="2233CB30" w14:textId="77777777" w:rsidTr="00150ADE">
        <w:tc>
          <w:tcPr>
            <w:tcW w:w="1975" w:type="dxa"/>
          </w:tcPr>
          <w:p w14:paraId="095D335E" w14:textId="77777777" w:rsidR="004C7586" w:rsidRDefault="004C7586" w:rsidP="00150ADE">
            <w:pPr>
              <w:spacing w:line="480" w:lineRule="auto"/>
              <w:jc w:val="both"/>
            </w:pPr>
            <w:proofErr w:type="spellStart"/>
            <w:r>
              <w:t>Chl</w:t>
            </w:r>
            <w:proofErr w:type="spellEnd"/>
            <w:r>
              <w:t>-a</w:t>
            </w:r>
          </w:p>
        </w:tc>
        <w:tc>
          <w:tcPr>
            <w:tcW w:w="7375" w:type="dxa"/>
          </w:tcPr>
          <w:p w14:paraId="578847B5" w14:textId="77777777" w:rsidR="004C7586" w:rsidRDefault="004C7586" w:rsidP="00150ADE">
            <w:pPr>
              <w:spacing w:line="480" w:lineRule="auto"/>
              <w:jc w:val="both"/>
            </w:pPr>
            <w:r>
              <w:t>Chlorophyll-a</w:t>
            </w:r>
          </w:p>
        </w:tc>
      </w:tr>
      <w:tr w:rsidR="004C7586" w14:paraId="3E4A646A" w14:textId="77777777" w:rsidTr="00150ADE">
        <w:tc>
          <w:tcPr>
            <w:tcW w:w="1975" w:type="dxa"/>
          </w:tcPr>
          <w:p w14:paraId="3806C183" w14:textId="77777777" w:rsidR="004C7586" w:rsidRDefault="004C7586" w:rsidP="00150ADE">
            <w:pPr>
              <w:spacing w:line="480" w:lineRule="auto"/>
              <w:jc w:val="both"/>
            </w:pPr>
            <w:r>
              <w:t>PC</w:t>
            </w:r>
          </w:p>
        </w:tc>
        <w:tc>
          <w:tcPr>
            <w:tcW w:w="7375" w:type="dxa"/>
          </w:tcPr>
          <w:p w14:paraId="763A8698" w14:textId="77777777" w:rsidR="004C7586" w:rsidRDefault="004C7586" w:rsidP="00150ADE">
            <w:pPr>
              <w:spacing w:line="480" w:lineRule="auto"/>
              <w:jc w:val="both"/>
            </w:pPr>
            <w:r>
              <w:t>Phycocyanin</w:t>
            </w:r>
          </w:p>
        </w:tc>
      </w:tr>
      <w:tr w:rsidR="004C7586" w14:paraId="24B6C8AF" w14:textId="77777777" w:rsidTr="00150ADE">
        <w:tc>
          <w:tcPr>
            <w:tcW w:w="1975" w:type="dxa"/>
          </w:tcPr>
          <w:p w14:paraId="46FAFF43" w14:textId="77777777" w:rsidR="004C7586" w:rsidRDefault="004C7586" w:rsidP="00150ADE">
            <w:pPr>
              <w:spacing w:line="480" w:lineRule="auto"/>
              <w:jc w:val="both"/>
            </w:pPr>
            <w:proofErr w:type="spellStart"/>
            <w:r>
              <w:t>PC:chl-a</w:t>
            </w:r>
            <w:proofErr w:type="spellEnd"/>
          </w:p>
        </w:tc>
        <w:tc>
          <w:tcPr>
            <w:tcW w:w="7375" w:type="dxa"/>
          </w:tcPr>
          <w:p w14:paraId="261F957E" w14:textId="77777777" w:rsidR="004C7586" w:rsidRDefault="004C7586" w:rsidP="00150ADE">
            <w:pPr>
              <w:spacing w:line="480" w:lineRule="auto"/>
              <w:jc w:val="both"/>
            </w:pPr>
            <w:r>
              <w:t xml:space="preserve">PC to </w:t>
            </w:r>
            <w:proofErr w:type="spellStart"/>
            <w:r>
              <w:t>chl</w:t>
            </w:r>
            <w:proofErr w:type="spellEnd"/>
            <w:r>
              <w:t>-a ratio</w:t>
            </w:r>
          </w:p>
        </w:tc>
      </w:tr>
      <w:tr w:rsidR="004C7586" w14:paraId="2E35DCBB" w14:textId="77777777" w:rsidTr="00150ADE">
        <w:tc>
          <w:tcPr>
            <w:tcW w:w="1975" w:type="dxa"/>
          </w:tcPr>
          <w:p w14:paraId="133DA71C" w14:textId="77777777" w:rsidR="004C7586" w:rsidRPr="00EE33BD" w:rsidRDefault="004C7586" w:rsidP="00150ADE">
            <w:pPr>
              <w:spacing w:line="480" w:lineRule="auto"/>
              <w:jc w:val="both"/>
              <w:rPr>
                <w:vertAlign w:val="subscript"/>
              </w:rPr>
            </w:pPr>
            <w:proofErr w:type="spellStart"/>
            <w:r>
              <w:t>C</w:t>
            </w:r>
            <w:r>
              <w:rPr>
                <w:vertAlign w:val="subscript"/>
              </w:rPr>
              <w:t>chl</w:t>
            </w:r>
            <w:proofErr w:type="spellEnd"/>
          </w:p>
        </w:tc>
        <w:tc>
          <w:tcPr>
            <w:tcW w:w="7375" w:type="dxa"/>
          </w:tcPr>
          <w:p w14:paraId="3F40A63A" w14:textId="77777777" w:rsidR="004C7586" w:rsidRPr="005677D7" w:rsidRDefault="004C7586" w:rsidP="00150ADE">
            <w:pPr>
              <w:spacing w:line="480" w:lineRule="auto"/>
              <w:jc w:val="both"/>
            </w:pPr>
            <w:r>
              <w:t>Chlorophyll-a concentration (mg/m</w:t>
            </w:r>
            <w:r>
              <w:rPr>
                <w:vertAlign w:val="superscript"/>
              </w:rPr>
              <w:t>3</w:t>
            </w:r>
            <w:r>
              <w:t>)</w:t>
            </w:r>
          </w:p>
        </w:tc>
      </w:tr>
      <w:tr w:rsidR="004C7586" w14:paraId="2AEF7A7E" w14:textId="77777777" w:rsidTr="00150ADE">
        <w:tc>
          <w:tcPr>
            <w:tcW w:w="1975" w:type="dxa"/>
          </w:tcPr>
          <w:p w14:paraId="6361CDB8" w14:textId="77777777" w:rsidR="004C7586" w:rsidRPr="00EE33BD" w:rsidRDefault="004C7586" w:rsidP="00150ADE">
            <w:pPr>
              <w:spacing w:line="480" w:lineRule="auto"/>
              <w:jc w:val="both"/>
              <w:rPr>
                <w:vertAlign w:val="subscript"/>
              </w:rPr>
            </w:pPr>
            <w:proofErr w:type="spellStart"/>
            <w:r>
              <w:t>C</w:t>
            </w:r>
            <w:r>
              <w:rPr>
                <w:vertAlign w:val="subscript"/>
              </w:rPr>
              <w:t>pc</w:t>
            </w:r>
            <w:proofErr w:type="spellEnd"/>
          </w:p>
        </w:tc>
        <w:tc>
          <w:tcPr>
            <w:tcW w:w="7375" w:type="dxa"/>
          </w:tcPr>
          <w:p w14:paraId="3A1DF93D" w14:textId="77777777" w:rsidR="004C7586" w:rsidRPr="005677D7" w:rsidRDefault="004C7586" w:rsidP="00150ADE">
            <w:pPr>
              <w:spacing w:line="480" w:lineRule="auto"/>
              <w:jc w:val="both"/>
            </w:pPr>
            <w:r>
              <w:t>Phycocyanin concentration (mg/m</w:t>
            </w:r>
            <w:r>
              <w:rPr>
                <w:vertAlign w:val="superscript"/>
              </w:rPr>
              <w:t>3</w:t>
            </w:r>
            <w:r>
              <w:t>)</w:t>
            </w:r>
          </w:p>
        </w:tc>
      </w:tr>
      <w:tr w:rsidR="004C7586" w14:paraId="5181CEE0" w14:textId="77777777" w:rsidTr="00150ADE">
        <w:tc>
          <w:tcPr>
            <w:tcW w:w="1975" w:type="dxa"/>
          </w:tcPr>
          <w:p w14:paraId="403B0BBD" w14:textId="77777777" w:rsidR="004C7586" w:rsidRDefault="004C7586" w:rsidP="00150ADE">
            <w:pPr>
              <w:spacing w:line="480" w:lineRule="auto"/>
              <w:jc w:val="both"/>
            </w:pPr>
            <w:r>
              <w:t>NAP</w:t>
            </w:r>
          </w:p>
        </w:tc>
        <w:tc>
          <w:tcPr>
            <w:tcW w:w="7375" w:type="dxa"/>
          </w:tcPr>
          <w:p w14:paraId="343E34F1" w14:textId="77777777" w:rsidR="004C7586" w:rsidRDefault="004C7586" w:rsidP="00150ADE">
            <w:pPr>
              <w:spacing w:line="480" w:lineRule="auto"/>
              <w:jc w:val="both"/>
            </w:pPr>
            <w:r>
              <w:t>Nonalgal particles</w:t>
            </w:r>
          </w:p>
        </w:tc>
      </w:tr>
      <w:tr w:rsidR="004C7586" w14:paraId="3DC052D7" w14:textId="77777777" w:rsidTr="00150ADE">
        <w:tc>
          <w:tcPr>
            <w:tcW w:w="1975" w:type="dxa"/>
          </w:tcPr>
          <w:p w14:paraId="7BEA5298" w14:textId="77777777" w:rsidR="004C7586" w:rsidRPr="00455CA9" w:rsidRDefault="004C7586" w:rsidP="00150ADE">
            <w:pPr>
              <w:spacing w:line="480" w:lineRule="auto"/>
              <w:jc w:val="both"/>
            </w:pPr>
            <w:proofErr w:type="spellStart"/>
            <w:r>
              <w:t>R</w:t>
            </w:r>
            <w:r>
              <w:rPr>
                <w:vertAlign w:val="subscript"/>
              </w:rPr>
              <w:t>rs</w:t>
            </w:r>
            <w:proofErr w:type="spellEnd"/>
          </w:p>
        </w:tc>
        <w:tc>
          <w:tcPr>
            <w:tcW w:w="7375" w:type="dxa"/>
          </w:tcPr>
          <w:p w14:paraId="676F8EA6" w14:textId="77777777" w:rsidR="004C7586" w:rsidRDefault="004C7586" w:rsidP="00150ADE">
            <w:pPr>
              <w:spacing w:line="480" w:lineRule="auto"/>
              <w:jc w:val="both"/>
            </w:pPr>
            <w:r>
              <w:t>Remote sensing reflectance</w:t>
            </w:r>
          </w:p>
        </w:tc>
      </w:tr>
      <w:tr w:rsidR="004C7586" w14:paraId="0AC5FBA0" w14:textId="77777777" w:rsidTr="00150ADE">
        <w:tc>
          <w:tcPr>
            <w:tcW w:w="1975" w:type="dxa"/>
          </w:tcPr>
          <w:p w14:paraId="1636E876" w14:textId="77777777" w:rsidR="004C7586" w:rsidRPr="00EE33BD" w:rsidRDefault="004C7586" w:rsidP="00150ADE">
            <w:pPr>
              <w:spacing w:line="480" w:lineRule="auto"/>
              <w:jc w:val="both"/>
              <w:rPr>
                <w:vertAlign w:val="subscript"/>
              </w:rPr>
            </w:pPr>
            <w:proofErr w:type="spellStart"/>
            <w:r>
              <w:t>C</w:t>
            </w:r>
            <w:r>
              <w:rPr>
                <w:vertAlign w:val="subscript"/>
              </w:rPr>
              <w:t>nap</w:t>
            </w:r>
            <w:proofErr w:type="spellEnd"/>
          </w:p>
        </w:tc>
        <w:tc>
          <w:tcPr>
            <w:tcW w:w="7375" w:type="dxa"/>
          </w:tcPr>
          <w:p w14:paraId="5380AEFD" w14:textId="77777777" w:rsidR="004C7586" w:rsidRPr="005677D7" w:rsidRDefault="004C7586" w:rsidP="00150ADE">
            <w:pPr>
              <w:spacing w:line="480" w:lineRule="auto"/>
              <w:jc w:val="both"/>
            </w:pPr>
            <w:r>
              <w:t>Nonalgal particles concentration (mg/m</w:t>
            </w:r>
            <w:r>
              <w:rPr>
                <w:vertAlign w:val="superscript"/>
              </w:rPr>
              <w:t>3</w:t>
            </w:r>
            <w:r>
              <w:t>)</w:t>
            </w:r>
          </w:p>
        </w:tc>
      </w:tr>
      <w:tr w:rsidR="004C7586" w14:paraId="62DCF16B" w14:textId="77777777" w:rsidTr="00150ADE">
        <w:tc>
          <w:tcPr>
            <w:tcW w:w="1975" w:type="dxa"/>
          </w:tcPr>
          <w:p w14:paraId="6852E930" w14:textId="77777777" w:rsidR="004C7586" w:rsidRDefault="004C7586" w:rsidP="00150ADE">
            <w:pPr>
              <w:spacing w:line="480" w:lineRule="auto"/>
              <w:jc w:val="both"/>
            </w:pPr>
            <w:r>
              <w:t>SIOPs</w:t>
            </w:r>
          </w:p>
        </w:tc>
        <w:tc>
          <w:tcPr>
            <w:tcW w:w="7375" w:type="dxa"/>
          </w:tcPr>
          <w:p w14:paraId="4FC8BBE4" w14:textId="77777777" w:rsidR="004C7586" w:rsidRDefault="004C7586" w:rsidP="00150ADE">
            <w:pPr>
              <w:spacing w:line="480" w:lineRule="auto"/>
              <w:jc w:val="both"/>
            </w:pPr>
            <w:r>
              <w:t xml:space="preserve">Specific inherent optical properties </w:t>
            </w:r>
          </w:p>
        </w:tc>
      </w:tr>
      <w:tr w:rsidR="004C7586" w14:paraId="59DB2FDB" w14:textId="77777777" w:rsidTr="00150ADE">
        <w:tc>
          <w:tcPr>
            <w:tcW w:w="1975" w:type="dxa"/>
          </w:tcPr>
          <w:p w14:paraId="51267CAC" w14:textId="77777777" w:rsidR="004C7586" w:rsidRDefault="004C7586" w:rsidP="00150ADE">
            <w:pPr>
              <w:spacing w:line="480" w:lineRule="auto"/>
              <w:jc w:val="both"/>
            </w:pPr>
            <m:oMathPara>
              <m:oMath>
                <m:sSub>
                  <m:sSubPr>
                    <m:ctrlPr>
                      <w:rPr>
                        <w:rFonts w:ascii="Cambria Math" w:hAnsi="Cambria Math"/>
                        <w:i/>
                      </w:rPr>
                    </m:ctrlPr>
                  </m:sSubPr>
                  <m:e>
                    <m:r>
                      <w:rPr>
                        <w:rFonts w:ascii="Cambria Math" w:hAnsi="Cambria Math"/>
                      </w:rPr>
                      <m:t>S</m:t>
                    </m:r>
                  </m:e>
                  <m:sub>
                    <m:r>
                      <w:rPr>
                        <w:rFonts w:ascii="Cambria Math" w:hAnsi="Cambria Math"/>
                      </w:rPr>
                      <m:t>f</m:t>
                    </m:r>
                  </m:sub>
                </m:sSub>
              </m:oMath>
            </m:oMathPara>
          </w:p>
        </w:tc>
        <w:tc>
          <w:tcPr>
            <w:tcW w:w="7375" w:type="dxa"/>
          </w:tcPr>
          <w:p w14:paraId="4C89B46A" w14:textId="77777777" w:rsidR="004C7586" w:rsidRDefault="004C7586" w:rsidP="00150ADE">
            <w:pPr>
              <w:spacing w:line="480" w:lineRule="auto"/>
              <w:jc w:val="both"/>
            </w:pPr>
            <w:r>
              <w:t>Admixture weighting factor</w:t>
            </w:r>
          </w:p>
        </w:tc>
      </w:tr>
      <w:tr w:rsidR="004C7586" w14:paraId="48CA3F50" w14:textId="77777777" w:rsidTr="00150ADE">
        <w:tc>
          <w:tcPr>
            <w:tcW w:w="1975" w:type="dxa"/>
          </w:tcPr>
          <w:p w14:paraId="48C7CD3C" w14:textId="77777777" w:rsidR="004C7586" w:rsidRDefault="004C7586" w:rsidP="00150ADE">
            <w:pPr>
              <w:spacing w:line="480" w:lineRule="auto"/>
              <w:jc w:val="both"/>
            </w:pPr>
            <m:oMathPara>
              <m:oMath>
                <m:sSub>
                  <m:sSubPr>
                    <m:ctrlPr>
                      <w:rPr>
                        <w:rFonts w:ascii="Cambria Math" w:hAnsi="Cambria Math"/>
                        <w:i/>
                      </w:rPr>
                    </m:ctrlPr>
                  </m:sSubPr>
                  <m:e>
                    <m:r>
                      <w:rPr>
                        <w:rFonts w:ascii="Cambria Math" w:hAnsi="Cambria Math"/>
                      </w:rPr>
                      <m:t>S</m:t>
                    </m:r>
                  </m:e>
                  <m:sub>
                    <m:r>
                      <w:rPr>
                        <w:rFonts w:ascii="Cambria Math" w:hAnsi="Cambria Math"/>
                      </w:rPr>
                      <m:t>ad</m:t>
                    </m:r>
                  </m:sub>
                </m:sSub>
              </m:oMath>
            </m:oMathPara>
          </w:p>
        </w:tc>
        <w:tc>
          <w:tcPr>
            <w:tcW w:w="7375" w:type="dxa"/>
          </w:tcPr>
          <w:p w14:paraId="3419471F" w14:textId="77777777" w:rsidR="004C7586" w:rsidRDefault="004C7586" w:rsidP="00150ADE">
            <w:pPr>
              <w:spacing w:line="480" w:lineRule="auto"/>
              <w:jc w:val="both"/>
            </w:pPr>
            <w:r>
              <w:t>Scaled admixture parameter</w:t>
            </w:r>
          </w:p>
        </w:tc>
      </w:tr>
      <w:tr w:rsidR="004C7586" w14:paraId="3C85E0E9" w14:textId="77777777" w:rsidTr="00150ADE">
        <w:tc>
          <w:tcPr>
            <w:tcW w:w="1975" w:type="dxa"/>
          </w:tcPr>
          <w:p w14:paraId="11EBABBE" w14:textId="77777777" w:rsidR="004C7586" w:rsidRDefault="004C7586" w:rsidP="00150ADE">
            <w:pPr>
              <w:spacing w:line="480" w:lineRule="auto"/>
              <w:jc w:val="center"/>
            </w:pPr>
            <w:r>
              <w:t>a</w:t>
            </w:r>
            <w:r>
              <w:rPr>
                <w:vertAlign w:val="superscript"/>
              </w:rPr>
              <w:t>*</w:t>
            </w:r>
            <w:proofErr w:type="spellStart"/>
            <w:r>
              <w:rPr>
                <w:vertAlign w:val="subscript"/>
              </w:rPr>
              <w:t>phy</w:t>
            </w:r>
            <w:proofErr w:type="spellEnd"/>
            <w:r>
              <w:t xml:space="preserve"> (</w:t>
            </w:r>
            <w:r>
              <w:sym w:font="Symbol" w:char="F06C"/>
            </w:r>
            <w:r>
              <w:t>)</w:t>
            </w:r>
          </w:p>
        </w:tc>
        <w:tc>
          <w:tcPr>
            <w:tcW w:w="7375" w:type="dxa"/>
          </w:tcPr>
          <w:p w14:paraId="19285D09" w14:textId="77777777" w:rsidR="004C7586" w:rsidRDefault="004C7586" w:rsidP="00150ADE">
            <w:pPr>
              <w:spacing w:line="480" w:lineRule="auto"/>
              <w:jc w:val="both"/>
            </w:pPr>
            <w:r>
              <w:t>Spectral specific absorption of phytoplankton (m</w:t>
            </w:r>
            <w:r>
              <w:rPr>
                <w:vertAlign w:val="superscript"/>
              </w:rPr>
              <w:t>2</w:t>
            </w:r>
            <w:r>
              <w:t>/g)</w:t>
            </w:r>
          </w:p>
        </w:tc>
      </w:tr>
      <w:tr w:rsidR="004C7586" w14:paraId="1F9F4EB2" w14:textId="77777777" w:rsidTr="00150ADE">
        <w:tc>
          <w:tcPr>
            <w:tcW w:w="1975" w:type="dxa"/>
          </w:tcPr>
          <w:p w14:paraId="77121EC9" w14:textId="77777777" w:rsidR="004C7586" w:rsidRDefault="004C7586" w:rsidP="00150ADE">
            <w:pPr>
              <w:spacing w:line="480" w:lineRule="auto"/>
              <w:jc w:val="both"/>
            </w:pPr>
            <m:oMathPara>
              <m:oMath>
                <m:sSub>
                  <m:sSubPr>
                    <m:ctrlPr>
                      <w:rPr>
                        <w:rFonts w:ascii="Cambria Math" w:hAnsi="Cambria Math"/>
                        <w:i/>
                      </w:rPr>
                    </m:ctrlPr>
                  </m:sSubPr>
                  <m:e>
                    <m:r>
                      <w:rPr>
                        <w:rFonts w:ascii="Cambria Math" w:hAnsi="Cambria Math"/>
                      </w:rPr>
                      <m:t>L</m:t>
                    </m:r>
                  </m:e>
                  <m:sub>
                    <m:r>
                      <w:rPr>
                        <w:rFonts w:ascii="Cambria Math" w:hAnsi="Cambria Math"/>
                      </w:rPr>
                      <m:t>f</m:t>
                    </m:r>
                  </m:sub>
                </m:sSub>
                <m:d>
                  <m:dPr>
                    <m:ctrlPr>
                      <w:rPr>
                        <w:rFonts w:ascii="Cambria Math" w:hAnsi="Cambria Math"/>
                        <w:i/>
                      </w:rPr>
                    </m:ctrlPr>
                  </m:dPr>
                  <m:e>
                    <m:r>
                      <w:rPr>
                        <w:rFonts w:ascii="Cambria Math" w:hAnsi="Cambria Math"/>
                      </w:rPr>
                      <m:t>685</m:t>
                    </m:r>
                  </m:e>
                </m:d>
              </m:oMath>
            </m:oMathPara>
          </w:p>
        </w:tc>
        <w:tc>
          <w:tcPr>
            <w:tcW w:w="7375" w:type="dxa"/>
          </w:tcPr>
          <w:p w14:paraId="0D34048D" w14:textId="77777777" w:rsidR="004C7586" w:rsidRPr="00CB2958" w:rsidRDefault="004C7586" w:rsidP="00150ADE">
            <w:pPr>
              <w:spacing w:line="480" w:lineRule="auto"/>
              <w:jc w:val="both"/>
            </w:pPr>
            <w:r>
              <w:t>Amplitude of fluorescence peak at 685 nm (Wm</w:t>
            </w:r>
            <w:r>
              <w:rPr>
                <w:vertAlign w:val="superscript"/>
              </w:rPr>
              <w:t>-2</w:t>
            </w:r>
            <w:r>
              <w:t>sr</w:t>
            </w:r>
            <w:r>
              <w:rPr>
                <w:vertAlign w:val="superscript"/>
              </w:rPr>
              <w:t>-1</w:t>
            </w:r>
            <w:r>
              <w:sym w:font="Symbol" w:char="F06D"/>
            </w:r>
            <w:r>
              <w:t>m</w:t>
            </w:r>
            <w:r>
              <w:rPr>
                <w:vertAlign w:val="superscript"/>
              </w:rPr>
              <w:t>-1</w:t>
            </w:r>
            <w:r>
              <w:t>)</w:t>
            </w:r>
          </w:p>
        </w:tc>
      </w:tr>
      <w:tr w:rsidR="004C7586" w14:paraId="3C778F51" w14:textId="77777777" w:rsidTr="00150ADE">
        <w:tc>
          <w:tcPr>
            <w:tcW w:w="1975" w:type="dxa"/>
          </w:tcPr>
          <w:p w14:paraId="3D9AC25B" w14:textId="77777777" w:rsidR="004C7586" w:rsidRDefault="004C7586" w:rsidP="00150ADE">
            <w:pPr>
              <w:spacing w:line="480" w:lineRule="auto"/>
              <w:jc w:val="both"/>
            </w:pPr>
            <m:oMathPara>
              <m:oMath>
                <m:sSub>
                  <m:sSubPr>
                    <m:ctrlPr>
                      <w:rPr>
                        <w:rFonts w:ascii="Cambria Math" w:hAnsi="Cambria Math"/>
                        <w:i/>
                      </w:rPr>
                    </m:ctrlPr>
                  </m:sSubPr>
                  <m:e>
                    <m:r>
                      <w:rPr>
                        <w:rFonts w:ascii="Cambria Math" w:hAnsi="Cambria Math"/>
                      </w:rPr>
                      <m:t>∅</m:t>
                    </m:r>
                  </m:e>
                  <m:sub>
                    <m:r>
                      <w:rPr>
                        <w:rFonts w:ascii="Cambria Math" w:hAnsi="Cambria Math"/>
                      </w:rPr>
                      <m:t>f</m:t>
                    </m:r>
                  </m:sub>
                </m:sSub>
              </m:oMath>
            </m:oMathPara>
          </w:p>
        </w:tc>
        <w:tc>
          <w:tcPr>
            <w:tcW w:w="7375" w:type="dxa"/>
          </w:tcPr>
          <w:p w14:paraId="751EDFAB" w14:textId="77777777" w:rsidR="004C7586" w:rsidRDefault="004C7586" w:rsidP="00150ADE">
            <w:pPr>
              <w:spacing w:line="480" w:lineRule="auto"/>
              <w:jc w:val="both"/>
            </w:pPr>
            <w:r>
              <w:t xml:space="preserve">Fluorescence quantum yield </w:t>
            </w:r>
          </w:p>
        </w:tc>
      </w:tr>
      <w:tr w:rsidR="004C7586" w14:paraId="0CED9E16" w14:textId="77777777" w:rsidTr="00150ADE">
        <w:tc>
          <w:tcPr>
            <w:tcW w:w="1975" w:type="dxa"/>
          </w:tcPr>
          <w:p w14:paraId="51C1FB5A" w14:textId="77777777" w:rsidR="004C7586" w:rsidRDefault="004C7586" w:rsidP="00150ADE">
            <w:pPr>
              <w:spacing w:line="480" w:lineRule="auto"/>
              <w:jc w:val="both"/>
            </w:pPr>
            <m:oMathPara>
              <m:oMath>
                <m:sSub>
                  <m:sSubPr>
                    <m:ctrlPr>
                      <w:rPr>
                        <w:rFonts w:ascii="Cambria Math" w:hAnsi="Cambria Math"/>
                        <w:i/>
                      </w:rPr>
                    </m:ctrlPr>
                  </m:sSubPr>
                  <m:e>
                    <m:r>
                      <w:rPr>
                        <w:rFonts w:ascii="Cambria Math" w:hAnsi="Cambria Math"/>
                      </w:rPr>
                      <m:t>C</m:t>
                    </m:r>
                  </m:e>
                  <m:sub>
                    <m:r>
                      <w:rPr>
                        <w:rFonts w:ascii="Cambria Math" w:hAnsi="Cambria Math"/>
                      </w:rPr>
                      <m:t>f</m:t>
                    </m:r>
                  </m:sub>
                </m:sSub>
              </m:oMath>
            </m:oMathPara>
          </w:p>
        </w:tc>
        <w:tc>
          <w:tcPr>
            <w:tcW w:w="7375" w:type="dxa"/>
          </w:tcPr>
          <w:p w14:paraId="19D49F3D" w14:textId="77777777" w:rsidR="004C7586" w:rsidRDefault="004C7586" w:rsidP="00150ADE">
            <w:pPr>
              <w:spacing w:line="480" w:lineRule="auto"/>
              <w:jc w:val="both"/>
            </w:pPr>
            <w:r>
              <w:t>Coefficient for assumed fluorescence shape</w:t>
            </w:r>
          </w:p>
        </w:tc>
      </w:tr>
      <w:tr w:rsidR="004C7586" w14:paraId="67B0021C" w14:textId="77777777" w:rsidTr="00150ADE">
        <w:tc>
          <w:tcPr>
            <w:tcW w:w="1975" w:type="dxa"/>
          </w:tcPr>
          <w:p w14:paraId="12D66AF1" w14:textId="77777777" w:rsidR="004C7586" w:rsidRDefault="004C7586" w:rsidP="00150ADE">
            <w:pPr>
              <w:spacing w:line="480" w:lineRule="auto"/>
              <w:jc w:val="both"/>
            </w:pPr>
            <m:oMathPara>
              <m:oMath>
                <m:sSubSup>
                  <m:sSubSupPr>
                    <m:ctrlPr>
                      <w:rPr>
                        <w:rFonts w:ascii="Cambria Math" w:hAnsi="Cambria Math"/>
                        <w:i/>
                      </w:rPr>
                    </m:ctrlPr>
                  </m:sSubSupPr>
                  <m:e>
                    <m:r>
                      <w:rPr>
                        <w:rFonts w:ascii="Cambria Math" w:hAnsi="Cambria Math"/>
                      </w:rPr>
                      <m:t>Q</m:t>
                    </m:r>
                  </m:e>
                  <m:sub>
                    <m:r>
                      <w:rPr>
                        <w:rFonts w:ascii="Cambria Math" w:hAnsi="Cambria Math"/>
                      </w:rPr>
                      <m:t>a</m:t>
                    </m:r>
                  </m:sub>
                  <m:sup>
                    <m:r>
                      <w:rPr>
                        <w:rFonts w:ascii="Cambria Math" w:hAnsi="Cambria Math"/>
                      </w:rPr>
                      <m:t>*</m:t>
                    </m:r>
                  </m:sup>
                </m:sSubSup>
              </m:oMath>
            </m:oMathPara>
          </w:p>
        </w:tc>
        <w:tc>
          <w:tcPr>
            <w:tcW w:w="7375" w:type="dxa"/>
          </w:tcPr>
          <w:p w14:paraId="46D154D3" w14:textId="77777777" w:rsidR="004C7586" w:rsidRDefault="004C7586" w:rsidP="00150ADE">
            <w:pPr>
              <w:spacing w:line="480" w:lineRule="auto"/>
              <w:jc w:val="both"/>
            </w:pPr>
            <w:r>
              <w:t>Algal reabsorption coefficient</w:t>
            </w:r>
          </w:p>
        </w:tc>
      </w:tr>
      <w:tr w:rsidR="004C7586" w14:paraId="55151945" w14:textId="77777777" w:rsidTr="00150ADE">
        <w:tc>
          <w:tcPr>
            <w:tcW w:w="1975" w:type="dxa"/>
          </w:tcPr>
          <w:p w14:paraId="664DD5BE" w14:textId="77777777" w:rsidR="004C7586" w:rsidRDefault="004C7586" w:rsidP="00150ADE">
            <w:pPr>
              <w:spacing w:line="480" w:lineRule="auto"/>
              <w:jc w:val="both"/>
            </w:pPr>
            <m:oMathPara>
              <m:oMath>
                <m:sSubSup>
                  <m:sSubSupPr>
                    <m:ctrlPr>
                      <w:rPr>
                        <w:rFonts w:ascii="Cambria Math" w:hAnsi="Cambria Math"/>
                        <w:i/>
                      </w:rPr>
                    </m:ctrlPr>
                  </m:sSubSupPr>
                  <m:e>
                    <m:r>
                      <w:rPr>
                        <w:rFonts w:ascii="Cambria Math" w:hAnsi="Cambria Math"/>
                      </w:rPr>
                      <m:t>E</m:t>
                    </m:r>
                  </m:e>
                  <m:sub>
                    <m:r>
                      <w:rPr>
                        <w:rFonts w:ascii="Cambria Math" w:hAnsi="Cambria Math"/>
                      </w:rPr>
                      <m:t>o</m:t>
                    </m:r>
                  </m:sub>
                  <m:sup>
                    <m:r>
                      <w:rPr>
                        <w:rFonts w:ascii="Cambria Math" w:hAnsi="Cambria Math"/>
                      </w:rPr>
                      <m:t>-</m:t>
                    </m:r>
                  </m:sup>
                </m:sSubSup>
                <m:r>
                  <w:rPr>
                    <w:rFonts w:ascii="Cambria Math" w:hAnsi="Cambria Math"/>
                  </w:rPr>
                  <m:t>(λ)</m:t>
                </m:r>
              </m:oMath>
            </m:oMathPara>
          </w:p>
        </w:tc>
        <w:tc>
          <w:tcPr>
            <w:tcW w:w="7375" w:type="dxa"/>
          </w:tcPr>
          <w:p w14:paraId="530DD79A" w14:textId="77777777" w:rsidR="004C7586" w:rsidRPr="00CB2958" w:rsidRDefault="004C7586" w:rsidP="00150ADE">
            <w:pPr>
              <w:spacing w:line="480" w:lineRule="auto"/>
              <w:jc w:val="both"/>
            </w:pPr>
            <w:r>
              <w:t>Downwelling irradiance just below the surface (</w:t>
            </w:r>
            <w:r>
              <w:sym w:font="Symbol" w:char="F06D"/>
            </w:r>
            <w:r>
              <w:t>mol phot/m</w:t>
            </w:r>
            <w:r>
              <w:rPr>
                <w:vertAlign w:val="superscript"/>
              </w:rPr>
              <w:t>2</w:t>
            </w:r>
            <w:r>
              <w:t>s)</w:t>
            </w:r>
          </w:p>
        </w:tc>
      </w:tr>
      <w:tr w:rsidR="004C7586" w14:paraId="6DB35C22" w14:textId="77777777" w:rsidTr="00150ADE">
        <w:tc>
          <w:tcPr>
            <w:tcW w:w="1975" w:type="dxa"/>
          </w:tcPr>
          <w:p w14:paraId="25773C3E" w14:textId="77777777" w:rsidR="004C7586" w:rsidRDefault="004C7586" w:rsidP="00150ADE">
            <w:pPr>
              <w:spacing w:line="480" w:lineRule="auto"/>
              <w:jc w:val="both"/>
            </w:pPr>
            <m:oMathPara>
              <m:oMath>
                <m:r>
                  <w:rPr>
                    <w:rFonts w:ascii="Cambria Math" w:hAnsi="Cambria Math"/>
                  </w:rPr>
                  <m:t>K</m:t>
                </m:r>
                <m:d>
                  <m:dPr>
                    <m:ctrlPr>
                      <w:rPr>
                        <w:rFonts w:ascii="Cambria Math" w:hAnsi="Cambria Math"/>
                        <w:i/>
                      </w:rPr>
                    </m:ctrlPr>
                  </m:dPr>
                  <m:e>
                    <m:r>
                      <w:rPr>
                        <w:rFonts w:ascii="Cambria Math" w:hAnsi="Cambria Math"/>
                      </w:rPr>
                      <m:t>λ</m:t>
                    </m:r>
                  </m:e>
                </m:d>
              </m:oMath>
            </m:oMathPara>
          </w:p>
        </w:tc>
        <w:tc>
          <w:tcPr>
            <w:tcW w:w="7375" w:type="dxa"/>
          </w:tcPr>
          <w:p w14:paraId="6A4ED7A2" w14:textId="77777777" w:rsidR="004C7586" w:rsidRDefault="004C7586" w:rsidP="00150ADE">
            <w:pPr>
              <w:spacing w:line="480" w:lineRule="auto"/>
              <w:jc w:val="both"/>
            </w:pPr>
            <w:r>
              <w:t>Attenuation coefficient in fluorescence excitation zone</w:t>
            </w:r>
          </w:p>
        </w:tc>
      </w:tr>
      <w:tr w:rsidR="004C7586" w14:paraId="144935BB" w14:textId="77777777" w:rsidTr="00150ADE">
        <w:tc>
          <w:tcPr>
            <w:tcW w:w="1975" w:type="dxa"/>
          </w:tcPr>
          <w:p w14:paraId="14E26EFA" w14:textId="77777777" w:rsidR="004C7586" w:rsidRDefault="004C7586" w:rsidP="00150ADE">
            <w:pPr>
              <w:spacing w:line="480" w:lineRule="auto"/>
              <w:jc w:val="both"/>
            </w:pPr>
            <m:oMathPara>
              <m:oMath>
                <m:sSub>
                  <m:sSubPr>
                    <m:ctrlPr>
                      <w:rPr>
                        <w:rFonts w:ascii="Cambria Math" w:hAnsi="Cambria Math"/>
                        <w:i/>
                      </w:rPr>
                    </m:ctrlPr>
                  </m:sSubPr>
                  <m:e>
                    <m:r>
                      <w:rPr>
                        <w:rFonts w:ascii="Cambria Math" w:hAnsi="Cambria Math"/>
                      </w:rPr>
                      <m:t>K</m:t>
                    </m:r>
                  </m:e>
                  <m:sub>
                    <m:r>
                      <w:rPr>
                        <w:rFonts w:ascii="Cambria Math" w:hAnsi="Cambria Math"/>
                      </w:rPr>
                      <m:t>Lu</m:t>
                    </m:r>
                  </m:sub>
                </m:sSub>
                <m:d>
                  <m:dPr>
                    <m:ctrlPr>
                      <w:rPr>
                        <w:rFonts w:ascii="Cambria Math" w:hAnsi="Cambria Math"/>
                        <w:i/>
                      </w:rPr>
                    </m:ctrlPr>
                  </m:dPr>
                  <m:e>
                    <m:r>
                      <w:rPr>
                        <w:rFonts w:ascii="Cambria Math" w:hAnsi="Cambria Math"/>
                      </w:rPr>
                      <m:t>λ</m:t>
                    </m:r>
                  </m:e>
                </m:d>
              </m:oMath>
            </m:oMathPara>
          </w:p>
        </w:tc>
        <w:tc>
          <w:tcPr>
            <w:tcW w:w="7375" w:type="dxa"/>
          </w:tcPr>
          <w:p w14:paraId="4DC83294" w14:textId="77777777" w:rsidR="004C7586" w:rsidRDefault="004C7586" w:rsidP="00150ADE">
            <w:pPr>
              <w:spacing w:line="480" w:lineRule="auto"/>
              <w:jc w:val="both"/>
            </w:pPr>
            <w:r>
              <w:t>Upwelling attenuation coefficient</w:t>
            </w:r>
          </w:p>
        </w:tc>
      </w:tr>
      <w:tr w:rsidR="004C7586" w14:paraId="468286C8" w14:textId="77777777" w:rsidTr="00150ADE">
        <w:tc>
          <w:tcPr>
            <w:tcW w:w="1975" w:type="dxa"/>
          </w:tcPr>
          <w:p w14:paraId="579EF1DE" w14:textId="77777777" w:rsidR="004C7586" w:rsidRDefault="004C7586" w:rsidP="00150ADE">
            <w:pPr>
              <w:spacing w:line="480" w:lineRule="auto"/>
              <w:jc w:val="both"/>
            </w:pPr>
            <m:oMathPara>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tot</m:t>
                    </m:r>
                  </m:sub>
                </m:sSub>
                <m:d>
                  <m:dPr>
                    <m:ctrlPr>
                      <w:rPr>
                        <w:rFonts w:ascii="Cambria Math" w:hAnsi="Cambria Math"/>
                        <w:i/>
                      </w:rPr>
                    </m:ctrlPr>
                  </m:dPr>
                  <m:e>
                    <m:r>
                      <w:rPr>
                        <w:rFonts w:ascii="Cambria Math" w:hAnsi="Cambria Math"/>
                      </w:rPr>
                      <m:t>λ</m:t>
                    </m:r>
                  </m:e>
                </m:d>
              </m:oMath>
            </m:oMathPara>
          </w:p>
        </w:tc>
        <w:tc>
          <w:tcPr>
            <w:tcW w:w="7375" w:type="dxa"/>
          </w:tcPr>
          <w:p w14:paraId="07B1AE90" w14:textId="77777777" w:rsidR="004C7586" w:rsidRDefault="004C7586" w:rsidP="00150ADE">
            <w:pPr>
              <w:spacing w:line="480" w:lineRule="auto"/>
              <w:jc w:val="both"/>
            </w:pPr>
            <w:r>
              <w:t>Total attenuation at 685 nm (m</w:t>
            </w:r>
            <w:r>
              <w:rPr>
                <w:vertAlign w:val="superscript"/>
              </w:rPr>
              <w:t>-1</w:t>
            </w:r>
            <w:r>
              <w:t>)</w:t>
            </w:r>
          </w:p>
        </w:tc>
      </w:tr>
      <w:tr w:rsidR="004C7586" w14:paraId="5A4318E0" w14:textId="77777777" w:rsidTr="00150ADE">
        <w:tc>
          <w:tcPr>
            <w:tcW w:w="1975" w:type="dxa"/>
          </w:tcPr>
          <w:p w14:paraId="1879708A" w14:textId="77777777" w:rsidR="004C7586" w:rsidRDefault="004C7586" w:rsidP="00150ADE">
            <w:pPr>
              <w:spacing w:line="48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pc</m:t>
                    </m:r>
                  </m:sub>
                </m:sSub>
                <m:d>
                  <m:dPr>
                    <m:ctrlPr>
                      <w:rPr>
                        <w:rFonts w:ascii="Cambria Math" w:hAnsi="Cambria Math"/>
                        <w:i/>
                      </w:rPr>
                    </m:ctrlPr>
                  </m:dPr>
                  <m:e>
                    <m:r>
                      <w:rPr>
                        <w:rFonts w:ascii="Cambria Math" w:hAnsi="Cambria Math"/>
                      </w:rPr>
                      <m:t>λ</m:t>
                    </m:r>
                  </m:e>
                </m:d>
              </m:oMath>
            </m:oMathPara>
          </w:p>
        </w:tc>
        <w:tc>
          <w:tcPr>
            <w:tcW w:w="7375" w:type="dxa"/>
          </w:tcPr>
          <w:p w14:paraId="05DF155C" w14:textId="77777777" w:rsidR="004C7586" w:rsidRDefault="004C7586" w:rsidP="00150ADE">
            <w:pPr>
              <w:spacing w:line="480" w:lineRule="auto"/>
              <w:jc w:val="both"/>
            </w:pPr>
            <w:r>
              <w:t>Absorption due to PC (m</w:t>
            </w:r>
            <w:r>
              <w:rPr>
                <w:vertAlign w:val="superscript"/>
              </w:rPr>
              <w:t>-1</w:t>
            </w:r>
            <w:r>
              <w:t>)</w:t>
            </w:r>
          </w:p>
        </w:tc>
      </w:tr>
      <w:tr w:rsidR="004C7586" w14:paraId="18718382" w14:textId="77777777" w:rsidTr="00150ADE">
        <w:tc>
          <w:tcPr>
            <w:tcW w:w="1975" w:type="dxa"/>
          </w:tcPr>
          <w:p w14:paraId="5B1E3AE4" w14:textId="77777777" w:rsidR="004C7586" w:rsidRDefault="004C7586" w:rsidP="00150ADE">
            <w:pPr>
              <w:spacing w:line="480" w:lineRule="auto"/>
              <w:jc w:val="both"/>
            </w:pPr>
            <m:oMathPara>
              <m:oMath>
                <m:sSubSup>
                  <m:sSubSupPr>
                    <m:ctrlPr>
                      <w:rPr>
                        <w:rFonts w:ascii="Cambria Math" w:hAnsi="Cambria Math"/>
                        <w:i/>
                      </w:rPr>
                    </m:ctrlPr>
                  </m:sSubSupPr>
                  <m:e>
                    <m:r>
                      <w:rPr>
                        <w:rFonts w:ascii="Cambria Math" w:hAnsi="Cambria Math"/>
                      </w:rPr>
                      <m:t>a</m:t>
                    </m:r>
                  </m:e>
                  <m:sub>
                    <m:r>
                      <w:rPr>
                        <w:rFonts w:ascii="Cambria Math" w:hAnsi="Cambria Math"/>
                      </w:rPr>
                      <m:t>pc</m:t>
                    </m:r>
                  </m:sub>
                  <m:sup>
                    <m:r>
                      <w:rPr>
                        <w:rFonts w:ascii="Cambria Math" w:hAnsi="Cambria Math"/>
                      </w:rPr>
                      <m:t>*</m:t>
                    </m:r>
                  </m:sup>
                </m:sSubSup>
                <m:d>
                  <m:dPr>
                    <m:ctrlPr>
                      <w:rPr>
                        <w:rFonts w:ascii="Cambria Math" w:hAnsi="Cambria Math"/>
                        <w:i/>
                      </w:rPr>
                    </m:ctrlPr>
                  </m:dPr>
                  <m:e>
                    <m:r>
                      <w:rPr>
                        <w:rFonts w:ascii="Cambria Math" w:hAnsi="Cambria Math"/>
                      </w:rPr>
                      <m:t>λ</m:t>
                    </m:r>
                  </m:e>
                </m:d>
              </m:oMath>
            </m:oMathPara>
          </w:p>
        </w:tc>
        <w:tc>
          <w:tcPr>
            <w:tcW w:w="7375" w:type="dxa"/>
          </w:tcPr>
          <w:p w14:paraId="31C61DC9" w14:textId="77777777" w:rsidR="004C7586" w:rsidRDefault="004C7586" w:rsidP="00150ADE">
            <w:pPr>
              <w:spacing w:line="480" w:lineRule="auto"/>
              <w:jc w:val="both"/>
            </w:pPr>
            <w:r>
              <w:t>Specific absorption of PC (m</w:t>
            </w:r>
            <w:r>
              <w:rPr>
                <w:vertAlign w:val="superscript"/>
              </w:rPr>
              <w:t>2</w:t>
            </w:r>
            <w:r>
              <w:t>/g)</w:t>
            </w:r>
          </w:p>
        </w:tc>
      </w:tr>
      <w:tr w:rsidR="004C7586" w14:paraId="1EBB895C" w14:textId="77777777" w:rsidTr="00150ADE">
        <w:tc>
          <w:tcPr>
            <w:tcW w:w="1975" w:type="dxa"/>
          </w:tcPr>
          <w:p w14:paraId="55CEE3BF" w14:textId="77777777" w:rsidR="004C7586" w:rsidRDefault="004C7586" w:rsidP="00150ADE">
            <w:pPr>
              <w:spacing w:line="48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Chla</m:t>
                    </m:r>
                  </m:sub>
                </m:sSub>
                <m:d>
                  <m:dPr>
                    <m:ctrlPr>
                      <w:rPr>
                        <w:rFonts w:ascii="Cambria Math" w:hAnsi="Cambria Math"/>
                        <w:i/>
                      </w:rPr>
                    </m:ctrlPr>
                  </m:dPr>
                  <m:e>
                    <m:r>
                      <w:rPr>
                        <w:rFonts w:ascii="Cambria Math" w:hAnsi="Cambria Math"/>
                      </w:rPr>
                      <m:t>λ</m:t>
                    </m:r>
                  </m:e>
                </m:d>
              </m:oMath>
            </m:oMathPara>
          </w:p>
        </w:tc>
        <w:tc>
          <w:tcPr>
            <w:tcW w:w="7375" w:type="dxa"/>
          </w:tcPr>
          <w:p w14:paraId="7D040833" w14:textId="77777777" w:rsidR="004C7586" w:rsidRDefault="004C7586" w:rsidP="00150ADE">
            <w:pPr>
              <w:spacing w:line="480" w:lineRule="auto"/>
              <w:jc w:val="both"/>
            </w:pPr>
            <w:r>
              <w:t xml:space="preserve">Absorption due to </w:t>
            </w:r>
            <w:proofErr w:type="spellStart"/>
            <w:r>
              <w:t>chl</w:t>
            </w:r>
            <w:proofErr w:type="spellEnd"/>
            <w:r>
              <w:t>-a (m</w:t>
            </w:r>
            <w:r>
              <w:rPr>
                <w:vertAlign w:val="superscript"/>
              </w:rPr>
              <w:t>-1</w:t>
            </w:r>
            <w:r>
              <w:t>)</w:t>
            </w:r>
          </w:p>
        </w:tc>
      </w:tr>
      <w:tr w:rsidR="004C7586" w14:paraId="000CCDEA" w14:textId="77777777" w:rsidTr="00150ADE">
        <w:tc>
          <w:tcPr>
            <w:tcW w:w="1975" w:type="dxa"/>
          </w:tcPr>
          <w:p w14:paraId="1B915994" w14:textId="77777777" w:rsidR="004C7586" w:rsidRDefault="004C7586" w:rsidP="00150ADE">
            <w:pPr>
              <w:spacing w:line="480" w:lineRule="auto"/>
              <w:jc w:val="both"/>
            </w:pPr>
            <m:oMathPara>
              <m:oMath>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Chla</m:t>
                    </m:r>
                  </m:sub>
                  <m:sup>
                    <m:r>
                      <w:rPr>
                        <w:rFonts w:ascii="Cambria Math" w:eastAsiaTheme="minorEastAsia" w:hAnsi="Cambria Math"/>
                      </w:rPr>
                      <m:t>*</m:t>
                    </m:r>
                  </m:sup>
                </m:sSubSup>
                <m:d>
                  <m:dPr>
                    <m:ctrlPr>
                      <w:rPr>
                        <w:rFonts w:ascii="Cambria Math" w:hAnsi="Cambria Math"/>
                        <w:i/>
                      </w:rPr>
                    </m:ctrlPr>
                  </m:dPr>
                  <m:e>
                    <m:r>
                      <w:rPr>
                        <w:rFonts w:ascii="Cambria Math" w:hAnsi="Cambria Math"/>
                      </w:rPr>
                      <m:t>λ</m:t>
                    </m:r>
                  </m:e>
                </m:d>
              </m:oMath>
            </m:oMathPara>
          </w:p>
        </w:tc>
        <w:tc>
          <w:tcPr>
            <w:tcW w:w="7375" w:type="dxa"/>
          </w:tcPr>
          <w:p w14:paraId="32263D5C" w14:textId="77777777" w:rsidR="004C7586" w:rsidRDefault="004C7586" w:rsidP="00150ADE">
            <w:pPr>
              <w:spacing w:line="480" w:lineRule="auto"/>
              <w:jc w:val="both"/>
            </w:pPr>
            <w:r>
              <w:t xml:space="preserve">Specific absorption of </w:t>
            </w:r>
            <w:proofErr w:type="spellStart"/>
            <w:r>
              <w:t>chl</w:t>
            </w:r>
            <w:proofErr w:type="spellEnd"/>
            <w:r>
              <w:t>-a (m</w:t>
            </w:r>
            <w:r>
              <w:rPr>
                <w:vertAlign w:val="superscript"/>
              </w:rPr>
              <w:t>2</w:t>
            </w:r>
            <w:r>
              <w:t>/g)</w:t>
            </w:r>
          </w:p>
        </w:tc>
      </w:tr>
      <w:tr w:rsidR="004C7586" w14:paraId="1DC98307" w14:textId="77777777" w:rsidTr="00150ADE">
        <w:tc>
          <w:tcPr>
            <w:tcW w:w="1975" w:type="dxa"/>
          </w:tcPr>
          <w:p w14:paraId="0644352C" w14:textId="77777777" w:rsidR="004C7586" w:rsidRDefault="004C7586" w:rsidP="00150ADE">
            <w:pPr>
              <w:spacing w:line="48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Chlb</m:t>
                    </m:r>
                  </m:sub>
                </m:sSub>
                <m:d>
                  <m:dPr>
                    <m:ctrlPr>
                      <w:rPr>
                        <w:rFonts w:ascii="Cambria Math" w:hAnsi="Cambria Math"/>
                        <w:i/>
                      </w:rPr>
                    </m:ctrlPr>
                  </m:dPr>
                  <m:e>
                    <m:r>
                      <w:rPr>
                        <w:rFonts w:ascii="Cambria Math" w:hAnsi="Cambria Math"/>
                      </w:rPr>
                      <m:t>λ</m:t>
                    </m:r>
                  </m:e>
                </m:d>
              </m:oMath>
            </m:oMathPara>
          </w:p>
        </w:tc>
        <w:tc>
          <w:tcPr>
            <w:tcW w:w="7375" w:type="dxa"/>
          </w:tcPr>
          <w:p w14:paraId="01B87E14" w14:textId="77777777" w:rsidR="004C7586" w:rsidRDefault="004C7586" w:rsidP="00150ADE">
            <w:pPr>
              <w:spacing w:line="480" w:lineRule="auto"/>
              <w:jc w:val="both"/>
            </w:pPr>
            <w:r>
              <w:t xml:space="preserve">Absorption due to </w:t>
            </w:r>
            <w:proofErr w:type="spellStart"/>
            <w:r>
              <w:t>chl</w:t>
            </w:r>
            <w:proofErr w:type="spellEnd"/>
            <w:r>
              <w:t>-b</w:t>
            </w:r>
          </w:p>
        </w:tc>
      </w:tr>
      <w:tr w:rsidR="004C7586" w14:paraId="2626C779" w14:textId="77777777" w:rsidTr="00150ADE">
        <w:tc>
          <w:tcPr>
            <w:tcW w:w="1975" w:type="dxa"/>
          </w:tcPr>
          <w:p w14:paraId="56B468F2" w14:textId="77777777" w:rsidR="004C7586" w:rsidRDefault="004C7586" w:rsidP="00150ADE">
            <w:pPr>
              <w:spacing w:line="480" w:lineRule="auto"/>
              <w:jc w:val="both"/>
            </w:pPr>
            <m:oMathPara>
              <m:oMath>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Chlb</m:t>
                    </m:r>
                  </m:sub>
                  <m:sup>
                    <m:r>
                      <w:rPr>
                        <w:rFonts w:ascii="Cambria Math" w:eastAsiaTheme="minorEastAsia" w:hAnsi="Cambria Math"/>
                      </w:rPr>
                      <m:t>*</m:t>
                    </m:r>
                  </m:sup>
                </m:sSubSup>
                <m:d>
                  <m:dPr>
                    <m:ctrlPr>
                      <w:rPr>
                        <w:rFonts w:ascii="Cambria Math" w:hAnsi="Cambria Math"/>
                        <w:i/>
                      </w:rPr>
                    </m:ctrlPr>
                  </m:dPr>
                  <m:e>
                    <m:r>
                      <w:rPr>
                        <w:rFonts w:ascii="Cambria Math" w:hAnsi="Cambria Math"/>
                      </w:rPr>
                      <m:t>λ</m:t>
                    </m:r>
                  </m:e>
                </m:d>
              </m:oMath>
            </m:oMathPara>
          </w:p>
        </w:tc>
        <w:tc>
          <w:tcPr>
            <w:tcW w:w="7375" w:type="dxa"/>
          </w:tcPr>
          <w:p w14:paraId="622AFC88" w14:textId="77777777" w:rsidR="004C7586" w:rsidRDefault="004C7586" w:rsidP="00150ADE">
            <w:pPr>
              <w:spacing w:line="480" w:lineRule="auto"/>
              <w:jc w:val="both"/>
            </w:pPr>
            <w:r>
              <w:t xml:space="preserve">Specific absorption of </w:t>
            </w:r>
            <w:proofErr w:type="spellStart"/>
            <w:r>
              <w:t>chl</w:t>
            </w:r>
            <w:proofErr w:type="spellEnd"/>
            <w:r>
              <w:t>-b (m</w:t>
            </w:r>
            <w:r>
              <w:rPr>
                <w:vertAlign w:val="superscript"/>
              </w:rPr>
              <w:t>2</w:t>
            </w:r>
            <w:r>
              <w:t>/g)</w:t>
            </w:r>
          </w:p>
        </w:tc>
      </w:tr>
      <w:tr w:rsidR="004C7586" w14:paraId="176A4871" w14:textId="77777777" w:rsidTr="00150ADE">
        <w:tc>
          <w:tcPr>
            <w:tcW w:w="1975" w:type="dxa"/>
          </w:tcPr>
          <w:p w14:paraId="38BF2D2C" w14:textId="77777777" w:rsidR="004C7586" w:rsidRDefault="004C7586" w:rsidP="00150ADE">
            <w:pPr>
              <w:spacing w:line="48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Chlc</m:t>
                    </m:r>
                  </m:sub>
                </m:sSub>
                <m:d>
                  <m:dPr>
                    <m:ctrlPr>
                      <w:rPr>
                        <w:rFonts w:ascii="Cambria Math" w:hAnsi="Cambria Math"/>
                        <w:i/>
                      </w:rPr>
                    </m:ctrlPr>
                  </m:dPr>
                  <m:e>
                    <m:r>
                      <w:rPr>
                        <w:rFonts w:ascii="Cambria Math" w:hAnsi="Cambria Math"/>
                      </w:rPr>
                      <m:t>λ</m:t>
                    </m:r>
                  </m:e>
                </m:d>
              </m:oMath>
            </m:oMathPara>
          </w:p>
        </w:tc>
        <w:tc>
          <w:tcPr>
            <w:tcW w:w="7375" w:type="dxa"/>
          </w:tcPr>
          <w:p w14:paraId="1934BE03" w14:textId="77777777" w:rsidR="004C7586" w:rsidRDefault="004C7586" w:rsidP="00150ADE">
            <w:pPr>
              <w:spacing w:line="480" w:lineRule="auto"/>
              <w:jc w:val="both"/>
            </w:pPr>
            <w:r>
              <w:t xml:space="preserve">Absorption due to </w:t>
            </w:r>
            <w:proofErr w:type="spellStart"/>
            <w:r>
              <w:t>chl</w:t>
            </w:r>
            <w:proofErr w:type="spellEnd"/>
            <w:r>
              <w:t>-c</w:t>
            </w:r>
          </w:p>
        </w:tc>
      </w:tr>
      <w:tr w:rsidR="004C7586" w14:paraId="1078EDDD" w14:textId="77777777" w:rsidTr="00150ADE">
        <w:tc>
          <w:tcPr>
            <w:tcW w:w="1975" w:type="dxa"/>
          </w:tcPr>
          <w:p w14:paraId="6369D83D" w14:textId="77777777" w:rsidR="004C7586" w:rsidRDefault="004C7586" w:rsidP="00150ADE">
            <w:pPr>
              <w:spacing w:line="480" w:lineRule="auto"/>
              <w:jc w:val="both"/>
            </w:pPr>
            <m:oMathPara>
              <m:oMath>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Chlc</m:t>
                    </m:r>
                  </m:sub>
                  <m:sup>
                    <m:r>
                      <w:rPr>
                        <w:rFonts w:ascii="Cambria Math" w:eastAsiaTheme="minorEastAsia" w:hAnsi="Cambria Math"/>
                      </w:rPr>
                      <m:t>*</m:t>
                    </m:r>
                  </m:sup>
                </m:sSubSup>
                <m:d>
                  <m:dPr>
                    <m:ctrlPr>
                      <w:rPr>
                        <w:rFonts w:ascii="Cambria Math" w:hAnsi="Cambria Math"/>
                        <w:i/>
                      </w:rPr>
                    </m:ctrlPr>
                  </m:dPr>
                  <m:e>
                    <m:r>
                      <w:rPr>
                        <w:rFonts w:ascii="Cambria Math" w:hAnsi="Cambria Math"/>
                      </w:rPr>
                      <m:t>λ</m:t>
                    </m:r>
                  </m:e>
                </m:d>
              </m:oMath>
            </m:oMathPara>
          </w:p>
        </w:tc>
        <w:tc>
          <w:tcPr>
            <w:tcW w:w="7375" w:type="dxa"/>
          </w:tcPr>
          <w:p w14:paraId="6E99770C" w14:textId="77777777" w:rsidR="004C7586" w:rsidRDefault="004C7586" w:rsidP="00150ADE">
            <w:pPr>
              <w:spacing w:line="480" w:lineRule="auto"/>
              <w:jc w:val="both"/>
            </w:pPr>
            <w:r>
              <w:t xml:space="preserve">Specific absorption of </w:t>
            </w:r>
            <w:proofErr w:type="spellStart"/>
            <w:r>
              <w:t>chl</w:t>
            </w:r>
            <w:proofErr w:type="spellEnd"/>
            <w:r>
              <w:t>-c (m</w:t>
            </w:r>
            <w:r>
              <w:rPr>
                <w:vertAlign w:val="superscript"/>
              </w:rPr>
              <w:t>2</w:t>
            </w:r>
            <w:r>
              <w:t>/g)</w:t>
            </w:r>
          </w:p>
        </w:tc>
      </w:tr>
      <w:tr w:rsidR="004C7586" w14:paraId="46E36BDD" w14:textId="77777777" w:rsidTr="00150ADE">
        <w:tc>
          <w:tcPr>
            <w:tcW w:w="1975" w:type="dxa"/>
          </w:tcPr>
          <w:p w14:paraId="0A49FD59" w14:textId="77777777" w:rsidR="004C7586" w:rsidRDefault="004C7586" w:rsidP="00150ADE">
            <w:pPr>
              <w:spacing w:line="48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phy-cy</m:t>
                    </m:r>
                  </m:sub>
                </m:sSub>
                <m:d>
                  <m:dPr>
                    <m:ctrlPr>
                      <w:rPr>
                        <w:rFonts w:ascii="Cambria Math" w:hAnsi="Cambria Math"/>
                        <w:i/>
                      </w:rPr>
                    </m:ctrlPr>
                  </m:dPr>
                  <m:e>
                    <m:r>
                      <w:rPr>
                        <w:rFonts w:ascii="Cambria Math" w:hAnsi="Cambria Math"/>
                      </w:rPr>
                      <m:t>λ</m:t>
                    </m:r>
                  </m:e>
                </m:d>
              </m:oMath>
            </m:oMathPara>
          </w:p>
        </w:tc>
        <w:tc>
          <w:tcPr>
            <w:tcW w:w="7375" w:type="dxa"/>
          </w:tcPr>
          <w:p w14:paraId="5388EC70" w14:textId="77777777" w:rsidR="004C7586" w:rsidRDefault="004C7586" w:rsidP="00150ADE">
            <w:pPr>
              <w:spacing w:line="480" w:lineRule="auto"/>
              <w:jc w:val="both"/>
            </w:pPr>
            <w:r>
              <w:t>Absorption due to phytoplankton from cyanobacteria component (m</w:t>
            </w:r>
            <w:r>
              <w:rPr>
                <w:vertAlign w:val="superscript"/>
              </w:rPr>
              <w:t>-1</w:t>
            </w:r>
            <w:r>
              <w:t>)</w:t>
            </w:r>
          </w:p>
        </w:tc>
      </w:tr>
      <w:tr w:rsidR="004C7586" w14:paraId="62CC5054" w14:textId="77777777" w:rsidTr="00150ADE">
        <w:tc>
          <w:tcPr>
            <w:tcW w:w="1975" w:type="dxa"/>
          </w:tcPr>
          <w:p w14:paraId="1DADDBB2" w14:textId="77777777" w:rsidR="004C7586" w:rsidRDefault="004C7586" w:rsidP="00150ADE">
            <w:pPr>
              <w:spacing w:line="480" w:lineRule="auto"/>
              <w:jc w:val="both"/>
            </w:pPr>
            <m:oMathPara>
              <m:oMath>
                <m:r>
                  <w:rPr>
                    <w:rFonts w:ascii="Cambria Math" w:hAnsi="Cambria Math"/>
                  </w:rPr>
                  <m:t>a</m:t>
                </m:r>
                <m:d>
                  <m:dPr>
                    <m:ctrlPr>
                      <w:rPr>
                        <w:rFonts w:ascii="Cambria Math" w:hAnsi="Cambria Math"/>
                        <w:i/>
                      </w:rPr>
                    </m:ctrlPr>
                  </m:dPr>
                  <m:e>
                    <m:r>
                      <w:rPr>
                        <w:rFonts w:ascii="Cambria Math" w:hAnsi="Cambria Math"/>
                      </w:rPr>
                      <m:t>λ</m:t>
                    </m:r>
                  </m:e>
                </m:d>
              </m:oMath>
            </m:oMathPara>
          </w:p>
        </w:tc>
        <w:tc>
          <w:tcPr>
            <w:tcW w:w="7375" w:type="dxa"/>
          </w:tcPr>
          <w:p w14:paraId="31D21069" w14:textId="77777777" w:rsidR="004C7586" w:rsidRDefault="004C7586" w:rsidP="00150ADE">
            <w:pPr>
              <w:spacing w:line="480" w:lineRule="auto"/>
              <w:jc w:val="both"/>
            </w:pPr>
            <w:r>
              <w:t>Total spectral absorption coefficient (m</w:t>
            </w:r>
            <w:r>
              <w:rPr>
                <w:vertAlign w:val="superscript"/>
              </w:rPr>
              <w:t>-1</w:t>
            </w:r>
            <w:r>
              <w:t>)</w:t>
            </w:r>
          </w:p>
        </w:tc>
      </w:tr>
      <w:tr w:rsidR="004C7586" w14:paraId="19658EED" w14:textId="77777777" w:rsidTr="00150ADE">
        <w:tc>
          <w:tcPr>
            <w:tcW w:w="1975" w:type="dxa"/>
          </w:tcPr>
          <w:p w14:paraId="53328B98" w14:textId="77777777" w:rsidR="004C7586" w:rsidRDefault="004C7586" w:rsidP="00150ADE">
            <w:pPr>
              <w:spacing w:line="48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w</m:t>
                    </m:r>
                  </m:sub>
                </m:sSub>
                <m:d>
                  <m:dPr>
                    <m:ctrlPr>
                      <w:rPr>
                        <w:rFonts w:ascii="Cambria Math" w:hAnsi="Cambria Math"/>
                        <w:i/>
                      </w:rPr>
                    </m:ctrlPr>
                  </m:dPr>
                  <m:e>
                    <m:r>
                      <w:rPr>
                        <w:rFonts w:ascii="Cambria Math" w:hAnsi="Cambria Math"/>
                      </w:rPr>
                      <m:t>λ</m:t>
                    </m:r>
                  </m:e>
                </m:d>
              </m:oMath>
            </m:oMathPara>
          </w:p>
        </w:tc>
        <w:tc>
          <w:tcPr>
            <w:tcW w:w="7375" w:type="dxa"/>
          </w:tcPr>
          <w:p w14:paraId="55222155" w14:textId="77777777" w:rsidR="004C7586" w:rsidRDefault="004C7586" w:rsidP="00150ADE">
            <w:pPr>
              <w:spacing w:line="480" w:lineRule="auto"/>
              <w:jc w:val="both"/>
            </w:pPr>
            <w:r>
              <w:t>Water absorption spectrum (m</w:t>
            </w:r>
            <w:r>
              <w:rPr>
                <w:vertAlign w:val="superscript"/>
              </w:rPr>
              <w:t>-1</w:t>
            </w:r>
            <w:r>
              <w:t>)</w:t>
            </w:r>
          </w:p>
        </w:tc>
      </w:tr>
      <w:tr w:rsidR="004C7586" w14:paraId="3E24D138" w14:textId="77777777" w:rsidTr="00150ADE">
        <w:tc>
          <w:tcPr>
            <w:tcW w:w="1975" w:type="dxa"/>
          </w:tcPr>
          <w:p w14:paraId="6828D3CA" w14:textId="77777777" w:rsidR="004C7586" w:rsidRDefault="004C7586" w:rsidP="00150ADE">
            <w:pPr>
              <w:spacing w:line="48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g</m:t>
                    </m:r>
                  </m:sub>
                </m:sSub>
                <m:d>
                  <m:dPr>
                    <m:ctrlPr>
                      <w:rPr>
                        <w:rFonts w:ascii="Cambria Math" w:hAnsi="Cambria Math"/>
                        <w:i/>
                      </w:rPr>
                    </m:ctrlPr>
                  </m:dPr>
                  <m:e>
                    <m:r>
                      <w:rPr>
                        <w:rFonts w:ascii="Cambria Math" w:hAnsi="Cambria Math"/>
                      </w:rPr>
                      <m:t>λ</m:t>
                    </m:r>
                  </m:e>
                </m:d>
              </m:oMath>
            </m:oMathPara>
          </w:p>
        </w:tc>
        <w:tc>
          <w:tcPr>
            <w:tcW w:w="7375" w:type="dxa"/>
          </w:tcPr>
          <w:p w14:paraId="0151E758" w14:textId="77777777" w:rsidR="004C7586" w:rsidRDefault="004C7586" w:rsidP="00150ADE">
            <w:pPr>
              <w:spacing w:line="480" w:lineRule="auto"/>
              <w:jc w:val="both"/>
            </w:pPr>
            <w:r>
              <w:t>CDOM spectral absorption (m</w:t>
            </w:r>
            <w:r>
              <w:rPr>
                <w:vertAlign w:val="superscript"/>
              </w:rPr>
              <w:t>-1</w:t>
            </w:r>
            <w:r>
              <w:t>)</w:t>
            </w:r>
          </w:p>
        </w:tc>
      </w:tr>
      <w:tr w:rsidR="004C7586" w14:paraId="49E3B78B" w14:textId="77777777" w:rsidTr="00150ADE">
        <w:tc>
          <w:tcPr>
            <w:tcW w:w="1975" w:type="dxa"/>
          </w:tcPr>
          <w:p w14:paraId="257B184E" w14:textId="77777777" w:rsidR="004C7586" w:rsidRDefault="004C7586" w:rsidP="00150ADE">
            <w:pPr>
              <w:spacing w:line="48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phy</m:t>
                    </m:r>
                  </m:sub>
                </m:sSub>
                <m:d>
                  <m:dPr>
                    <m:ctrlPr>
                      <w:rPr>
                        <w:rFonts w:ascii="Cambria Math" w:hAnsi="Cambria Math"/>
                        <w:i/>
                      </w:rPr>
                    </m:ctrlPr>
                  </m:dPr>
                  <m:e>
                    <m:r>
                      <w:rPr>
                        <w:rFonts w:ascii="Cambria Math" w:hAnsi="Cambria Math"/>
                      </w:rPr>
                      <m:t>λ</m:t>
                    </m:r>
                  </m:e>
                </m:d>
              </m:oMath>
            </m:oMathPara>
          </w:p>
        </w:tc>
        <w:tc>
          <w:tcPr>
            <w:tcW w:w="7375" w:type="dxa"/>
          </w:tcPr>
          <w:p w14:paraId="7E6027CC" w14:textId="77777777" w:rsidR="004C7586" w:rsidRDefault="004C7586" w:rsidP="00150ADE">
            <w:pPr>
              <w:spacing w:line="480" w:lineRule="auto"/>
              <w:jc w:val="both"/>
            </w:pPr>
            <w:r>
              <w:t>Phytoplankton spectral absorption (m</w:t>
            </w:r>
            <w:r>
              <w:rPr>
                <w:vertAlign w:val="superscript"/>
              </w:rPr>
              <w:t>-1</w:t>
            </w:r>
            <w:r>
              <w:t>)</w:t>
            </w:r>
          </w:p>
        </w:tc>
      </w:tr>
      <w:tr w:rsidR="004C7586" w14:paraId="5B0F2254" w14:textId="77777777" w:rsidTr="00150ADE">
        <w:tc>
          <w:tcPr>
            <w:tcW w:w="1975" w:type="dxa"/>
          </w:tcPr>
          <w:p w14:paraId="400521D8" w14:textId="77777777" w:rsidR="004C7586" w:rsidRDefault="004C7586" w:rsidP="00150ADE">
            <w:pPr>
              <w:spacing w:line="48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nap</m:t>
                    </m:r>
                  </m:sub>
                </m:sSub>
                <m:d>
                  <m:dPr>
                    <m:ctrlPr>
                      <w:rPr>
                        <w:rFonts w:ascii="Cambria Math" w:hAnsi="Cambria Math"/>
                        <w:i/>
                      </w:rPr>
                    </m:ctrlPr>
                  </m:dPr>
                  <m:e>
                    <m:r>
                      <w:rPr>
                        <w:rFonts w:ascii="Cambria Math" w:hAnsi="Cambria Math"/>
                      </w:rPr>
                      <m:t>λ</m:t>
                    </m:r>
                  </m:e>
                </m:d>
              </m:oMath>
            </m:oMathPara>
          </w:p>
        </w:tc>
        <w:tc>
          <w:tcPr>
            <w:tcW w:w="7375" w:type="dxa"/>
          </w:tcPr>
          <w:p w14:paraId="1FF026D9" w14:textId="77777777" w:rsidR="004C7586" w:rsidRDefault="004C7586" w:rsidP="00150ADE">
            <w:pPr>
              <w:spacing w:line="480" w:lineRule="auto"/>
              <w:jc w:val="both"/>
            </w:pPr>
            <w:r>
              <w:t>Nonalgal particle spectral absorption (m</w:t>
            </w:r>
            <w:r>
              <w:rPr>
                <w:vertAlign w:val="superscript"/>
              </w:rPr>
              <w:t>-1</w:t>
            </w:r>
            <w:r>
              <w:t>)</w:t>
            </w:r>
          </w:p>
        </w:tc>
      </w:tr>
      <w:tr w:rsidR="004C7586" w14:paraId="13003F0E" w14:textId="77777777" w:rsidTr="00150ADE">
        <w:tc>
          <w:tcPr>
            <w:tcW w:w="1975" w:type="dxa"/>
          </w:tcPr>
          <w:p w14:paraId="6EA4E600" w14:textId="77777777" w:rsidR="004C7586" w:rsidRDefault="004C7586" w:rsidP="00150ADE">
            <w:pPr>
              <w:spacing w:line="48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g</m:t>
                    </m:r>
                  </m:sub>
                </m:sSub>
                <m:d>
                  <m:dPr>
                    <m:ctrlPr>
                      <w:rPr>
                        <w:rFonts w:ascii="Cambria Math" w:hAnsi="Cambria Math"/>
                        <w:i/>
                      </w:rPr>
                    </m:ctrlPr>
                  </m:dPr>
                  <m:e>
                    <m:r>
                      <w:rPr>
                        <w:rFonts w:ascii="Cambria Math" w:hAnsi="Cambria Math"/>
                      </w:rPr>
                      <m:t>440</m:t>
                    </m:r>
                  </m:e>
                </m:d>
              </m:oMath>
            </m:oMathPara>
          </w:p>
        </w:tc>
        <w:tc>
          <w:tcPr>
            <w:tcW w:w="7375" w:type="dxa"/>
          </w:tcPr>
          <w:p w14:paraId="47188702" w14:textId="77777777" w:rsidR="004C7586" w:rsidRPr="00455CA9" w:rsidRDefault="004C7586" w:rsidP="00150ADE">
            <w:pPr>
              <w:spacing w:line="480" w:lineRule="auto"/>
              <w:jc w:val="both"/>
            </w:pPr>
            <w:r>
              <w:t>CDOM absorption at 440 nm (m</w:t>
            </w:r>
            <w:r>
              <w:rPr>
                <w:vertAlign w:val="superscript"/>
              </w:rPr>
              <w:t>-1</w:t>
            </w:r>
            <w:r>
              <w:t>)</w:t>
            </w:r>
          </w:p>
        </w:tc>
      </w:tr>
      <w:tr w:rsidR="004C7586" w14:paraId="5412DFEE" w14:textId="77777777" w:rsidTr="00150ADE">
        <w:tc>
          <w:tcPr>
            <w:tcW w:w="1975" w:type="dxa"/>
          </w:tcPr>
          <w:p w14:paraId="0B7FC213" w14:textId="77777777" w:rsidR="004C7586" w:rsidRDefault="004C7586" w:rsidP="00150ADE">
            <w:pPr>
              <w:spacing w:line="480" w:lineRule="auto"/>
              <w:jc w:val="both"/>
            </w:pPr>
            <m:oMathPara>
              <m:oMath>
                <m:sSub>
                  <m:sSubPr>
                    <m:ctrlPr>
                      <w:rPr>
                        <w:rFonts w:ascii="Cambria Math" w:hAnsi="Cambria Math"/>
                        <w:i/>
                      </w:rPr>
                    </m:ctrlPr>
                  </m:sSubPr>
                  <m:e>
                    <m:r>
                      <w:rPr>
                        <w:rFonts w:ascii="Cambria Math" w:hAnsi="Cambria Math"/>
                      </w:rPr>
                      <m:t>S</m:t>
                    </m:r>
                  </m:e>
                  <m:sub>
                    <m:r>
                      <w:rPr>
                        <w:rFonts w:ascii="Cambria Math" w:hAnsi="Cambria Math"/>
                      </w:rPr>
                      <m:t>g</m:t>
                    </m:r>
                  </m:sub>
                </m:sSub>
              </m:oMath>
            </m:oMathPara>
          </w:p>
        </w:tc>
        <w:tc>
          <w:tcPr>
            <w:tcW w:w="7375" w:type="dxa"/>
          </w:tcPr>
          <w:p w14:paraId="3F44F90B" w14:textId="77777777" w:rsidR="004C7586" w:rsidRDefault="004C7586" w:rsidP="00150ADE">
            <w:pPr>
              <w:spacing w:line="480" w:lineRule="auto"/>
              <w:jc w:val="both"/>
            </w:pPr>
            <w:r>
              <w:t>CDOM spectral slope</w:t>
            </w:r>
          </w:p>
        </w:tc>
      </w:tr>
      <w:tr w:rsidR="004C7586" w14:paraId="0609CB5D" w14:textId="77777777" w:rsidTr="00150ADE">
        <w:tc>
          <w:tcPr>
            <w:tcW w:w="1975" w:type="dxa"/>
          </w:tcPr>
          <w:p w14:paraId="73258B7E" w14:textId="77777777" w:rsidR="004C7586" w:rsidRPr="004A4F4A" w:rsidRDefault="004C7586" w:rsidP="00150ADE">
            <w:pPr>
              <w:spacing w:line="480" w:lineRule="auto"/>
              <w:jc w:val="both"/>
            </w:pPr>
            <m:oMathPara>
              <m:oMath>
                <m:sSub>
                  <m:sSubPr>
                    <m:ctrlPr>
                      <w:rPr>
                        <w:rFonts w:ascii="Cambria Math" w:hAnsi="Cambria Math"/>
                        <w:i/>
                      </w:rPr>
                    </m:ctrlPr>
                  </m:sSubPr>
                  <m:e>
                    <m:r>
                      <w:rPr>
                        <w:rFonts w:ascii="Cambria Math" w:hAnsi="Cambria Math"/>
                      </w:rPr>
                      <m:t>S</m:t>
                    </m:r>
                  </m:e>
                  <m:sub>
                    <m:r>
                      <w:rPr>
                        <w:rFonts w:ascii="Cambria Math" w:hAnsi="Cambria Math"/>
                      </w:rPr>
                      <m:t>nap</m:t>
                    </m:r>
                  </m:sub>
                </m:sSub>
              </m:oMath>
            </m:oMathPara>
          </w:p>
        </w:tc>
        <w:tc>
          <w:tcPr>
            <w:tcW w:w="7375" w:type="dxa"/>
          </w:tcPr>
          <w:p w14:paraId="02655F68" w14:textId="77777777" w:rsidR="004C7586" w:rsidRDefault="004C7586" w:rsidP="00150ADE">
            <w:pPr>
              <w:spacing w:line="480" w:lineRule="auto"/>
              <w:jc w:val="both"/>
            </w:pPr>
            <w:r>
              <w:t>Nonalgal particle spectral slope</w:t>
            </w:r>
          </w:p>
        </w:tc>
      </w:tr>
      <w:tr w:rsidR="004C7586" w14:paraId="6A3622BD" w14:textId="77777777" w:rsidTr="00150ADE">
        <w:tc>
          <w:tcPr>
            <w:tcW w:w="1975" w:type="dxa"/>
          </w:tcPr>
          <w:p w14:paraId="40CB5334" w14:textId="77777777" w:rsidR="004C7586" w:rsidRDefault="004C7586" w:rsidP="00150ADE">
            <w:pPr>
              <w:spacing w:line="48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nap</m:t>
                    </m:r>
                  </m:sub>
                </m:sSub>
                <m:d>
                  <m:dPr>
                    <m:ctrlPr>
                      <w:rPr>
                        <w:rFonts w:ascii="Cambria Math" w:hAnsi="Cambria Math"/>
                        <w:i/>
                      </w:rPr>
                    </m:ctrlPr>
                  </m:dPr>
                  <m:e>
                    <m:r>
                      <w:rPr>
                        <w:rFonts w:ascii="Cambria Math" w:hAnsi="Cambria Math"/>
                      </w:rPr>
                      <m:t>440</m:t>
                    </m:r>
                  </m:e>
                </m:d>
              </m:oMath>
            </m:oMathPara>
          </w:p>
        </w:tc>
        <w:tc>
          <w:tcPr>
            <w:tcW w:w="7375" w:type="dxa"/>
          </w:tcPr>
          <w:p w14:paraId="5343C700" w14:textId="77777777" w:rsidR="004C7586" w:rsidRDefault="004C7586" w:rsidP="00150ADE">
            <w:pPr>
              <w:spacing w:line="480" w:lineRule="auto"/>
              <w:jc w:val="both"/>
            </w:pPr>
            <w:r>
              <w:t>Nonalgal particle absorption at 440 nm (m</w:t>
            </w:r>
            <w:r>
              <w:rPr>
                <w:vertAlign w:val="superscript"/>
              </w:rPr>
              <w:t>-1</w:t>
            </w:r>
            <w:r>
              <w:t>)</w:t>
            </w:r>
          </w:p>
        </w:tc>
      </w:tr>
      <w:tr w:rsidR="004C7586" w14:paraId="4AE0261F" w14:textId="77777777" w:rsidTr="00150ADE">
        <w:tc>
          <w:tcPr>
            <w:tcW w:w="1975" w:type="dxa"/>
          </w:tcPr>
          <w:p w14:paraId="39DFA166" w14:textId="77777777" w:rsidR="004C7586" w:rsidRPr="00622544" w:rsidRDefault="004C7586" w:rsidP="00150ADE">
            <w:pPr>
              <w:spacing w:line="480" w:lineRule="auto"/>
              <w:jc w:val="both"/>
            </w:pPr>
            <m:oMath>
              <m:sSubSup>
                <m:sSubSupPr>
                  <m:ctrlPr>
                    <w:rPr>
                      <w:rFonts w:ascii="Cambria Math" w:hAnsi="Cambria Math"/>
                      <w:i/>
                    </w:rPr>
                  </m:ctrlPr>
                </m:sSubSupPr>
                <m:e>
                  <m:r>
                    <w:rPr>
                      <w:rFonts w:ascii="Cambria Math" w:hAnsi="Cambria Math"/>
                    </w:rPr>
                    <m:t>a</m:t>
                  </m:r>
                </m:e>
                <m:sub>
                  <m:r>
                    <w:rPr>
                      <w:rFonts w:ascii="Cambria Math" w:hAnsi="Cambria Math"/>
                    </w:rPr>
                    <m:t>nap</m:t>
                  </m:r>
                </m:sub>
                <m:sup>
                  <m:r>
                    <w:rPr>
                      <w:rFonts w:ascii="Cambria Math" w:hAnsi="Cambria Math"/>
                    </w:rPr>
                    <m:t>*</m:t>
                  </m:r>
                </m:sup>
              </m:sSubSup>
            </m:oMath>
            <w:r>
              <w:t>(440)</w:t>
            </w:r>
          </w:p>
        </w:tc>
        <w:tc>
          <w:tcPr>
            <w:tcW w:w="7375" w:type="dxa"/>
          </w:tcPr>
          <w:p w14:paraId="533F9FBE" w14:textId="77777777" w:rsidR="004C7586" w:rsidRPr="00455CA9" w:rsidRDefault="004C7586" w:rsidP="00150ADE">
            <w:pPr>
              <w:spacing w:line="480" w:lineRule="auto"/>
              <w:jc w:val="both"/>
            </w:pPr>
            <w:r>
              <w:t>Specific absorption of nonalgal particles at 440 nm (m</w:t>
            </w:r>
            <w:r>
              <w:rPr>
                <w:vertAlign w:val="superscript"/>
              </w:rPr>
              <w:t>2</w:t>
            </w:r>
            <w:r>
              <w:t>/g)</w:t>
            </w:r>
          </w:p>
        </w:tc>
      </w:tr>
      <w:tr w:rsidR="004C7586" w14:paraId="0A794CEC" w14:textId="77777777" w:rsidTr="00150ADE">
        <w:tc>
          <w:tcPr>
            <w:tcW w:w="1975" w:type="dxa"/>
          </w:tcPr>
          <w:p w14:paraId="142354E5" w14:textId="77777777" w:rsidR="004C7586" w:rsidRPr="00622544" w:rsidRDefault="004C7586" w:rsidP="00150ADE">
            <w:pPr>
              <w:spacing w:line="480" w:lineRule="auto"/>
              <w:jc w:val="both"/>
            </w:pPr>
            <m:oMathPara>
              <m:oMath>
                <m:sSubSup>
                  <m:sSubSupPr>
                    <m:ctrlPr>
                      <w:rPr>
                        <w:rFonts w:ascii="Cambria Math" w:hAnsi="Cambria Math"/>
                        <w:i/>
                      </w:rPr>
                    </m:ctrlPr>
                  </m:sSubSupPr>
                  <m:e>
                    <m:r>
                      <w:rPr>
                        <w:rFonts w:ascii="Cambria Math" w:hAnsi="Cambria Math"/>
                      </w:rPr>
                      <m:t>a</m:t>
                    </m:r>
                  </m:e>
                  <m:sub>
                    <m:r>
                      <w:rPr>
                        <w:rFonts w:ascii="Cambria Math" w:hAnsi="Cambria Math"/>
                      </w:rPr>
                      <m:t>cy</m:t>
                    </m:r>
                  </m:sub>
                  <m:sup>
                    <m:r>
                      <w:rPr>
                        <w:rFonts w:ascii="Cambria Math" w:hAnsi="Cambria Math"/>
                      </w:rPr>
                      <m:t>*</m:t>
                    </m:r>
                  </m:sup>
                </m:sSubSup>
                <m:r>
                  <w:rPr>
                    <w:rFonts w:ascii="Cambria Math" w:hAnsi="Cambria Math"/>
                  </w:rPr>
                  <m:t>(λ)</m:t>
                </m:r>
              </m:oMath>
            </m:oMathPara>
          </w:p>
        </w:tc>
        <w:tc>
          <w:tcPr>
            <w:tcW w:w="7375" w:type="dxa"/>
          </w:tcPr>
          <w:p w14:paraId="2A7CA2AB" w14:textId="77777777" w:rsidR="004C7586" w:rsidRDefault="004C7586" w:rsidP="00150ADE">
            <w:pPr>
              <w:spacing w:line="480" w:lineRule="auto"/>
              <w:jc w:val="both"/>
            </w:pPr>
            <w:r>
              <w:t>Spectral specific absorption of cyanobacteria (m</w:t>
            </w:r>
            <w:r>
              <w:rPr>
                <w:vertAlign w:val="superscript"/>
              </w:rPr>
              <w:t>2</w:t>
            </w:r>
            <w:r>
              <w:t>/g)</w:t>
            </w:r>
          </w:p>
        </w:tc>
      </w:tr>
      <w:tr w:rsidR="004C7586" w14:paraId="59E09C58" w14:textId="77777777" w:rsidTr="00150ADE">
        <w:tc>
          <w:tcPr>
            <w:tcW w:w="1975" w:type="dxa"/>
          </w:tcPr>
          <w:p w14:paraId="6A88A232" w14:textId="77777777" w:rsidR="004C7586" w:rsidRPr="00622544" w:rsidRDefault="004C7586" w:rsidP="00150ADE">
            <w:pPr>
              <w:spacing w:line="480" w:lineRule="auto"/>
              <w:jc w:val="both"/>
            </w:pPr>
            <m:oMathPara>
              <m:oMath>
                <m:sSubSup>
                  <m:sSubSupPr>
                    <m:ctrlPr>
                      <w:rPr>
                        <w:rFonts w:ascii="Cambria Math" w:hAnsi="Cambria Math"/>
                        <w:i/>
                      </w:rPr>
                    </m:ctrlPr>
                  </m:sSubSupPr>
                  <m:e>
                    <m:r>
                      <w:rPr>
                        <w:rFonts w:ascii="Cambria Math" w:hAnsi="Cambria Math"/>
                      </w:rPr>
                      <m:t>a</m:t>
                    </m:r>
                  </m:e>
                  <m:sub>
                    <m:r>
                      <w:rPr>
                        <w:rFonts w:ascii="Cambria Math" w:hAnsi="Cambria Math"/>
                      </w:rPr>
                      <m:t>euk</m:t>
                    </m:r>
                  </m:sub>
                  <m:sup>
                    <m:r>
                      <w:rPr>
                        <w:rFonts w:ascii="Cambria Math" w:hAnsi="Cambria Math"/>
                      </w:rPr>
                      <m:t>*</m:t>
                    </m:r>
                  </m:sup>
                </m:sSubSup>
                <m:r>
                  <w:rPr>
                    <w:rFonts w:ascii="Cambria Math" w:hAnsi="Cambria Math"/>
                  </w:rPr>
                  <m:t>(λ)</m:t>
                </m:r>
              </m:oMath>
            </m:oMathPara>
          </w:p>
        </w:tc>
        <w:tc>
          <w:tcPr>
            <w:tcW w:w="7375" w:type="dxa"/>
          </w:tcPr>
          <w:p w14:paraId="16C3354E" w14:textId="77777777" w:rsidR="004C7586" w:rsidRDefault="004C7586" w:rsidP="00150ADE">
            <w:pPr>
              <w:spacing w:line="480" w:lineRule="auto"/>
              <w:jc w:val="both"/>
            </w:pPr>
            <w:r>
              <w:t>Spectral specific absorption of eukaryotes (m</w:t>
            </w:r>
            <w:r>
              <w:rPr>
                <w:vertAlign w:val="superscript"/>
              </w:rPr>
              <w:t>2</w:t>
            </w:r>
            <w:r>
              <w:t>/g)</w:t>
            </w:r>
          </w:p>
        </w:tc>
      </w:tr>
      <w:tr w:rsidR="004C7586" w14:paraId="3B138CC0" w14:textId="77777777" w:rsidTr="00150ADE">
        <w:tc>
          <w:tcPr>
            <w:tcW w:w="1975" w:type="dxa"/>
          </w:tcPr>
          <w:p w14:paraId="18DABFDA" w14:textId="77777777" w:rsidR="004C7586" w:rsidRPr="00622544" w:rsidRDefault="004C7586" w:rsidP="00150ADE">
            <w:pPr>
              <w:spacing w:line="480" w:lineRule="auto"/>
              <w:jc w:val="both"/>
            </w:pPr>
            <m:oMathPara>
              <m:oMath>
                <m:r>
                  <w:rPr>
                    <w:rFonts w:ascii="Cambria Math" w:hAnsi="Cambria Math"/>
                  </w:rPr>
                  <m:t>b</m:t>
                </m:r>
                <m:d>
                  <m:dPr>
                    <m:ctrlPr>
                      <w:rPr>
                        <w:rFonts w:ascii="Cambria Math" w:hAnsi="Cambria Math"/>
                        <w:i/>
                      </w:rPr>
                    </m:ctrlPr>
                  </m:dPr>
                  <m:e>
                    <m:r>
                      <w:rPr>
                        <w:rFonts w:ascii="Cambria Math" w:hAnsi="Cambria Math"/>
                      </w:rPr>
                      <m:t>λ</m:t>
                    </m:r>
                  </m:e>
                </m:d>
              </m:oMath>
            </m:oMathPara>
          </w:p>
        </w:tc>
        <w:tc>
          <w:tcPr>
            <w:tcW w:w="7375" w:type="dxa"/>
          </w:tcPr>
          <w:p w14:paraId="1AFEC68B" w14:textId="77777777" w:rsidR="004C7586" w:rsidRDefault="004C7586" w:rsidP="00150ADE">
            <w:pPr>
              <w:spacing w:line="480" w:lineRule="auto"/>
              <w:jc w:val="both"/>
            </w:pPr>
            <w:r>
              <w:t>Total spectral scattering coefficient (m</w:t>
            </w:r>
            <w:r>
              <w:rPr>
                <w:vertAlign w:val="superscript"/>
              </w:rPr>
              <w:t>-1</w:t>
            </w:r>
            <w:r>
              <w:t>)</w:t>
            </w:r>
          </w:p>
        </w:tc>
      </w:tr>
      <w:tr w:rsidR="004C7586" w14:paraId="04934F2F" w14:textId="77777777" w:rsidTr="00150ADE">
        <w:tc>
          <w:tcPr>
            <w:tcW w:w="1975" w:type="dxa"/>
          </w:tcPr>
          <w:p w14:paraId="780B7BD0" w14:textId="77777777" w:rsidR="004C7586" w:rsidRPr="00622544" w:rsidRDefault="004C7586" w:rsidP="00150ADE">
            <w:pPr>
              <w:spacing w:line="480" w:lineRule="auto"/>
              <w:jc w:val="both"/>
            </w:pPr>
            <m:oMathPara>
              <m:oMath>
                <m:sSub>
                  <m:sSubPr>
                    <m:ctrlPr>
                      <w:rPr>
                        <w:rFonts w:ascii="Cambria Math" w:hAnsi="Cambria Math"/>
                        <w:i/>
                      </w:rPr>
                    </m:ctrlPr>
                  </m:sSubPr>
                  <m:e>
                    <m:r>
                      <w:rPr>
                        <w:rFonts w:ascii="Cambria Math" w:hAnsi="Cambria Math"/>
                      </w:rPr>
                      <m:t>b</m:t>
                    </m:r>
                  </m:e>
                  <m:sub>
                    <m:r>
                      <w:rPr>
                        <w:rFonts w:ascii="Cambria Math" w:hAnsi="Cambria Math"/>
                      </w:rPr>
                      <m:t>w</m:t>
                    </m:r>
                  </m:sub>
                </m:sSub>
                <m:r>
                  <w:rPr>
                    <w:rFonts w:ascii="Cambria Math" w:hAnsi="Cambria Math"/>
                  </w:rPr>
                  <m:t>(λ)</m:t>
                </m:r>
              </m:oMath>
            </m:oMathPara>
          </w:p>
        </w:tc>
        <w:tc>
          <w:tcPr>
            <w:tcW w:w="7375" w:type="dxa"/>
          </w:tcPr>
          <w:p w14:paraId="6B99C123" w14:textId="77777777" w:rsidR="004C7586" w:rsidRDefault="004C7586" w:rsidP="00150ADE">
            <w:pPr>
              <w:spacing w:line="480" w:lineRule="auto"/>
              <w:jc w:val="both"/>
            </w:pPr>
            <w:r>
              <w:t>Water scattering spectrum (m</w:t>
            </w:r>
            <w:r>
              <w:rPr>
                <w:vertAlign w:val="superscript"/>
              </w:rPr>
              <w:t>-1</w:t>
            </w:r>
            <w:r>
              <w:t>)</w:t>
            </w:r>
          </w:p>
        </w:tc>
      </w:tr>
      <w:tr w:rsidR="004C7586" w14:paraId="1127C69D" w14:textId="77777777" w:rsidTr="00150ADE">
        <w:tc>
          <w:tcPr>
            <w:tcW w:w="1975" w:type="dxa"/>
          </w:tcPr>
          <w:p w14:paraId="22516E1B" w14:textId="77777777" w:rsidR="004C7586" w:rsidRPr="00622544" w:rsidRDefault="004C7586" w:rsidP="00150ADE">
            <w:pPr>
              <w:spacing w:line="480" w:lineRule="auto"/>
              <w:jc w:val="both"/>
            </w:pPr>
            <m:oMathPara>
              <m:oMath>
                <m:sSub>
                  <m:sSubPr>
                    <m:ctrlPr>
                      <w:rPr>
                        <w:rFonts w:ascii="Cambria Math" w:hAnsi="Cambria Math"/>
                        <w:i/>
                      </w:rPr>
                    </m:ctrlPr>
                  </m:sSubPr>
                  <m:e>
                    <m:r>
                      <w:rPr>
                        <w:rFonts w:ascii="Cambria Math" w:hAnsi="Cambria Math"/>
                      </w:rPr>
                      <m:t>b</m:t>
                    </m:r>
                  </m:e>
                  <m:sub>
                    <m:r>
                      <w:rPr>
                        <w:rFonts w:ascii="Cambria Math" w:hAnsi="Cambria Math"/>
                      </w:rPr>
                      <m:t>phy</m:t>
                    </m:r>
                  </m:sub>
                </m:sSub>
                <m:r>
                  <w:rPr>
                    <w:rFonts w:ascii="Cambria Math" w:hAnsi="Cambria Math"/>
                  </w:rPr>
                  <m:t>(λ)</m:t>
                </m:r>
              </m:oMath>
            </m:oMathPara>
          </w:p>
        </w:tc>
        <w:tc>
          <w:tcPr>
            <w:tcW w:w="7375" w:type="dxa"/>
          </w:tcPr>
          <w:p w14:paraId="28F9C5D8" w14:textId="77777777" w:rsidR="004C7586" w:rsidRDefault="004C7586" w:rsidP="00150ADE">
            <w:pPr>
              <w:spacing w:line="480" w:lineRule="auto"/>
              <w:jc w:val="both"/>
            </w:pPr>
            <w:r>
              <w:t>Phytoplankton scattering spectrum (m</w:t>
            </w:r>
            <w:r>
              <w:rPr>
                <w:vertAlign w:val="superscript"/>
              </w:rPr>
              <w:t>-1</w:t>
            </w:r>
            <w:r>
              <w:t>)</w:t>
            </w:r>
          </w:p>
        </w:tc>
      </w:tr>
      <w:tr w:rsidR="004C7586" w14:paraId="6A9B9AD7" w14:textId="77777777" w:rsidTr="00150ADE">
        <w:tc>
          <w:tcPr>
            <w:tcW w:w="1975" w:type="dxa"/>
          </w:tcPr>
          <w:p w14:paraId="3DFB3207" w14:textId="77777777" w:rsidR="004C7586" w:rsidRPr="00622544" w:rsidRDefault="004C7586" w:rsidP="00150ADE">
            <w:pPr>
              <w:spacing w:line="480" w:lineRule="auto"/>
              <w:jc w:val="both"/>
            </w:pPr>
            <m:oMathPara>
              <m:oMath>
                <m:sSub>
                  <m:sSubPr>
                    <m:ctrlPr>
                      <w:rPr>
                        <w:rFonts w:ascii="Cambria Math" w:hAnsi="Cambria Math"/>
                        <w:i/>
                      </w:rPr>
                    </m:ctrlPr>
                  </m:sSubPr>
                  <m:e>
                    <m:r>
                      <w:rPr>
                        <w:rFonts w:ascii="Cambria Math" w:hAnsi="Cambria Math"/>
                      </w:rPr>
                      <m:t>b</m:t>
                    </m:r>
                  </m:e>
                  <m:sub>
                    <m:r>
                      <w:rPr>
                        <w:rFonts w:ascii="Cambria Math" w:hAnsi="Cambria Math"/>
                      </w:rPr>
                      <m:t>nap</m:t>
                    </m:r>
                  </m:sub>
                </m:sSub>
                <m:r>
                  <w:rPr>
                    <w:rFonts w:ascii="Cambria Math" w:hAnsi="Cambria Math"/>
                  </w:rPr>
                  <m:t>(λ)</m:t>
                </m:r>
              </m:oMath>
            </m:oMathPara>
          </w:p>
        </w:tc>
        <w:tc>
          <w:tcPr>
            <w:tcW w:w="7375" w:type="dxa"/>
          </w:tcPr>
          <w:p w14:paraId="68BB0AD6" w14:textId="77777777" w:rsidR="004C7586" w:rsidRDefault="004C7586" w:rsidP="00150ADE">
            <w:pPr>
              <w:spacing w:line="480" w:lineRule="auto"/>
              <w:jc w:val="both"/>
            </w:pPr>
            <w:r>
              <w:t>Nonalgal particle scattering spectrum (m</w:t>
            </w:r>
            <w:r>
              <w:rPr>
                <w:vertAlign w:val="superscript"/>
              </w:rPr>
              <w:t>-1</w:t>
            </w:r>
            <w:r>
              <w:t>)</w:t>
            </w:r>
          </w:p>
        </w:tc>
      </w:tr>
      <w:tr w:rsidR="004C7586" w14:paraId="6765DB8C" w14:textId="77777777" w:rsidTr="00150ADE">
        <w:tc>
          <w:tcPr>
            <w:tcW w:w="1975" w:type="dxa"/>
          </w:tcPr>
          <w:p w14:paraId="6E9027E8" w14:textId="77777777" w:rsidR="004C7586" w:rsidRPr="004E3E38" w:rsidRDefault="004C7586" w:rsidP="00150ADE">
            <w:pPr>
              <w:spacing w:line="480" w:lineRule="auto"/>
              <w:jc w:val="both"/>
            </w:pPr>
            <m:oMathPara>
              <m:oMath>
                <m:sSub>
                  <m:sSubPr>
                    <m:ctrlPr>
                      <w:rPr>
                        <w:rFonts w:ascii="Cambria Math" w:hAnsi="Cambria Math"/>
                        <w:i/>
                      </w:rPr>
                    </m:ctrlPr>
                  </m:sSubPr>
                  <m:e>
                    <m:r>
                      <w:rPr>
                        <w:rFonts w:ascii="Cambria Math" w:hAnsi="Cambria Math"/>
                      </w:rPr>
                      <m:t>b</m:t>
                    </m:r>
                  </m:e>
                  <m:sub>
                    <m:r>
                      <w:rPr>
                        <w:rFonts w:ascii="Cambria Math" w:hAnsi="Cambria Math"/>
                      </w:rPr>
                      <m:t>nap</m:t>
                    </m:r>
                  </m:sub>
                </m:sSub>
                <m:r>
                  <w:rPr>
                    <w:rFonts w:ascii="Cambria Math" w:hAnsi="Cambria Math"/>
                  </w:rPr>
                  <m:t>(550)</m:t>
                </m:r>
              </m:oMath>
            </m:oMathPara>
          </w:p>
        </w:tc>
        <w:tc>
          <w:tcPr>
            <w:tcW w:w="7375" w:type="dxa"/>
          </w:tcPr>
          <w:p w14:paraId="2B57EE83" w14:textId="77777777" w:rsidR="004C7586" w:rsidRDefault="004C7586" w:rsidP="00150ADE">
            <w:pPr>
              <w:spacing w:line="480" w:lineRule="auto"/>
              <w:jc w:val="both"/>
            </w:pPr>
            <w:r>
              <w:t>Nonalgal scattering at 550 nm (m</w:t>
            </w:r>
            <w:r>
              <w:rPr>
                <w:vertAlign w:val="superscript"/>
              </w:rPr>
              <w:t>-1</w:t>
            </w:r>
            <w:r>
              <w:t>)</w:t>
            </w:r>
          </w:p>
        </w:tc>
      </w:tr>
      <w:tr w:rsidR="004C7586" w14:paraId="6267678A" w14:textId="77777777" w:rsidTr="00150ADE">
        <w:tc>
          <w:tcPr>
            <w:tcW w:w="1975" w:type="dxa"/>
          </w:tcPr>
          <w:p w14:paraId="49A48065" w14:textId="77777777" w:rsidR="004C7586" w:rsidRPr="004E3E38" w:rsidRDefault="004C7586" w:rsidP="00150ADE">
            <w:pPr>
              <w:spacing w:line="480" w:lineRule="auto"/>
              <w:jc w:val="both"/>
            </w:pPr>
            <m:oMathPara>
              <m:oMath>
                <m:sSub>
                  <m:sSubPr>
                    <m:ctrlPr>
                      <w:rPr>
                        <w:rFonts w:ascii="Cambria Math" w:hAnsi="Cambria Math"/>
                        <w:i/>
                      </w:rPr>
                    </m:ctrlPr>
                  </m:sSubPr>
                  <m:e>
                    <m:r>
                      <w:rPr>
                        <w:rFonts w:ascii="Cambria Math" w:hAnsi="Cambria Math"/>
                      </w:rPr>
                      <m:t>γ</m:t>
                    </m:r>
                  </m:e>
                  <m:sub>
                    <m:r>
                      <w:rPr>
                        <w:rFonts w:ascii="Cambria Math" w:hAnsi="Cambria Math"/>
                      </w:rPr>
                      <m:t>2</m:t>
                    </m:r>
                  </m:sub>
                </m:sSub>
              </m:oMath>
            </m:oMathPara>
          </w:p>
        </w:tc>
        <w:tc>
          <w:tcPr>
            <w:tcW w:w="7375" w:type="dxa"/>
          </w:tcPr>
          <w:p w14:paraId="46DE8A2B" w14:textId="77777777" w:rsidR="004C7586" w:rsidRDefault="004C7586" w:rsidP="00150ADE">
            <w:pPr>
              <w:spacing w:line="480" w:lineRule="auto"/>
              <w:jc w:val="both"/>
            </w:pPr>
            <w:r>
              <w:t xml:space="preserve">Nonalgal exponent parameter </w:t>
            </w:r>
          </w:p>
        </w:tc>
      </w:tr>
      <w:tr w:rsidR="004C7586" w14:paraId="4B6BCEE3" w14:textId="77777777" w:rsidTr="00150ADE">
        <w:tc>
          <w:tcPr>
            <w:tcW w:w="1975" w:type="dxa"/>
          </w:tcPr>
          <w:p w14:paraId="33FC03C2" w14:textId="77777777" w:rsidR="004C7586" w:rsidRPr="004E3E38" w:rsidRDefault="004C7586" w:rsidP="00150ADE">
            <w:pPr>
              <w:spacing w:line="480" w:lineRule="auto"/>
              <w:jc w:val="both"/>
            </w:pPr>
            <m:oMath>
              <m:sSubSup>
                <m:sSubSupPr>
                  <m:ctrlPr>
                    <w:rPr>
                      <w:rFonts w:ascii="Cambria Math" w:hAnsi="Cambria Math"/>
                      <w:i/>
                    </w:rPr>
                  </m:ctrlPr>
                </m:sSubSupPr>
                <m:e>
                  <m:r>
                    <w:rPr>
                      <w:rFonts w:ascii="Cambria Math" w:hAnsi="Cambria Math"/>
                    </w:rPr>
                    <m:t>b</m:t>
                  </m:r>
                </m:e>
                <m:sub>
                  <m:r>
                    <w:rPr>
                      <w:rFonts w:ascii="Cambria Math" w:hAnsi="Cambria Math"/>
                    </w:rPr>
                    <m:t>nap</m:t>
                  </m:r>
                </m:sub>
                <m:sup>
                  <m:r>
                    <w:rPr>
                      <w:rFonts w:ascii="Cambria Math" w:hAnsi="Cambria Math"/>
                    </w:rPr>
                    <m:t>*</m:t>
                  </m:r>
                </m:sup>
              </m:sSubSup>
            </m:oMath>
            <w:r>
              <w:t>(440)</w:t>
            </w:r>
          </w:p>
        </w:tc>
        <w:tc>
          <w:tcPr>
            <w:tcW w:w="7375" w:type="dxa"/>
          </w:tcPr>
          <w:p w14:paraId="6628EF28" w14:textId="77777777" w:rsidR="004C7586" w:rsidRDefault="004C7586" w:rsidP="00150ADE">
            <w:pPr>
              <w:spacing w:line="480" w:lineRule="auto"/>
              <w:jc w:val="both"/>
            </w:pPr>
            <w:r>
              <w:t>Specific scattering of nonalgal particles at 440 nm (m</w:t>
            </w:r>
            <w:r>
              <w:rPr>
                <w:vertAlign w:val="superscript"/>
              </w:rPr>
              <w:t>2</w:t>
            </w:r>
            <w:r>
              <w:t>/g)</w:t>
            </w:r>
          </w:p>
        </w:tc>
      </w:tr>
      <w:tr w:rsidR="004C7586" w14:paraId="3BC34C92" w14:textId="77777777" w:rsidTr="00150ADE">
        <w:tc>
          <w:tcPr>
            <w:tcW w:w="1975" w:type="dxa"/>
          </w:tcPr>
          <w:p w14:paraId="01ECAFE3" w14:textId="77777777" w:rsidR="004C7586" w:rsidRPr="004E3E38" w:rsidRDefault="004C7586" w:rsidP="00150ADE">
            <w:pPr>
              <w:spacing w:line="480" w:lineRule="auto"/>
              <w:jc w:val="both"/>
            </w:pPr>
            <m:oMathPara>
              <m:oMath>
                <m:sSubSup>
                  <m:sSubSupPr>
                    <m:ctrlPr>
                      <w:rPr>
                        <w:rFonts w:ascii="Cambria Math" w:hAnsi="Cambria Math"/>
                        <w:i/>
                      </w:rPr>
                    </m:ctrlPr>
                  </m:sSubSupPr>
                  <m:e>
                    <m:r>
                      <w:rPr>
                        <w:rFonts w:ascii="Cambria Math" w:hAnsi="Cambria Math"/>
                      </w:rPr>
                      <m:t>b</m:t>
                    </m:r>
                  </m:e>
                  <m:sub>
                    <m:r>
                      <w:rPr>
                        <w:rFonts w:ascii="Cambria Math" w:hAnsi="Cambria Math"/>
                      </w:rPr>
                      <m:t>cy</m:t>
                    </m:r>
                  </m:sub>
                  <m:sup>
                    <m:r>
                      <w:rPr>
                        <w:rFonts w:ascii="Cambria Math" w:hAnsi="Cambria Math"/>
                      </w:rPr>
                      <m:t>*</m:t>
                    </m:r>
                  </m:sup>
                </m:sSubSup>
                <m:r>
                  <w:rPr>
                    <w:rFonts w:ascii="Cambria Math" w:hAnsi="Cambria Math"/>
                  </w:rPr>
                  <m:t>(λ)</m:t>
                </m:r>
              </m:oMath>
            </m:oMathPara>
          </w:p>
        </w:tc>
        <w:tc>
          <w:tcPr>
            <w:tcW w:w="7375" w:type="dxa"/>
          </w:tcPr>
          <w:p w14:paraId="70244DA3" w14:textId="77777777" w:rsidR="004C7586" w:rsidRDefault="004C7586" w:rsidP="00150ADE">
            <w:pPr>
              <w:spacing w:line="480" w:lineRule="auto"/>
              <w:jc w:val="both"/>
            </w:pPr>
            <w:r>
              <w:t>Spectral scattering of cyanobacteria (m</w:t>
            </w:r>
            <w:r>
              <w:rPr>
                <w:vertAlign w:val="superscript"/>
              </w:rPr>
              <w:t>2</w:t>
            </w:r>
            <w:r>
              <w:t>/g)</w:t>
            </w:r>
          </w:p>
        </w:tc>
      </w:tr>
      <w:tr w:rsidR="004C7586" w14:paraId="5212240F" w14:textId="77777777" w:rsidTr="00150ADE">
        <w:tc>
          <w:tcPr>
            <w:tcW w:w="1975" w:type="dxa"/>
          </w:tcPr>
          <w:p w14:paraId="4E5D4C3D" w14:textId="77777777" w:rsidR="004C7586" w:rsidRPr="004E3E38" w:rsidRDefault="004C7586" w:rsidP="00150ADE">
            <w:pPr>
              <w:spacing w:line="480" w:lineRule="auto"/>
              <w:jc w:val="both"/>
            </w:pPr>
            <m:oMathPara>
              <m:oMath>
                <m:sSubSup>
                  <m:sSubSupPr>
                    <m:ctrlPr>
                      <w:rPr>
                        <w:rFonts w:ascii="Cambria Math" w:hAnsi="Cambria Math"/>
                        <w:i/>
                      </w:rPr>
                    </m:ctrlPr>
                  </m:sSubSupPr>
                  <m:e>
                    <m:r>
                      <w:rPr>
                        <w:rFonts w:ascii="Cambria Math" w:hAnsi="Cambria Math"/>
                      </w:rPr>
                      <m:t>b</m:t>
                    </m:r>
                  </m:e>
                  <m:sub>
                    <m:r>
                      <w:rPr>
                        <w:rFonts w:ascii="Cambria Math" w:hAnsi="Cambria Math"/>
                      </w:rPr>
                      <m:t>euk</m:t>
                    </m:r>
                  </m:sub>
                  <m:sup>
                    <m:r>
                      <w:rPr>
                        <w:rFonts w:ascii="Cambria Math" w:hAnsi="Cambria Math"/>
                      </w:rPr>
                      <m:t>*</m:t>
                    </m:r>
                  </m:sup>
                </m:sSubSup>
                <m:r>
                  <w:rPr>
                    <w:rFonts w:ascii="Cambria Math" w:hAnsi="Cambria Math"/>
                  </w:rPr>
                  <m:t>(λ)</m:t>
                </m:r>
              </m:oMath>
            </m:oMathPara>
          </w:p>
        </w:tc>
        <w:tc>
          <w:tcPr>
            <w:tcW w:w="7375" w:type="dxa"/>
          </w:tcPr>
          <w:p w14:paraId="6C4299C6" w14:textId="77777777" w:rsidR="004C7586" w:rsidRDefault="004C7586" w:rsidP="00150ADE">
            <w:pPr>
              <w:spacing w:line="480" w:lineRule="auto"/>
              <w:jc w:val="both"/>
            </w:pPr>
            <w:r>
              <w:t>Spectral scattering of eukaryotes (m</w:t>
            </w:r>
            <w:r>
              <w:rPr>
                <w:vertAlign w:val="superscript"/>
              </w:rPr>
              <w:t>2</w:t>
            </w:r>
            <w:r>
              <w:t>/g)</w:t>
            </w:r>
          </w:p>
        </w:tc>
      </w:tr>
      <w:tr w:rsidR="004C7586" w14:paraId="690DEC7B" w14:textId="77777777" w:rsidTr="00150ADE">
        <w:tc>
          <w:tcPr>
            <w:tcW w:w="1975" w:type="dxa"/>
          </w:tcPr>
          <w:p w14:paraId="1CFE3947" w14:textId="77777777" w:rsidR="004C7586" w:rsidRPr="004E3E38" w:rsidRDefault="004C7586" w:rsidP="00150ADE">
            <w:pPr>
              <w:spacing w:line="480" w:lineRule="auto"/>
              <w:jc w:val="both"/>
            </w:pPr>
            <m:oMathPara>
              <m:oMath>
                <m:sSub>
                  <m:sSubPr>
                    <m:ctrlPr>
                      <w:rPr>
                        <w:rFonts w:ascii="Cambria Math" w:hAnsi="Cambria Math"/>
                        <w:i/>
                      </w:rPr>
                    </m:ctrlPr>
                  </m:sSubPr>
                  <m:e>
                    <m:r>
                      <w:rPr>
                        <w:rFonts w:ascii="Cambria Math" w:hAnsi="Cambria Math"/>
                      </w:rPr>
                      <m:t>b</m:t>
                    </m:r>
                  </m:e>
                  <m:sub>
                    <m:r>
                      <w:rPr>
                        <w:rFonts w:ascii="Cambria Math" w:hAnsi="Cambria Math"/>
                      </w:rPr>
                      <m:t>b</m:t>
                    </m:r>
                  </m:sub>
                </m:sSub>
                <m:d>
                  <m:dPr>
                    <m:ctrlPr>
                      <w:rPr>
                        <w:rFonts w:ascii="Cambria Math" w:hAnsi="Cambria Math"/>
                        <w:i/>
                      </w:rPr>
                    </m:ctrlPr>
                  </m:dPr>
                  <m:e>
                    <m:r>
                      <w:rPr>
                        <w:rFonts w:ascii="Cambria Math" w:hAnsi="Cambria Math"/>
                      </w:rPr>
                      <m:t>λ</m:t>
                    </m:r>
                  </m:e>
                </m:d>
              </m:oMath>
            </m:oMathPara>
          </w:p>
        </w:tc>
        <w:tc>
          <w:tcPr>
            <w:tcW w:w="7375" w:type="dxa"/>
          </w:tcPr>
          <w:p w14:paraId="5FE82CDC" w14:textId="77777777" w:rsidR="004C7586" w:rsidRDefault="004C7586" w:rsidP="00150ADE">
            <w:pPr>
              <w:spacing w:line="480" w:lineRule="auto"/>
              <w:jc w:val="both"/>
            </w:pPr>
            <w:r>
              <w:t>Total spectral backscattering (m</w:t>
            </w:r>
            <w:r>
              <w:rPr>
                <w:vertAlign w:val="superscript"/>
              </w:rPr>
              <w:t>-1</w:t>
            </w:r>
            <w:r>
              <w:t>)</w:t>
            </w:r>
          </w:p>
        </w:tc>
      </w:tr>
      <w:tr w:rsidR="004C7586" w14:paraId="30240B8B" w14:textId="77777777" w:rsidTr="00150ADE">
        <w:tc>
          <w:tcPr>
            <w:tcW w:w="1975" w:type="dxa"/>
          </w:tcPr>
          <w:p w14:paraId="56360E7D" w14:textId="77777777" w:rsidR="004C7586" w:rsidRPr="004E3E38" w:rsidRDefault="004C7586" w:rsidP="00150ADE">
            <w:pPr>
              <w:spacing w:line="480" w:lineRule="auto"/>
              <w:jc w:val="both"/>
            </w:pPr>
            <m:oMathPara>
              <m:oMath>
                <m:sSub>
                  <m:sSubPr>
                    <m:ctrlPr>
                      <w:rPr>
                        <w:rFonts w:ascii="Cambria Math" w:hAnsi="Cambria Math"/>
                        <w:i/>
                      </w:rPr>
                    </m:ctrlPr>
                  </m:sSubPr>
                  <m:e>
                    <m:r>
                      <w:rPr>
                        <w:rFonts w:ascii="Cambria Math" w:hAnsi="Cambria Math"/>
                      </w:rPr>
                      <m:t>b</m:t>
                    </m:r>
                  </m:e>
                  <m:sub>
                    <m:r>
                      <w:rPr>
                        <w:rFonts w:ascii="Cambria Math" w:hAnsi="Cambria Math"/>
                      </w:rPr>
                      <m:t>bw</m:t>
                    </m:r>
                  </m:sub>
                </m:sSub>
                <m:r>
                  <w:rPr>
                    <w:rFonts w:ascii="Cambria Math" w:hAnsi="Cambria Math"/>
                  </w:rPr>
                  <m:t>(λ)</m:t>
                </m:r>
              </m:oMath>
            </m:oMathPara>
          </w:p>
        </w:tc>
        <w:tc>
          <w:tcPr>
            <w:tcW w:w="7375" w:type="dxa"/>
          </w:tcPr>
          <w:p w14:paraId="72D6A926" w14:textId="77777777" w:rsidR="004C7586" w:rsidRDefault="004C7586" w:rsidP="00150ADE">
            <w:pPr>
              <w:spacing w:line="480" w:lineRule="auto"/>
              <w:jc w:val="both"/>
            </w:pPr>
            <w:r>
              <w:t>Water backscattering spectrum (m</w:t>
            </w:r>
            <w:r>
              <w:rPr>
                <w:vertAlign w:val="superscript"/>
              </w:rPr>
              <w:t>-1</w:t>
            </w:r>
            <w:r>
              <w:t>)</w:t>
            </w:r>
          </w:p>
        </w:tc>
      </w:tr>
      <w:tr w:rsidR="004C7586" w14:paraId="6B72238B" w14:textId="77777777" w:rsidTr="00150ADE">
        <w:tc>
          <w:tcPr>
            <w:tcW w:w="1975" w:type="dxa"/>
          </w:tcPr>
          <w:p w14:paraId="71DBAD55" w14:textId="77777777" w:rsidR="004C7586" w:rsidRPr="004E3E38" w:rsidRDefault="004C7586" w:rsidP="00150ADE">
            <w:pPr>
              <w:spacing w:line="480" w:lineRule="auto"/>
              <w:jc w:val="both"/>
            </w:pPr>
            <m:oMathPara>
              <m:oMath>
                <m:sSub>
                  <m:sSubPr>
                    <m:ctrlPr>
                      <w:rPr>
                        <w:rFonts w:ascii="Cambria Math" w:hAnsi="Cambria Math"/>
                        <w:i/>
                      </w:rPr>
                    </m:ctrlPr>
                  </m:sSubPr>
                  <m:e>
                    <m:r>
                      <w:rPr>
                        <w:rFonts w:ascii="Cambria Math" w:hAnsi="Cambria Math"/>
                      </w:rPr>
                      <m:t>b</m:t>
                    </m:r>
                  </m:e>
                  <m:sub>
                    <m:r>
                      <w:rPr>
                        <w:rFonts w:ascii="Cambria Math" w:hAnsi="Cambria Math"/>
                      </w:rPr>
                      <m:t>bphy</m:t>
                    </m:r>
                  </m:sub>
                </m:sSub>
                <m:r>
                  <w:rPr>
                    <w:rFonts w:ascii="Cambria Math" w:hAnsi="Cambria Math"/>
                  </w:rPr>
                  <m:t>(λ)</m:t>
                </m:r>
              </m:oMath>
            </m:oMathPara>
          </w:p>
        </w:tc>
        <w:tc>
          <w:tcPr>
            <w:tcW w:w="7375" w:type="dxa"/>
          </w:tcPr>
          <w:p w14:paraId="13958DEB" w14:textId="77777777" w:rsidR="004C7586" w:rsidRDefault="004C7586" w:rsidP="00150ADE">
            <w:pPr>
              <w:spacing w:line="480" w:lineRule="auto"/>
              <w:jc w:val="both"/>
            </w:pPr>
            <w:r>
              <w:t>Phytoplankton backscattering spectrum (m</w:t>
            </w:r>
            <w:r>
              <w:rPr>
                <w:vertAlign w:val="superscript"/>
              </w:rPr>
              <w:t>-1</w:t>
            </w:r>
            <w:r>
              <w:t>)</w:t>
            </w:r>
          </w:p>
        </w:tc>
      </w:tr>
      <w:tr w:rsidR="004C7586" w14:paraId="4618F5C5" w14:textId="77777777" w:rsidTr="00150ADE">
        <w:tc>
          <w:tcPr>
            <w:tcW w:w="1975" w:type="dxa"/>
          </w:tcPr>
          <w:p w14:paraId="14CA8E06" w14:textId="77777777" w:rsidR="004C7586" w:rsidRPr="004E3E38" w:rsidRDefault="004C7586" w:rsidP="00150ADE">
            <w:pPr>
              <w:spacing w:line="480" w:lineRule="auto"/>
              <w:jc w:val="both"/>
            </w:pPr>
            <m:oMathPara>
              <m:oMath>
                <m:sSubSup>
                  <m:sSubSupPr>
                    <m:ctrlPr>
                      <w:rPr>
                        <w:rFonts w:ascii="Cambria Math" w:hAnsi="Cambria Math"/>
                        <w:i/>
                      </w:rPr>
                    </m:ctrlPr>
                  </m:sSubSupPr>
                  <m:e>
                    <m:r>
                      <w:rPr>
                        <w:rFonts w:ascii="Cambria Math" w:hAnsi="Cambria Math"/>
                      </w:rPr>
                      <m:t>b</m:t>
                    </m:r>
                  </m:e>
                  <m:sub>
                    <m:r>
                      <w:rPr>
                        <w:rFonts w:ascii="Cambria Math" w:hAnsi="Cambria Math"/>
                      </w:rPr>
                      <m:t>bnap</m:t>
                    </m:r>
                  </m:sub>
                  <m:sup>
                    <m:r>
                      <w:rPr>
                        <w:rFonts w:ascii="Cambria Math" w:hAnsi="Cambria Math"/>
                      </w:rPr>
                      <m:t>˜</m:t>
                    </m:r>
                  </m:sup>
                </m:sSubSup>
              </m:oMath>
            </m:oMathPara>
          </w:p>
        </w:tc>
        <w:tc>
          <w:tcPr>
            <w:tcW w:w="7375" w:type="dxa"/>
          </w:tcPr>
          <w:p w14:paraId="39B73FD7" w14:textId="77777777" w:rsidR="004C7586" w:rsidRDefault="004C7586" w:rsidP="00150ADE">
            <w:pPr>
              <w:spacing w:line="480" w:lineRule="auto"/>
              <w:jc w:val="both"/>
            </w:pPr>
            <w:r>
              <w:t>Backscattering ratio for nonalgal particles</w:t>
            </w:r>
          </w:p>
        </w:tc>
      </w:tr>
      <w:tr w:rsidR="004C7586" w14:paraId="13C4868F" w14:textId="77777777" w:rsidTr="00150ADE">
        <w:tc>
          <w:tcPr>
            <w:tcW w:w="1975" w:type="dxa"/>
          </w:tcPr>
          <w:p w14:paraId="4699582A" w14:textId="77777777" w:rsidR="004C7586" w:rsidRPr="007D654F" w:rsidRDefault="004C7586" w:rsidP="00150ADE">
            <w:pPr>
              <w:spacing w:line="480" w:lineRule="auto"/>
              <w:jc w:val="both"/>
            </w:pPr>
            <m:oMathPara>
              <m:oMath>
                <m:sSubSup>
                  <m:sSubSupPr>
                    <m:ctrlPr>
                      <w:rPr>
                        <w:rFonts w:ascii="Cambria Math" w:hAnsi="Cambria Math"/>
                        <w:i/>
                      </w:rPr>
                    </m:ctrlPr>
                  </m:sSubSupPr>
                  <m:e>
                    <m:r>
                      <w:rPr>
                        <w:rFonts w:ascii="Cambria Math" w:hAnsi="Cambria Math"/>
                      </w:rPr>
                      <m:t>b</m:t>
                    </m:r>
                  </m:e>
                  <m:sub>
                    <m:r>
                      <w:rPr>
                        <w:rFonts w:ascii="Cambria Math" w:hAnsi="Cambria Math"/>
                      </w:rPr>
                      <m:t>bcy</m:t>
                    </m:r>
                  </m:sub>
                  <m:sup>
                    <m:r>
                      <w:rPr>
                        <w:rFonts w:ascii="Cambria Math" w:hAnsi="Cambria Math"/>
                      </w:rPr>
                      <m:t>*</m:t>
                    </m:r>
                  </m:sup>
                </m:sSubSup>
                <m:r>
                  <w:rPr>
                    <w:rFonts w:ascii="Cambria Math" w:hAnsi="Cambria Math"/>
                  </w:rPr>
                  <m:t>(λ)</m:t>
                </m:r>
              </m:oMath>
            </m:oMathPara>
          </w:p>
        </w:tc>
        <w:tc>
          <w:tcPr>
            <w:tcW w:w="7375" w:type="dxa"/>
          </w:tcPr>
          <w:p w14:paraId="03D815AF" w14:textId="77777777" w:rsidR="004C7586" w:rsidRDefault="004C7586" w:rsidP="00150ADE">
            <w:pPr>
              <w:spacing w:line="480" w:lineRule="auto"/>
              <w:jc w:val="both"/>
            </w:pPr>
            <w:r>
              <w:t>Spectral backscattering of cyanobacteria (m</w:t>
            </w:r>
            <w:r>
              <w:rPr>
                <w:vertAlign w:val="superscript"/>
              </w:rPr>
              <w:t>2</w:t>
            </w:r>
            <w:r>
              <w:t>/g)</w:t>
            </w:r>
          </w:p>
        </w:tc>
      </w:tr>
      <w:tr w:rsidR="004C7586" w14:paraId="2EE5D5A7" w14:textId="77777777" w:rsidTr="00150ADE">
        <w:tc>
          <w:tcPr>
            <w:tcW w:w="1975" w:type="dxa"/>
          </w:tcPr>
          <w:p w14:paraId="756AE753" w14:textId="77777777" w:rsidR="004C7586" w:rsidRPr="007D654F" w:rsidRDefault="004C7586" w:rsidP="00150ADE">
            <w:pPr>
              <w:spacing w:line="480" w:lineRule="auto"/>
              <w:jc w:val="both"/>
            </w:pPr>
            <m:oMathPara>
              <m:oMath>
                <m:sSubSup>
                  <m:sSubSupPr>
                    <m:ctrlPr>
                      <w:rPr>
                        <w:rFonts w:ascii="Cambria Math" w:hAnsi="Cambria Math"/>
                        <w:i/>
                      </w:rPr>
                    </m:ctrlPr>
                  </m:sSubSupPr>
                  <m:e>
                    <m:r>
                      <w:rPr>
                        <w:rFonts w:ascii="Cambria Math" w:hAnsi="Cambria Math"/>
                      </w:rPr>
                      <m:t>b</m:t>
                    </m:r>
                  </m:e>
                  <m:sub>
                    <m:r>
                      <w:rPr>
                        <w:rFonts w:ascii="Cambria Math" w:hAnsi="Cambria Math"/>
                      </w:rPr>
                      <m:t>beuk</m:t>
                    </m:r>
                  </m:sub>
                  <m:sup>
                    <m:r>
                      <w:rPr>
                        <w:rFonts w:ascii="Cambria Math" w:hAnsi="Cambria Math"/>
                      </w:rPr>
                      <m:t>*</m:t>
                    </m:r>
                  </m:sup>
                </m:sSubSup>
                <m:r>
                  <w:rPr>
                    <w:rFonts w:ascii="Cambria Math" w:hAnsi="Cambria Math"/>
                  </w:rPr>
                  <m:t>(λ)</m:t>
                </m:r>
              </m:oMath>
            </m:oMathPara>
          </w:p>
        </w:tc>
        <w:tc>
          <w:tcPr>
            <w:tcW w:w="7375" w:type="dxa"/>
          </w:tcPr>
          <w:p w14:paraId="21395104" w14:textId="77777777" w:rsidR="004C7586" w:rsidRDefault="004C7586" w:rsidP="00150ADE">
            <w:pPr>
              <w:spacing w:line="480" w:lineRule="auto"/>
              <w:jc w:val="both"/>
            </w:pPr>
            <w:r>
              <w:t>Spectral backscattering of eukaryotes (m</w:t>
            </w:r>
            <w:r>
              <w:rPr>
                <w:vertAlign w:val="superscript"/>
              </w:rPr>
              <w:t>2</w:t>
            </w:r>
            <w:r>
              <w:t>/g)</w:t>
            </w:r>
          </w:p>
        </w:tc>
      </w:tr>
    </w:tbl>
    <w:p w14:paraId="42424148" w14:textId="77777777" w:rsidR="004C7586" w:rsidRDefault="004C7586" w:rsidP="004C7586">
      <w:pPr>
        <w:spacing w:line="480" w:lineRule="auto"/>
        <w:jc w:val="both"/>
      </w:pPr>
    </w:p>
    <w:p w14:paraId="02CF4A4A" w14:textId="77777777" w:rsidR="004C7586" w:rsidRPr="005677D7" w:rsidRDefault="004C7586" w:rsidP="004C7586">
      <w:pPr>
        <w:spacing w:line="480" w:lineRule="auto"/>
        <w:jc w:val="both"/>
      </w:pPr>
      <w:r>
        <w:rPr>
          <w:b/>
          <w:bCs/>
        </w:rPr>
        <w:t>Table A2:</w:t>
      </w:r>
      <w:r>
        <w:t xml:space="preserve"> List of equations and relationships used for bio-optical modeling</w:t>
      </w:r>
    </w:p>
    <w:tbl>
      <w:tblPr>
        <w:tblStyle w:val="TableGrid"/>
        <w:tblW w:w="0" w:type="auto"/>
        <w:tblLook w:val="04A0" w:firstRow="1" w:lastRow="0" w:firstColumn="1" w:lastColumn="0" w:noHBand="0" w:noVBand="1"/>
      </w:tblPr>
      <w:tblGrid>
        <w:gridCol w:w="6655"/>
        <w:gridCol w:w="2430"/>
      </w:tblGrid>
      <w:tr w:rsidR="004C7586" w14:paraId="6E24A8B9" w14:textId="77777777" w:rsidTr="00150ADE">
        <w:tc>
          <w:tcPr>
            <w:tcW w:w="6655" w:type="dxa"/>
          </w:tcPr>
          <w:p w14:paraId="6561B845" w14:textId="77777777" w:rsidR="004C7586" w:rsidRPr="00167682" w:rsidRDefault="004C7586" w:rsidP="00150ADE">
            <w:pPr>
              <w:spacing w:line="480" w:lineRule="auto"/>
              <w:jc w:val="both"/>
              <w:rPr>
                <w:b/>
                <w:bCs/>
              </w:rPr>
            </w:pPr>
            <w:r w:rsidRPr="00167682">
              <w:rPr>
                <w:b/>
                <w:bCs/>
              </w:rPr>
              <w:t>Absorption</w:t>
            </w:r>
          </w:p>
        </w:tc>
        <w:tc>
          <w:tcPr>
            <w:tcW w:w="2430" w:type="dxa"/>
          </w:tcPr>
          <w:p w14:paraId="70E72288" w14:textId="77777777" w:rsidR="004C7586" w:rsidRPr="00167682" w:rsidRDefault="004C7586" w:rsidP="00150ADE">
            <w:pPr>
              <w:spacing w:line="480" w:lineRule="auto"/>
              <w:jc w:val="both"/>
              <w:rPr>
                <w:b/>
                <w:bCs/>
              </w:rPr>
            </w:pPr>
            <w:r>
              <w:rPr>
                <w:b/>
                <w:bCs/>
              </w:rPr>
              <w:t>Parameters</w:t>
            </w:r>
          </w:p>
        </w:tc>
      </w:tr>
      <w:tr w:rsidR="004C7586" w14:paraId="50351C50" w14:textId="77777777" w:rsidTr="00150ADE">
        <w:tc>
          <w:tcPr>
            <w:tcW w:w="6655" w:type="dxa"/>
          </w:tcPr>
          <w:p w14:paraId="0F69C203" w14:textId="77777777" w:rsidR="004C7586" w:rsidRPr="00F40714" w:rsidRDefault="004C7586" w:rsidP="00150ADE">
            <w:pPr>
              <w:spacing w:line="480" w:lineRule="auto"/>
              <w:jc w:val="both"/>
            </w:pPr>
            <m:oMathPara>
              <m:oMathParaPr>
                <m:jc m:val="left"/>
              </m:oMathParaPr>
              <m:oMath>
                <m:r>
                  <w:rPr>
                    <w:rFonts w:ascii="Cambria Math" w:hAnsi="Cambria Math"/>
                  </w:rPr>
                  <m:t>a</m:t>
                </m:r>
                <m:d>
                  <m:dPr>
                    <m:ctrlPr>
                      <w:rPr>
                        <w:rFonts w:ascii="Cambria Math" w:hAnsi="Cambria Math"/>
                        <w:i/>
                      </w:rPr>
                    </m:ctrlPr>
                  </m:dPr>
                  <m:e>
                    <m:r>
                      <w:rPr>
                        <w:rFonts w:ascii="Cambria Math" w:hAnsi="Cambria Math"/>
                      </w:rPr>
                      <m:t>λ</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m:t>
                    </m:r>
                  </m:sub>
                </m:sSub>
                <m:d>
                  <m:dPr>
                    <m:ctrlPr>
                      <w:rPr>
                        <w:rFonts w:ascii="Cambria Math" w:hAnsi="Cambria Math"/>
                        <w:i/>
                      </w:rPr>
                    </m:ctrlPr>
                  </m:dPr>
                  <m:e>
                    <m:r>
                      <w:rPr>
                        <w:rFonts w:ascii="Cambria Math" w:hAnsi="Cambria Math"/>
                      </w:rPr>
                      <m:t>λ</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g</m:t>
                    </m:r>
                  </m:sub>
                </m:sSub>
                <m:d>
                  <m:dPr>
                    <m:ctrlPr>
                      <w:rPr>
                        <w:rFonts w:ascii="Cambria Math" w:hAnsi="Cambria Math"/>
                        <w:i/>
                      </w:rPr>
                    </m:ctrlPr>
                  </m:dPr>
                  <m:e>
                    <m:r>
                      <w:rPr>
                        <w:rFonts w:ascii="Cambria Math" w:hAnsi="Cambria Math"/>
                      </w:rPr>
                      <m:t>λ</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phy</m:t>
                    </m:r>
                  </m:sub>
                </m:sSub>
                <m:d>
                  <m:dPr>
                    <m:ctrlPr>
                      <w:rPr>
                        <w:rFonts w:ascii="Cambria Math" w:hAnsi="Cambria Math"/>
                        <w:i/>
                      </w:rPr>
                    </m:ctrlPr>
                  </m:dPr>
                  <m:e>
                    <m:r>
                      <w:rPr>
                        <w:rFonts w:ascii="Cambria Math" w:hAnsi="Cambria Math"/>
                      </w:rPr>
                      <m:t>λ</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nap</m:t>
                    </m:r>
                  </m:sub>
                </m:sSub>
                <m:d>
                  <m:dPr>
                    <m:ctrlPr>
                      <w:rPr>
                        <w:rFonts w:ascii="Cambria Math" w:hAnsi="Cambria Math"/>
                        <w:i/>
                      </w:rPr>
                    </m:ctrlPr>
                  </m:dPr>
                  <m:e>
                    <m:r>
                      <w:rPr>
                        <w:rFonts w:ascii="Cambria Math" w:hAnsi="Cambria Math"/>
                      </w:rPr>
                      <m:t>λ</m:t>
                    </m:r>
                  </m:e>
                </m:d>
              </m:oMath>
            </m:oMathPara>
          </w:p>
        </w:tc>
        <w:tc>
          <w:tcPr>
            <w:tcW w:w="2430" w:type="dxa"/>
          </w:tcPr>
          <w:p w14:paraId="6744A9DB" w14:textId="77777777" w:rsidR="004C7586" w:rsidRDefault="004C7586" w:rsidP="00150ADE">
            <w:pPr>
              <w:spacing w:line="480" w:lineRule="auto"/>
              <w:jc w:val="both"/>
            </w:pPr>
          </w:p>
        </w:tc>
      </w:tr>
      <w:tr w:rsidR="004C7586" w14:paraId="347E0DD5" w14:textId="77777777" w:rsidTr="00150ADE">
        <w:trPr>
          <w:trHeight w:val="67"/>
        </w:trPr>
        <w:tc>
          <w:tcPr>
            <w:tcW w:w="6655" w:type="dxa"/>
          </w:tcPr>
          <w:p w14:paraId="208BF62A" w14:textId="77777777" w:rsidR="004C7586" w:rsidRPr="00F40714" w:rsidRDefault="004C7586" w:rsidP="00150ADE">
            <w:pPr>
              <w:spacing w:line="480" w:lineRule="auto"/>
              <w:jc w:val="both"/>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g</m:t>
                    </m:r>
                  </m:sub>
                </m:sSub>
                <m:d>
                  <m:dPr>
                    <m:ctrlPr>
                      <w:rPr>
                        <w:rFonts w:ascii="Cambria Math" w:hAnsi="Cambria Math"/>
                        <w:i/>
                      </w:rPr>
                    </m:ctrlPr>
                  </m:dPr>
                  <m:e>
                    <m:r>
                      <w:rPr>
                        <w:rFonts w:ascii="Cambria Math" w:hAnsi="Cambria Math"/>
                      </w:rPr>
                      <m:t>λ</m:t>
                    </m:r>
                  </m:e>
                </m:d>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g</m:t>
                        </m:r>
                      </m:sub>
                    </m:sSub>
                    <m:d>
                      <m:dPr>
                        <m:ctrlPr>
                          <w:rPr>
                            <w:rFonts w:ascii="Cambria Math" w:hAnsi="Cambria Math"/>
                            <w:i/>
                          </w:rPr>
                        </m:ctrlPr>
                      </m:dPr>
                      <m:e>
                        <m:r>
                          <w:rPr>
                            <w:rFonts w:ascii="Cambria Math" w:hAnsi="Cambria Math"/>
                          </w:rPr>
                          <m:t>440</m:t>
                        </m:r>
                      </m:e>
                    </m:d>
                  </m:e>
                  <m: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g</m:t>
                        </m:r>
                      </m:sub>
                    </m:sSub>
                    <m:d>
                      <m:dPr>
                        <m:ctrlPr>
                          <w:rPr>
                            <w:rFonts w:ascii="Cambria Math" w:hAnsi="Cambria Math"/>
                            <w:i/>
                          </w:rPr>
                        </m:ctrlPr>
                      </m:dPr>
                      <m:e>
                        <m:r>
                          <w:rPr>
                            <w:rFonts w:ascii="Cambria Math" w:hAnsi="Cambria Math"/>
                          </w:rPr>
                          <m:t>λ-440</m:t>
                        </m:r>
                      </m:e>
                    </m:d>
                    <m:r>
                      <w:rPr>
                        <w:rFonts w:ascii="Cambria Math" w:hAnsi="Cambria Math"/>
                      </w:rPr>
                      <m:t>)</m:t>
                    </m:r>
                  </m:sup>
                </m:sSup>
              </m:oMath>
            </m:oMathPara>
          </w:p>
        </w:tc>
        <w:tc>
          <w:tcPr>
            <w:tcW w:w="2430" w:type="dxa"/>
          </w:tcPr>
          <w:p w14:paraId="346F7F94" w14:textId="77777777" w:rsidR="004C7586" w:rsidRPr="00167682" w:rsidRDefault="004C7586" w:rsidP="00150ADE">
            <w:pPr>
              <w:spacing w:line="480" w:lineRule="auto"/>
              <w:jc w:val="both"/>
            </w:pPr>
            <w:r>
              <w:t>S</w:t>
            </w:r>
            <w:r>
              <w:rPr>
                <w:vertAlign w:val="subscript"/>
              </w:rPr>
              <w:t>g</w:t>
            </w:r>
            <w:r>
              <w:t xml:space="preserve"> = 0.012 – 0.021</w:t>
            </w:r>
          </w:p>
        </w:tc>
      </w:tr>
      <w:tr w:rsidR="004C7586" w14:paraId="5D35DAC4" w14:textId="77777777" w:rsidTr="00150ADE">
        <w:trPr>
          <w:trHeight w:val="67"/>
        </w:trPr>
        <w:tc>
          <w:tcPr>
            <w:tcW w:w="6655" w:type="dxa"/>
          </w:tcPr>
          <w:p w14:paraId="62E57FA4" w14:textId="77777777" w:rsidR="004C7586" w:rsidRPr="00F40714" w:rsidRDefault="004C7586" w:rsidP="00150ADE">
            <w:pPr>
              <w:spacing w:line="480" w:lineRule="auto"/>
              <w:jc w:val="both"/>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nap</m:t>
                    </m:r>
                  </m:sub>
                </m:sSub>
                <m:d>
                  <m:dPr>
                    <m:ctrlPr>
                      <w:rPr>
                        <w:rFonts w:ascii="Cambria Math" w:hAnsi="Cambria Math"/>
                        <w:i/>
                      </w:rPr>
                    </m:ctrlPr>
                  </m:dPr>
                  <m:e>
                    <m:r>
                      <w:rPr>
                        <w:rFonts w:ascii="Cambria Math" w:hAnsi="Cambria Math"/>
                      </w:rPr>
                      <m:t>λ</m:t>
                    </m:r>
                  </m:e>
                </m:d>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nap</m:t>
                        </m:r>
                      </m:sub>
                    </m:sSub>
                    <m:d>
                      <m:dPr>
                        <m:ctrlPr>
                          <w:rPr>
                            <w:rFonts w:ascii="Cambria Math" w:hAnsi="Cambria Math"/>
                            <w:i/>
                          </w:rPr>
                        </m:ctrlPr>
                      </m:dPr>
                      <m:e>
                        <m:r>
                          <w:rPr>
                            <w:rFonts w:ascii="Cambria Math" w:hAnsi="Cambria Math"/>
                          </w:rPr>
                          <m:t>440</m:t>
                        </m:r>
                      </m:e>
                    </m:d>
                  </m:e>
                  <m: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nap</m:t>
                        </m:r>
                      </m:sub>
                    </m:sSub>
                    <m:d>
                      <m:dPr>
                        <m:ctrlPr>
                          <w:rPr>
                            <w:rFonts w:ascii="Cambria Math" w:hAnsi="Cambria Math"/>
                            <w:i/>
                          </w:rPr>
                        </m:ctrlPr>
                      </m:dPr>
                      <m:e>
                        <m:r>
                          <w:rPr>
                            <w:rFonts w:ascii="Cambria Math" w:hAnsi="Cambria Math"/>
                          </w:rPr>
                          <m:t>λ-440</m:t>
                        </m:r>
                      </m:e>
                    </m:d>
                    <m:r>
                      <w:rPr>
                        <w:rFonts w:ascii="Cambria Math" w:hAnsi="Cambria Math"/>
                      </w:rPr>
                      <m:t>)</m:t>
                    </m:r>
                  </m:sup>
                </m:sSup>
              </m:oMath>
            </m:oMathPara>
          </w:p>
        </w:tc>
        <w:tc>
          <w:tcPr>
            <w:tcW w:w="2430" w:type="dxa"/>
          </w:tcPr>
          <w:p w14:paraId="195E9990" w14:textId="77777777" w:rsidR="004C7586" w:rsidRPr="00167682" w:rsidRDefault="004C7586" w:rsidP="00150ADE">
            <w:pPr>
              <w:spacing w:line="480" w:lineRule="auto"/>
              <w:jc w:val="both"/>
            </w:pPr>
            <w:r>
              <w:t>S</w:t>
            </w:r>
            <w:r>
              <w:rPr>
                <w:vertAlign w:val="subscript"/>
              </w:rPr>
              <w:t>nap</w:t>
            </w:r>
            <w:r>
              <w:t xml:space="preserve"> = 0.007 – 0.015</w:t>
            </w:r>
          </w:p>
        </w:tc>
      </w:tr>
      <w:tr w:rsidR="004C7586" w14:paraId="5629E638" w14:textId="77777777" w:rsidTr="00150ADE">
        <w:trPr>
          <w:trHeight w:val="67"/>
        </w:trPr>
        <w:tc>
          <w:tcPr>
            <w:tcW w:w="6655" w:type="dxa"/>
          </w:tcPr>
          <w:p w14:paraId="7616668B" w14:textId="77777777" w:rsidR="004C7586" w:rsidRPr="00F40714" w:rsidRDefault="004C7586" w:rsidP="00150ADE">
            <w:pPr>
              <w:spacing w:line="480" w:lineRule="auto"/>
              <w:jc w:val="both"/>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nap</m:t>
                    </m:r>
                  </m:sub>
                </m:sSub>
                <m:d>
                  <m:dPr>
                    <m:ctrlPr>
                      <w:rPr>
                        <w:rFonts w:ascii="Cambria Math" w:hAnsi="Cambria Math"/>
                        <w:i/>
                      </w:rPr>
                    </m:ctrlPr>
                  </m:dPr>
                  <m:e>
                    <m:r>
                      <w:rPr>
                        <w:rFonts w:ascii="Cambria Math" w:hAnsi="Cambria Math"/>
                      </w:rPr>
                      <m:t>440</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nap</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nap</m:t>
                    </m:r>
                  </m:sub>
                  <m:sup>
                    <m:r>
                      <w:rPr>
                        <w:rFonts w:ascii="Cambria Math" w:hAnsi="Cambria Math"/>
                      </w:rPr>
                      <m:t>*</m:t>
                    </m:r>
                  </m:sup>
                </m:sSubSup>
                <m:r>
                  <w:rPr>
                    <w:rFonts w:ascii="Cambria Math" w:hAnsi="Cambria Math"/>
                  </w:rPr>
                  <m:t>(440)</m:t>
                </m:r>
              </m:oMath>
            </m:oMathPara>
          </w:p>
        </w:tc>
        <w:tc>
          <w:tcPr>
            <w:tcW w:w="2430" w:type="dxa"/>
          </w:tcPr>
          <w:p w14:paraId="5468DE6D" w14:textId="77777777" w:rsidR="004C7586" w:rsidRDefault="004C7586" w:rsidP="00150ADE">
            <w:pPr>
              <w:spacing w:line="480" w:lineRule="auto"/>
              <w:jc w:val="both"/>
            </w:pPr>
            <m:oMath>
              <m:sSubSup>
                <m:sSubSupPr>
                  <m:ctrlPr>
                    <w:rPr>
                      <w:rFonts w:ascii="Cambria Math" w:hAnsi="Cambria Math"/>
                      <w:i/>
                    </w:rPr>
                  </m:ctrlPr>
                </m:sSubSupPr>
                <m:e>
                  <m:r>
                    <w:rPr>
                      <w:rFonts w:ascii="Cambria Math" w:hAnsi="Cambria Math"/>
                    </w:rPr>
                    <m:t>a</m:t>
                  </m:r>
                </m:e>
                <m:sub>
                  <m:r>
                    <w:rPr>
                      <w:rFonts w:ascii="Cambria Math" w:hAnsi="Cambria Math"/>
                    </w:rPr>
                    <m:t>nap</m:t>
                  </m:r>
                </m:sub>
                <m:sup>
                  <m:r>
                    <w:rPr>
                      <w:rFonts w:ascii="Cambria Math" w:hAnsi="Cambria Math"/>
                    </w:rPr>
                    <m:t>*</m:t>
                  </m:r>
                </m:sup>
              </m:sSubSup>
            </m:oMath>
            <w:r>
              <w:t xml:space="preserve"> = 0.02 – 0.3 m</w:t>
            </w:r>
            <w:r>
              <w:rPr>
                <w:vertAlign w:val="superscript"/>
              </w:rPr>
              <w:t>2</w:t>
            </w:r>
            <w:r>
              <w:t>/g</w:t>
            </w:r>
          </w:p>
        </w:tc>
      </w:tr>
      <w:tr w:rsidR="004C7586" w14:paraId="41D41435" w14:textId="77777777" w:rsidTr="00150ADE">
        <w:trPr>
          <w:trHeight w:val="67"/>
        </w:trPr>
        <w:tc>
          <w:tcPr>
            <w:tcW w:w="6655" w:type="dxa"/>
          </w:tcPr>
          <w:p w14:paraId="2071DE65" w14:textId="77777777" w:rsidR="004C7586" w:rsidRPr="00F40714" w:rsidRDefault="004C7586" w:rsidP="00150ADE">
            <w:pPr>
              <w:spacing w:line="480" w:lineRule="auto"/>
              <w:jc w:val="both"/>
            </w:pPr>
            <m:oMathPara>
              <m:oMathParaPr>
                <m:jc m:val="left"/>
              </m:oMathParaPr>
              <m:oMath>
                <m:sSub>
                  <m:sSubPr>
                    <m:ctrlPr>
                      <w:rPr>
                        <w:rFonts w:ascii="Cambria Math" w:hAnsi="Cambria Math"/>
                        <w:i/>
                      </w:rPr>
                    </m:ctrlPr>
                  </m:sSubPr>
                  <m:e>
                    <m:r>
                      <w:rPr>
                        <w:rFonts w:ascii="Cambria Math" w:hAnsi="Cambria Math"/>
                      </w:rPr>
                      <m:t>a</m:t>
                    </m:r>
                  </m:e>
                  <m:sub>
                    <m:r>
                      <w:rPr>
                        <w:rFonts w:ascii="Cambria Math" w:hAnsi="Cambria Math"/>
                      </w:rPr>
                      <m:t>phy</m:t>
                    </m:r>
                  </m:sub>
                </m:sSub>
                <m:d>
                  <m:dPr>
                    <m:ctrlPr>
                      <w:rPr>
                        <w:rFonts w:ascii="Cambria Math" w:hAnsi="Cambria Math"/>
                        <w:i/>
                      </w:rPr>
                    </m:ctrlPr>
                  </m:dPr>
                  <m:e>
                    <m:r>
                      <w:rPr>
                        <w:rFonts w:ascii="Cambria Math" w:hAnsi="Cambria Math"/>
                      </w:rPr>
                      <m:t>λ</m:t>
                    </m:r>
                  </m:e>
                </m:d>
                <m:r>
                  <w:rPr>
                    <w:rFonts w:ascii="Cambria Math" w:hAnsi="Cambria Math"/>
                  </w:rPr>
                  <m:t>=</m:t>
                </m:r>
                <m:d>
                  <m:dPr>
                    <m:ctrlPr>
                      <w:rPr>
                        <w:rFonts w:ascii="Cambria Math" w:hAnsi="Cambria Math"/>
                        <w:i/>
                      </w:rPr>
                    </m:ctrlPr>
                  </m:dPr>
                  <m:e>
                    <m:sSubSup>
                      <m:sSubSupPr>
                        <m:ctrlPr>
                          <w:rPr>
                            <w:rFonts w:ascii="Cambria Math" w:hAnsi="Cambria Math"/>
                            <w:i/>
                          </w:rPr>
                        </m:ctrlPr>
                      </m:sSubSupPr>
                      <m:e>
                        <m:d>
                          <m:dPr>
                            <m:begChr m:val="["/>
                            <m:endChr m:val="]"/>
                            <m:ctrlPr>
                              <w:rPr>
                                <w:rFonts w:ascii="Cambria Math" w:hAnsi="Cambria Math"/>
                                <w:i/>
                              </w:rPr>
                            </m:ctrlPr>
                          </m:dPr>
                          <m:e>
                            <m:r>
                              <w:rPr>
                                <w:rFonts w:ascii="Cambria Math" w:hAnsi="Cambria Math"/>
                              </w:rPr>
                              <m:t>Chl</m:t>
                            </m:r>
                          </m:e>
                        </m:d>
                        <m:r>
                          <w:rPr>
                            <w:rFonts w:ascii="Cambria Math" w:hAnsi="Cambria Math"/>
                          </w:rPr>
                          <m:t>* a</m:t>
                        </m:r>
                      </m:e>
                      <m:sub>
                        <m:r>
                          <w:rPr>
                            <w:rFonts w:ascii="Cambria Math" w:hAnsi="Cambria Math"/>
                          </w:rPr>
                          <m:t>cy</m:t>
                        </m:r>
                      </m:sub>
                      <m:sup>
                        <m:r>
                          <w:rPr>
                            <w:rFonts w:ascii="Cambria Math" w:hAnsi="Cambria Math"/>
                          </w:rPr>
                          <m:t>*</m:t>
                        </m:r>
                      </m:sup>
                    </m:sSubSup>
                    <m:r>
                      <w:rPr>
                        <w:rFonts w:ascii="Cambria Math" w:hAnsi="Cambria Math"/>
                      </w:rPr>
                      <m:t xml:space="preserve">(λ)* </m:t>
                    </m:r>
                    <m:sSub>
                      <m:sSubPr>
                        <m:ctrlPr>
                          <w:rPr>
                            <w:rFonts w:ascii="Cambria Math" w:hAnsi="Cambria Math"/>
                            <w:i/>
                          </w:rPr>
                        </m:ctrlPr>
                      </m:sSubPr>
                      <m:e>
                        <m:r>
                          <w:rPr>
                            <w:rFonts w:ascii="Cambria Math" w:hAnsi="Cambria Math"/>
                          </w:rPr>
                          <m:t>S</m:t>
                        </m:r>
                      </m:e>
                      <m:sub>
                        <m:r>
                          <w:rPr>
                            <w:rFonts w:ascii="Cambria Math" w:hAnsi="Cambria Math"/>
                          </w:rPr>
                          <m:t>f</m:t>
                        </m:r>
                      </m:sub>
                    </m:sSub>
                  </m:e>
                </m:d>
                <m:r>
                  <w:rPr>
                    <w:rFonts w:ascii="Cambria Math" w:hAnsi="Cambria Math"/>
                  </w:rPr>
                  <m:t>+([Chl]*</m:t>
                </m:r>
                <m:sSubSup>
                  <m:sSubSupPr>
                    <m:ctrlPr>
                      <w:rPr>
                        <w:rFonts w:ascii="Cambria Math" w:hAnsi="Cambria Math"/>
                        <w:i/>
                      </w:rPr>
                    </m:ctrlPr>
                  </m:sSubSupPr>
                  <m:e>
                    <m:r>
                      <w:rPr>
                        <w:rFonts w:ascii="Cambria Math" w:hAnsi="Cambria Math"/>
                      </w:rPr>
                      <m:t>a</m:t>
                    </m:r>
                  </m:e>
                  <m:sub>
                    <m:r>
                      <w:rPr>
                        <w:rFonts w:ascii="Cambria Math" w:hAnsi="Cambria Math"/>
                      </w:rPr>
                      <m:t>euk</m:t>
                    </m:r>
                  </m:sub>
                  <m:sup>
                    <m:r>
                      <w:rPr>
                        <w:rFonts w:ascii="Cambria Math" w:hAnsi="Cambria Math"/>
                      </w:rPr>
                      <m:t>*</m:t>
                    </m:r>
                  </m:sup>
                </m:sSubSup>
                <m:r>
                  <w:rPr>
                    <w:rFonts w:ascii="Cambria Math" w:hAnsi="Cambria Math"/>
                  </w:rPr>
                  <m:t>(λ)*(1-</m:t>
                </m:r>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m:t>
                </m:r>
              </m:oMath>
            </m:oMathPara>
          </w:p>
        </w:tc>
        <w:tc>
          <w:tcPr>
            <w:tcW w:w="2430" w:type="dxa"/>
          </w:tcPr>
          <w:p w14:paraId="4B6D7952" w14:textId="77777777" w:rsidR="004C7586" w:rsidRPr="00F40714" w:rsidRDefault="004C7586" w:rsidP="00150ADE">
            <w:pPr>
              <w:spacing w:line="480" w:lineRule="auto"/>
              <w:jc w:val="both"/>
            </w:pPr>
            <w:r>
              <w:t>S</w:t>
            </w:r>
            <w:r>
              <w:rPr>
                <w:vertAlign w:val="subscript"/>
              </w:rPr>
              <w:t>f</w:t>
            </w:r>
            <w:r>
              <w:t xml:space="preserve"> = [0.1,0.2,0.3…1.0]</w:t>
            </w:r>
          </w:p>
        </w:tc>
      </w:tr>
      <w:tr w:rsidR="004C7586" w14:paraId="68AC02C8" w14:textId="77777777" w:rsidTr="00150ADE">
        <w:trPr>
          <w:trHeight w:val="67"/>
        </w:trPr>
        <w:tc>
          <w:tcPr>
            <w:tcW w:w="6655" w:type="dxa"/>
          </w:tcPr>
          <w:p w14:paraId="001811CB" w14:textId="77777777" w:rsidR="004C7586" w:rsidRDefault="004C7586" w:rsidP="00150ADE">
            <w:pPr>
              <w:spacing w:line="480" w:lineRule="auto"/>
              <w:jc w:val="both"/>
            </w:pPr>
          </w:p>
        </w:tc>
        <w:tc>
          <w:tcPr>
            <w:tcW w:w="2430" w:type="dxa"/>
          </w:tcPr>
          <w:p w14:paraId="366F58BC" w14:textId="77777777" w:rsidR="004C7586" w:rsidRDefault="004C7586" w:rsidP="00150ADE">
            <w:pPr>
              <w:spacing w:line="480" w:lineRule="auto"/>
              <w:jc w:val="both"/>
            </w:pPr>
          </w:p>
        </w:tc>
      </w:tr>
      <w:tr w:rsidR="004C7586" w14:paraId="0D783EF6" w14:textId="77777777" w:rsidTr="00150ADE">
        <w:trPr>
          <w:trHeight w:val="67"/>
        </w:trPr>
        <w:tc>
          <w:tcPr>
            <w:tcW w:w="6655" w:type="dxa"/>
          </w:tcPr>
          <w:p w14:paraId="29F39C02" w14:textId="77777777" w:rsidR="004C7586" w:rsidRPr="00F40714" w:rsidRDefault="004C7586" w:rsidP="00150ADE">
            <w:pPr>
              <w:spacing w:line="480" w:lineRule="auto"/>
              <w:jc w:val="both"/>
              <w:rPr>
                <w:b/>
                <w:bCs/>
              </w:rPr>
            </w:pPr>
            <w:r>
              <w:rPr>
                <w:b/>
                <w:bCs/>
              </w:rPr>
              <w:t>Scattering</w:t>
            </w:r>
          </w:p>
        </w:tc>
        <w:tc>
          <w:tcPr>
            <w:tcW w:w="2430" w:type="dxa"/>
          </w:tcPr>
          <w:p w14:paraId="01B4BB0B" w14:textId="77777777" w:rsidR="004C7586" w:rsidRDefault="004C7586" w:rsidP="00150ADE">
            <w:pPr>
              <w:spacing w:line="480" w:lineRule="auto"/>
              <w:jc w:val="both"/>
            </w:pPr>
          </w:p>
        </w:tc>
      </w:tr>
      <w:tr w:rsidR="004C7586" w14:paraId="5A76DC82" w14:textId="77777777" w:rsidTr="00150ADE">
        <w:trPr>
          <w:trHeight w:val="67"/>
        </w:trPr>
        <w:tc>
          <w:tcPr>
            <w:tcW w:w="6655" w:type="dxa"/>
          </w:tcPr>
          <w:p w14:paraId="59140C0E" w14:textId="77777777" w:rsidR="004C7586" w:rsidRPr="00B93A8C" w:rsidRDefault="004C7586" w:rsidP="00150ADE">
            <w:pPr>
              <w:spacing w:line="480" w:lineRule="auto"/>
              <w:jc w:val="both"/>
              <w:rPr>
                <w:b/>
                <w:bCs/>
              </w:rPr>
            </w:pPr>
            <m:oMathPara>
              <m:oMathParaPr>
                <m:jc m:val="left"/>
              </m:oMathParaPr>
              <m:oMath>
                <m:r>
                  <w:rPr>
                    <w:rFonts w:ascii="Cambria Math" w:hAnsi="Cambria Math"/>
                  </w:rPr>
                  <m:t>b</m:t>
                </m:r>
                <m:d>
                  <m:dPr>
                    <m:ctrlPr>
                      <w:rPr>
                        <w:rFonts w:ascii="Cambria Math" w:hAnsi="Cambria Math"/>
                        <w:i/>
                      </w:rPr>
                    </m:ctrlPr>
                  </m:dPr>
                  <m:e>
                    <m:r>
                      <w:rPr>
                        <w:rFonts w:ascii="Cambria Math" w:hAnsi="Cambria Math"/>
                      </w:rPr>
                      <m:t>λ</m:t>
                    </m:r>
                  </m:e>
                </m:d>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w</m:t>
                    </m:r>
                  </m:sub>
                </m:sSub>
                <m:r>
                  <w:rPr>
                    <w:rFonts w:ascii="Cambria Math" w:hAnsi="Cambria Math"/>
                  </w:rPr>
                  <m:t>(λ)+</m:t>
                </m:r>
                <m:sSub>
                  <m:sSubPr>
                    <m:ctrlPr>
                      <w:rPr>
                        <w:rFonts w:ascii="Cambria Math" w:hAnsi="Cambria Math"/>
                        <w:i/>
                      </w:rPr>
                    </m:ctrlPr>
                  </m:sSubPr>
                  <m:e>
                    <m:r>
                      <w:rPr>
                        <w:rFonts w:ascii="Cambria Math" w:hAnsi="Cambria Math"/>
                      </w:rPr>
                      <m:t>b</m:t>
                    </m:r>
                  </m:e>
                  <m:sub>
                    <m:r>
                      <w:rPr>
                        <w:rFonts w:ascii="Cambria Math" w:hAnsi="Cambria Math"/>
                      </w:rPr>
                      <m:t>phy</m:t>
                    </m:r>
                  </m:sub>
                </m:sSub>
                <m:r>
                  <w:rPr>
                    <w:rFonts w:ascii="Cambria Math" w:hAnsi="Cambria Math"/>
                  </w:rPr>
                  <m:t>(λ)+</m:t>
                </m:r>
                <m:sSub>
                  <m:sSubPr>
                    <m:ctrlPr>
                      <w:rPr>
                        <w:rFonts w:ascii="Cambria Math" w:hAnsi="Cambria Math"/>
                        <w:i/>
                      </w:rPr>
                    </m:ctrlPr>
                  </m:sSubPr>
                  <m:e>
                    <m:r>
                      <w:rPr>
                        <w:rFonts w:ascii="Cambria Math" w:hAnsi="Cambria Math"/>
                      </w:rPr>
                      <m:t>b</m:t>
                    </m:r>
                  </m:e>
                  <m:sub>
                    <m:r>
                      <w:rPr>
                        <w:rFonts w:ascii="Cambria Math" w:hAnsi="Cambria Math"/>
                      </w:rPr>
                      <m:t>nap</m:t>
                    </m:r>
                  </m:sub>
                </m:sSub>
                <m:r>
                  <w:rPr>
                    <w:rFonts w:ascii="Cambria Math" w:hAnsi="Cambria Math"/>
                  </w:rPr>
                  <m:t>(λ)</m:t>
                </m:r>
              </m:oMath>
            </m:oMathPara>
          </w:p>
        </w:tc>
        <w:tc>
          <w:tcPr>
            <w:tcW w:w="2430" w:type="dxa"/>
          </w:tcPr>
          <w:p w14:paraId="711F57C4" w14:textId="77777777" w:rsidR="004C7586" w:rsidRDefault="004C7586" w:rsidP="00150ADE">
            <w:pPr>
              <w:spacing w:line="480" w:lineRule="auto"/>
              <w:jc w:val="both"/>
            </w:pPr>
          </w:p>
        </w:tc>
      </w:tr>
      <w:tr w:rsidR="004C7586" w14:paraId="2DE85EBB" w14:textId="77777777" w:rsidTr="00150ADE">
        <w:trPr>
          <w:trHeight w:val="67"/>
        </w:trPr>
        <w:tc>
          <w:tcPr>
            <w:tcW w:w="6655" w:type="dxa"/>
          </w:tcPr>
          <w:p w14:paraId="1CF64D0E" w14:textId="77777777" w:rsidR="004C7586" w:rsidRPr="00B93A8C" w:rsidRDefault="004C7586" w:rsidP="00150ADE">
            <w:pPr>
              <w:spacing w:line="480" w:lineRule="auto"/>
              <w:jc w:val="both"/>
              <w:rPr>
                <w:b/>
                <w:bCs/>
              </w:rPr>
            </w:pPr>
            <m:oMathPara>
              <m:oMathParaPr>
                <m:jc m:val="left"/>
              </m:oMathParaPr>
              <m:oMath>
                <m:sSub>
                  <m:sSubPr>
                    <m:ctrlPr>
                      <w:rPr>
                        <w:rFonts w:ascii="Cambria Math" w:hAnsi="Cambria Math"/>
                        <w:i/>
                      </w:rPr>
                    </m:ctrlPr>
                  </m:sSubPr>
                  <m:e>
                    <m:r>
                      <w:rPr>
                        <w:rFonts w:ascii="Cambria Math" w:hAnsi="Cambria Math"/>
                      </w:rPr>
                      <m:t>b</m:t>
                    </m:r>
                  </m:e>
                  <m:sub>
                    <m:r>
                      <w:rPr>
                        <w:rFonts w:ascii="Cambria Math" w:hAnsi="Cambria Math"/>
                      </w:rPr>
                      <m:t>nap</m:t>
                    </m:r>
                  </m:sub>
                </m:sSub>
                <m:d>
                  <m:dPr>
                    <m:ctrlPr>
                      <w:rPr>
                        <w:rFonts w:ascii="Cambria Math" w:hAnsi="Cambria Math"/>
                        <w:i/>
                      </w:rPr>
                    </m:ctrlPr>
                  </m:dPr>
                  <m:e>
                    <m:r>
                      <w:rPr>
                        <w:rFonts w:ascii="Cambria Math" w:hAnsi="Cambria Math"/>
                      </w:rPr>
                      <m:t>λ</m:t>
                    </m:r>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nap</m:t>
                    </m:r>
                  </m:sub>
                </m:sSub>
                <m:r>
                  <w:rPr>
                    <w:rFonts w:ascii="Cambria Math" w:hAnsi="Cambria Math"/>
                  </w:rPr>
                  <m:t>(550)</m:t>
                </m:r>
                <m:sSup>
                  <m:sSupPr>
                    <m:ctrlPr>
                      <w:rPr>
                        <w:rFonts w:ascii="Cambria Math" w:hAnsi="Cambria Math"/>
                        <w:i/>
                      </w:rPr>
                    </m:ctrlPr>
                  </m:sSupPr>
                  <m:e>
                    <m:r>
                      <w:rPr>
                        <w:rFonts w:ascii="Cambria Math" w:hAnsi="Cambria Math"/>
                      </w:rPr>
                      <m:t>(</m:t>
                    </m:r>
                    <m:f>
                      <m:fPr>
                        <m:type m:val="skw"/>
                        <m:ctrlPr>
                          <w:rPr>
                            <w:rFonts w:ascii="Cambria Math" w:hAnsi="Cambria Math"/>
                            <w:i/>
                          </w:rPr>
                        </m:ctrlPr>
                      </m:fPr>
                      <m:num>
                        <m:r>
                          <w:rPr>
                            <w:rFonts w:ascii="Cambria Math" w:hAnsi="Cambria Math"/>
                          </w:rPr>
                          <m:t>550</m:t>
                        </m:r>
                      </m:num>
                      <m:den>
                        <m:r>
                          <w:rPr>
                            <w:rFonts w:ascii="Cambria Math" w:hAnsi="Cambria Math"/>
                          </w:rPr>
                          <m:t>λ</m:t>
                        </m:r>
                      </m:den>
                    </m:f>
                    <m:r>
                      <w:rPr>
                        <w:rFonts w:ascii="Cambria Math" w:hAnsi="Cambria Math"/>
                      </w:rPr>
                      <m:t>)</m:t>
                    </m:r>
                  </m:e>
                  <m:sup>
                    <m:sSub>
                      <m:sSubPr>
                        <m:ctrlPr>
                          <w:rPr>
                            <w:rFonts w:ascii="Cambria Math" w:hAnsi="Cambria Math"/>
                            <w:i/>
                          </w:rPr>
                        </m:ctrlPr>
                      </m:sSubPr>
                      <m:e>
                        <m:r>
                          <w:rPr>
                            <w:rFonts w:ascii="Cambria Math" w:hAnsi="Cambria Math"/>
                          </w:rPr>
                          <m:t>γ</m:t>
                        </m:r>
                      </m:e>
                      <m:sub>
                        <m:r>
                          <w:rPr>
                            <w:rFonts w:ascii="Cambria Math" w:hAnsi="Cambria Math"/>
                          </w:rPr>
                          <m:t>2</m:t>
                        </m:r>
                      </m:sub>
                    </m:sSub>
                  </m:sup>
                </m:sSup>
              </m:oMath>
            </m:oMathPara>
          </w:p>
        </w:tc>
        <w:tc>
          <w:tcPr>
            <w:tcW w:w="2430" w:type="dxa"/>
          </w:tcPr>
          <w:p w14:paraId="2FF6E628" w14:textId="77777777" w:rsidR="004C7586" w:rsidRDefault="004C7586" w:rsidP="00150ADE">
            <w:pPr>
              <w:spacing w:line="480" w:lineRule="auto"/>
              <w:jc w:val="both"/>
            </w:pPr>
            <m:oMath>
              <m:sSub>
                <m:sSubPr>
                  <m:ctrlPr>
                    <w:rPr>
                      <w:rFonts w:ascii="Cambria Math" w:hAnsi="Cambria Math"/>
                      <w:i/>
                    </w:rPr>
                  </m:ctrlPr>
                </m:sSubPr>
                <m:e>
                  <m:r>
                    <w:rPr>
                      <w:rFonts w:ascii="Cambria Math" w:hAnsi="Cambria Math"/>
                    </w:rPr>
                    <m:t>γ</m:t>
                  </m:r>
                </m:e>
                <m:sub>
                  <m:r>
                    <w:rPr>
                      <w:rFonts w:ascii="Cambria Math" w:hAnsi="Cambria Math"/>
                    </w:rPr>
                    <m:t>2</m:t>
                  </m:r>
                </m:sub>
              </m:sSub>
              <m:r>
                <w:rPr>
                  <w:rFonts w:ascii="Cambria Math" w:hAnsi="Cambria Math"/>
                </w:rPr>
                <m:t>=</m:t>
              </m:r>
            </m:oMath>
            <w:r>
              <w:t xml:space="preserve"> 0.5 – 2.0</w:t>
            </w:r>
          </w:p>
        </w:tc>
      </w:tr>
      <w:tr w:rsidR="004C7586" w14:paraId="4F967EC6" w14:textId="77777777" w:rsidTr="00150ADE">
        <w:trPr>
          <w:trHeight w:val="67"/>
        </w:trPr>
        <w:tc>
          <w:tcPr>
            <w:tcW w:w="6655" w:type="dxa"/>
          </w:tcPr>
          <w:p w14:paraId="4686E960" w14:textId="77777777" w:rsidR="004C7586" w:rsidRPr="00B93A8C" w:rsidRDefault="004C7586" w:rsidP="00150ADE">
            <w:pPr>
              <w:spacing w:line="480" w:lineRule="auto"/>
              <w:jc w:val="both"/>
            </w:pPr>
            <m:oMathPara>
              <m:oMathParaPr>
                <m:jc m:val="left"/>
              </m:oMathParaPr>
              <m:oMath>
                <m:sSub>
                  <m:sSubPr>
                    <m:ctrlPr>
                      <w:rPr>
                        <w:rFonts w:ascii="Cambria Math" w:hAnsi="Cambria Math"/>
                        <w:i/>
                      </w:rPr>
                    </m:ctrlPr>
                  </m:sSubPr>
                  <m:e>
                    <m:r>
                      <w:rPr>
                        <w:rFonts w:ascii="Cambria Math" w:hAnsi="Cambria Math"/>
                      </w:rPr>
                      <m:t>b</m:t>
                    </m:r>
                  </m:e>
                  <m:sub>
                    <m:r>
                      <w:rPr>
                        <w:rFonts w:ascii="Cambria Math" w:hAnsi="Cambria Math"/>
                      </w:rPr>
                      <m:t>nap</m:t>
                    </m:r>
                  </m:sub>
                </m:sSub>
                <m:d>
                  <m:dPr>
                    <m:ctrlPr>
                      <w:rPr>
                        <w:rFonts w:ascii="Cambria Math" w:hAnsi="Cambria Math"/>
                        <w:i/>
                      </w:rPr>
                    </m:ctrlPr>
                  </m:dPr>
                  <m:e>
                    <m:r>
                      <w:rPr>
                        <w:rFonts w:ascii="Cambria Math" w:hAnsi="Cambria Math"/>
                      </w:rPr>
                      <m:t>550</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nap</m:t>
                    </m:r>
                  </m:sub>
                </m:sSub>
                <m:r>
                  <w:rPr>
                    <w:rFonts w:ascii="Cambria Math" w:hAnsi="Cambria Math"/>
                  </w:rPr>
                  <m:t xml:space="preserve">* </m:t>
                </m:r>
                <m:sSubSup>
                  <m:sSubSupPr>
                    <m:ctrlPr>
                      <w:rPr>
                        <w:rFonts w:ascii="Cambria Math" w:hAnsi="Cambria Math"/>
                        <w:i/>
                      </w:rPr>
                    </m:ctrlPr>
                  </m:sSubSupPr>
                  <m:e>
                    <m:r>
                      <w:rPr>
                        <w:rFonts w:ascii="Cambria Math" w:hAnsi="Cambria Math"/>
                      </w:rPr>
                      <m:t>b</m:t>
                    </m:r>
                  </m:e>
                  <m:sub>
                    <m:r>
                      <w:rPr>
                        <w:rFonts w:ascii="Cambria Math" w:hAnsi="Cambria Math"/>
                      </w:rPr>
                      <m:t>nap</m:t>
                    </m:r>
                  </m:sub>
                  <m:sup>
                    <m:r>
                      <w:rPr>
                        <w:rFonts w:ascii="Cambria Math" w:hAnsi="Cambria Math"/>
                      </w:rPr>
                      <m:t>*</m:t>
                    </m:r>
                  </m:sup>
                </m:sSubSup>
                <m:r>
                  <w:rPr>
                    <w:rFonts w:ascii="Cambria Math" w:hAnsi="Cambria Math"/>
                  </w:rPr>
                  <m:t>(440)</m:t>
                </m:r>
              </m:oMath>
            </m:oMathPara>
          </w:p>
        </w:tc>
        <w:tc>
          <w:tcPr>
            <w:tcW w:w="2430" w:type="dxa"/>
          </w:tcPr>
          <w:p w14:paraId="40B3DF9E" w14:textId="77777777" w:rsidR="004C7586" w:rsidRPr="004B0969" w:rsidRDefault="004C7586" w:rsidP="00150ADE">
            <w:pPr>
              <w:spacing w:line="480" w:lineRule="auto"/>
              <w:jc w:val="both"/>
            </w:pPr>
            <m:oMath>
              <m:sSubSup>
                <m:sSubSupPr>
                  <m:ctrlPr>
                    <w:rPr>
                      <w:rFonts w:ascii="Cambria Math" w:hAnsi="Cambria Math"/>
                      <w:i/>
                    </w:rPr>
                  </m:ctrlPr>
                </m:sSubSupPr>
                <m:e>
                  <m:r>
                    <w:rPr>
                      <w:rFonts w:ascii="Cambria Math" w:hAnsi="Cambria Math"/>
                    </w:rPr>
                    <m:t>b</m:t>
                  </m:r>
                </m:e>
                <m:sub>
                  <m:r>
                    <w:rPr>
                      <w:rFonts w:ascii="Cambria Math" w:hAnsi="Cambria Math"/>
                    </w:rPr>
                    <m:t>nap</m:t>
                  </m:r>
                </m:sub>
                <m:sup>
                  <m:r>
                    <w:rPr>
                      <w:rFonts w:ascii="Cambria Math" w:hAnsi="Cambria Math"/>
                    </w:rPr>
                    <m:t>*</m:t>
                  </m:r>
                </m:sup>
              </m:sSubSup>
            </m:oMath>
            <w:r>
              <w:t xml:space="preserve"> = 0.5 – 1.0 m</w:t>
            </w:r>
            <w:r>
              <w:rPr>
                <w:vertAlign w:val="superscript"/>
              </w:rPr>
              <w:t>2</w:t>
            </w:r>
            <w:r>
              <w:t>/g</w:t>
            </w:r>
          </w:p>
        </w:tc>
      </w:tr>
      <w:tr w:rsidR="004C7586" w14:paraId="53C8A7C4" w14:textId="77777777" w:rsidTr="00150ADE">
        <w:trPr>
          <w:trHeight w:val="67"/>
        </w:trPr>
        <w:tc>
          <w:tcPr>
            <w:tcW w:w="6655" w:type="dxa"/>
          </w:tcPr>
          <w:p w14:paraId="5B8A4B9E" w14:textId="77777777" w:rsidR="004C7586" w:rsidRPr="00B93A8C" w:rsidRDefault="004C7586" w:rsidP="00150ADE">
            <w:pPr>
              <w:spacing w:line="480" w:lineRule="auto"/>
              <w:jc w:val="both"/>
            </w:pPr>
            <m:oMathPara>
              <m:oMathParaPr>
                <m:jc m:val="left"/>
              </m:oMathParaPr>
              <m:oMath>
                <m:sSub>
                  <m:sSubPr>
                    <m:ctrlPr>
                      <w:rPr>
                        <w:rFonts w:ascii="Cambria Math" w:hAnsi="Cambria Math"/>
                        <w:i/>
                      </w:rPr>
                    </m:ctrlPr>
                  </m:sSubPr>
                  <m:e>
                    <m:r>
                      <w:rPr>
                        <w:rFonts w:ascii="Cambria Math" w:hAnsi="Cambria Math"/>
                      </w:rPr>
                      <m:t>b</m:t>
                    </m:r>
                  </m:e>
                  <m:sub>
                    <m:r>
                      <w:rPr>
                        <w:rFonts w:ascii="Cambria Math" w:hAnsi="Cambria Math"/>
                      </w:rPr>
                      <m:t>phy</m:t>
                    </m:r>
                  </m:sub>
                </m:sSub>
                <m:d>
                  <m:dPr>
                    <m:ctrlPr>
                      <w:rPr>
                        <w:rFonts w:ascii="Cambria Math" w:hAnsi="Cambria Math"/>
                        <w:i/>
                      </w:rPr>
                    </m:ctrlPr>
                  </m:dPr>
                  <m:e>
                    <m:r>
                      <w:rPr>
                        <w:rFonts w:ascii="Cambria Math" w:hAnsi="Cambria Math"/>
                      </w:rPr>
                      <m:t>λ</m:t>
                    </m:r>
                  </m:e>
                </m:d>
                <m:r>
                  <w:rPr>
                    <w:rFonts w:ascii="Cambria Math" w:hAnsi="Cambria Math"/>
                  </w:rPr>
                  <m:t>=</m:t>
                </m:r>
                <m:d>
                  <m:dPr>
                    <m:ctrlPr>
                      <w:rPr>
                        <w:rFonts w:ascii="Cambria Math" w:hAnsi="Cambria Math"/>
                        <w:i/>
                      </w:rPr>
                    </m:ctrlPr>
                  </m:dPr>
                  <m:e>
                    <m:sSubSup>
                      <m:sSubSupPr>
                        <m:ctrlPr>
                          <w:rPr>
                            <w:rFonts w:ascii="Cambria Math" w:hAnsi="Cambria Math"/>
                            <w:i/>
                          </w:rPr>
                        </m:ctrlPr>
                      </m:sSubSupPr>
                      <m:e>
                        <m:d>
                          <m:dPr>
                            <m:begChr m:val="["/>
                            <m:endChr m:val="]"/>
                            <m:ctrlPr>
                              <w:rPr>
                                <w:rFonts w:ascii="Cambria Math" w:hAnsi="Cambria Math"/>
                                <w:i/>
                              </w:rPr>
                            </m:ctrlPr>
                          </m:dPr>
                          <m:e>
                            <m:r>
                              <w:rPr>
                                <w:rFonts w:ascii="Cambria Math" w:hAnsi="Cambria Math"/>
                              </w:rPr>
                              <m:t>Chl</m:t>
                            </m:r>
                          </m:e>
                        </m:d>
                        <m:r>
                          <w:rPr>
                            <w:rFonts w:ascii="Cambria Math" w:hAnsi="Cambria Math"/>
                          </w:rPr>
                          <m:t>* b</m:t>
                        </m:r>
                      </m:e>
                      <m:sub>
                        <m:r>
                          <w:rPr>
                            <w:rFonts w:ascii="Cambria Math" w:hAnsi="Cambria Math"/>
                          </w:rPr>
                          <m:t>cy</m:t>
                        </m:r>
                      </m:sub>
                      <m:sup>
                        <m:r>
                          <w:rPr>
                            <w:rFonts w:ascii="Cambria Math" w:hAnsi="Cambria Math"/>
                          </w:rPr>
                          <m:t>*</m:t>
                        </m:r>
                      </m:sup>
                    </m:sSubSup>
                    <m:r>
                      <w:rPr>
                        <w:rFonts w:ascii="Cambria Math" w:hAnsi="Cambria Math"/>
                      </w:rPr>
                      <m:t xml:space="preserve">(λ)* </m:t>
                    </m:r>
                    <m:sSub>
                      <m:sSubPr>
                        <m:ctrlPr>
                          <w:rPr>
                            <w:rFonts w:ascii="Cambria Math" w:hAnsi="Cambria Math"/>
                            <w:i/>
                          </w:rPr>
                        </m:ctrlPr>
                      </m:sSubPr>
                      <m:e>
                        <m:r>
                          <w:rPr>
                            <w:rFonts w:ascii="Cambria Math" w:hAnsi="Cambria Math"/>
                          </w:rPr>
                          <m:t>S</m:t>
                        </m:r>
                      </m:e>
                      <m:sub>
                        <m:r>
                          <w:rPr>
                            <w:rFonts w:ascii="Cambria Math" w:hAnsi="Cambria Math"/>
                          </w:rPr>
                          <m:t>f</m:t>
                        </m:r>
                      </m:sub>
                    </m:sSub>
                  </m:e>
                </m:d>
                <m:r>
                  <w:rPr>
                    <w:rFonts w:ascii="Cambria Math" w:hAnsi="Cambria Math"/>
                  </w:rPr>
                  <m:t>+([Chl]*</m:t>
                </m:r>
                <m:sSubSup>
                  <m:sSubSupPr>
                    <m:ctrlPr>
                      <w:rPr>
                        <w:rFonts w:ascii="Cambria Math" w:hAnsi="Cambria Math"/>
                        <w:i/>
                      </w:rPr>
                    </m:ctrlPr>
                  </m:sSubSupPr>
                  <m:e>
                    <m:r>
                      <w:rPr>
                        <w:rFonts w:ascii="Cambria Math" w:hAnsi="Cambria Math"/>
                      </w:rPr>
                      <m:t>b</m:t>
                    </m:r>
                  </m:e>
                  <m:sub>
                    <m:r>
                      <w:rPr>
                        <w:rFonts w:ascii="Cambria Math" w:hAnsi="Cambria Math"/>
                      </w:rPr>
                      <m:t>euk</m:t>
                    </m:r>
                  </m:sub>
                  <m:sup>
                    <m:r>
                      <w:rPr>
                        <w:rFonts w:ascii="Cambria Math" w:hAnsi="Cambria Math"/>
                      </w:rPr>
                      <m:t>*</m:t>
                    </m:r>
                  </m:sup>
                </m:sSubSup>
                <m:r>
                  <w:rPr>
                    <w:rFonts w:ascii="Cambria Math" w:hAnsi="Cambria Math"/>
                  </w:rPr>
                  <m:t>(λ)*(1-</m:t>
                </m:r>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m:t>
                </m:r>
              </m:oMath>
            </m:oMathPara>
          </w:p>
        </w:tc>
        <w:tc>
          <w:tcPr>
            <w:tcW w:w="2430" w:type="dxa"/>
          </w:tcPr>
          <w:p w14:paraId="6383D67F" w14:textId="77777777" w:rsidR="004C7586" w:rsidRDefault="004C7586" w:rsidP="00150ADE">
            <w:pPr>
              <w:spacing w:line="480" w:lineRule="auto"/>
              <w:jc w:val="both"/>
            </w:pPr>
            <w:r>
              <w:t>S</w:t>
            </w:r>
            <w:r>
              <w:rPr>
                <w:vertAlign w:val="subscript"/>
              </w:rPr>
              <w:t>f</w:t>
            </w:r>
            <w:r>
              <w:t xml:space="preserve"> = [0.1,0.2,0.3…1.0]</w:t>
            </w:r>
          </w:p>
        </w:tc>
      </w:tr>
      <w:tr w:rsidR="004C7586" w14:paraId="20224093" w14:textId="77777777" w:rsidTr="00150ADE">
        <w:trPr>
          <w:trHeight w:val="67"/>
        </w:trPr>
        <w:tc>
          <w:tcPr>
            <w:tcW w:w="6655" w:type="dxa"/>
          </w:tcPr>
          <w:p w14:paraId="53D8FE0B" w14:textId="77777777" w:rsidR="004C7586" w:rsidRDefault="004C7586" w:rsidP="00150ADE">
            <w:pPr>
              <w:spacing w:line="480" w:lineRule="auto"/>
              <w:jc w:val="both"/>
              <w:rPr>
                <w:b/>
                <w:bCs/>
              </w:rPr>
            </w:pPr>
          </w:p>
        </w:tc>
        <w:tc>
          <w:tcPr>
            <w:tcW w:w="2430" w:type="dxa"/>
          </w:tcPr>
          <w:p w14:paraId="4696BECB" w14:textId="77777777" w:rsidR="004C7586" w:rsidRDefault="004C7586" w:rsidP="00150ADE">
            <w:pPr>
              <w:spacing w:line="480" w:lineRule="auto"/>
              <w:jc w:val="both"/>
            </w:pPr>
          </w:p>
        </w:tc>
      </w:tr>
      <w:tr w:rsidR="004C7586" w14:paraId="31B5D7B9" w14:textId="77777777" w:rsidTr="00150ADE">
        <w:trPr>
          <w:trHeight w:val="67"/>
        </w:trPr>
        <w:tc>
          <w:tcPr>
            <w:tcW w:w="6655" w:type="dxa"/>
          </w:tcPr>
          <w:p w14:paraId="5D13FE2C" w14:textId="77777777" w:rsidR="004C7586" w:rsidRPr="004B0969" w:rsidRDefault="004C7586" w:rsidP="00150ADE">
            <w:pPr>
              <w:spacing w:line="480" w:lineRule="auto"/>
              <w:jc w:val="both"/>
            </w:pPr>
            <w:r>
              <w:rPr>
                <w:b/>
                <w:bCs/>
              </w:rPr>
              <w:t>Backscattering</w:t>
            </w:r>
          </w:p>
        </w:tc>
        <w:tc>
          <w:tcPr>
            <w:tcW w:w="2430" w:type="dxa"/>
          </w:tcPr>
          <w:p w14:paraId="630AD5B8" w14:textId="77777777" w:rsidR="004C7586" w:rsidRDefault="004C7586" w:rsidP="00150ADE">
            <w:pPr>
              <w:spacing w:line="480" w:lineRule="auto"/>
              <w:jc w:val="both"/>
            </w:pPr>
          </w:p>
        </w:tc>
      </w:tr>
      <w:tr w:rsidR="004C7586" w14:paraId="4C99F330" w14:textId="77777777" w:rsidTr="00150ADE">
        <w:trPr>
          <w:trHeight w:val="67"/>
        </w:trPr>
        <w:tc>
          <w:tcPr>
            <w:tcW w:w="6655" w:type="dxa"/>
          </w:tcPr>
          <w:p w14:paraId="2821B2EB" w14:textId="77777777" w:rsidR="004C7586" w:rsidRPr="00CB18CF" w:rsidRDefault="004C7586" w:rsidP="00150ADE">
            <w:pPr>
              <w:spacing w:line="480" w:lineRule="auto"/>
              <w:jc w:val="both"/>
            </w:pPr>
            <m:oMathPara>
              <m:oMathParaPr>
                <m:jc m:val="left"/>
              </m:oMathParaPr>
              <m:oMath>
                <m:sSub>
                  <m:sSubPr>
                    <m:ctrlPr>
                      <w:rPr>
                        <w:rFonts w:ascii="Cambria Math" w:hAnsi="Cambria Math"/>
                        <w:i/>
                      </w:rPr>
                    </m:ctrlPr>
                  </m:sSubPr>
                  <m:e>
                    <m:r>
                      <w:rPr>
                        <w:rFonts w:ascii="Cambria Math" w:hAnsi="Cambria Math"/>
                      </w:rPr>
                      <m:t>b</m:t>
                    </m:r>
                  </m:e>
                  <m:sub>
                    <m:r>
                      <w:rPr>
                        <w:rFonts w:ascii="Cambria Math" w:hAnsi="Cambria Math"/>
                      </w:rPr>
                      <m:t>b</m:t>
                    </m:r>
                  </m:sub>
                </m:sSub>
                <m:d>
                  <m:dPr>
                    <m:ctrlPr>
                      <w:rPr>
                        <w:rFonts w:ascii="Cambria Math" w:hAnsi="Cambria Math"/>
                        <w:i/>
                      </w:rPr>
                    </m:ctrlPr>
                  </m:dPr>
                  <m:e>
                    <m:r>
                      <w:rPr>
                        <w:rFonts w:ascii="Cambria Math" w:hAnsi="Cambria Math"/>
                      </w:rPr>
                      <m:t>λ</m:t>
                    </m:r>
                  </m:e>
                </m:d>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bw</m:t>
                    </m:r>
                  </m:sub>
                </m:sSub>
                <m:r>
                  <w:rPr>
                    <w:rFonts w:ascii="Cambria Math" w:hAnsi="Cambria Math"/>
                  </w:rPr>
                  <m:t>(λ)+</m:t>
                </m:r>
                <m:sSub>
                  <m:sSubPr>
                    <m:ctrlPr>
                      <w:rPr>
                        <w:rFonts w:ascii="Cambria Math" w:hAnsi="Cambria Math"/>
                        <w:i/>
                      </w:rPr>
                    </m:ctrlPr>
                  </m:sSubPr>
                  <m:e>
                    <m:r>
                      <w:rPr>
                        <w:rFonts w:ascii="Cambria Math" w:hAnsi="Cambria Math"/>
                      </w:rPr>
                      <m:t>b</m:t>
                    </m:r>
                  </m:e>
                  <m:sub>
                    <m:r>
                      <w:rPr>
                        <w:rFonts w:ascii="Cambria Math" w:hAnsi="Cambria Math"/>
                      </w:rPr>
                      <m:t>bphy</m:t>
                    </m:r>
                  </m:sub>
                </m:sSub>
                <m:r>
                  <w:rPr>
                    <w:rFonts w:ascii="Cambria Math" w:hAnsi="Cambria Math"/>
                  </w:rPr>
                  <m:t>(λ)+(</m:t>
                </m:r>
                <m:sSubSup>
                  <m:sSubSupPr>
                    <m:ctrlPr>
                      <w:rPr>
                        <w:rFonts w:ascii="Cambria Math" w:hAnsi="Cambria Math"/>
                        <w:i/>
                      </w:rPr>
                    </m:ctrlPr>
                  </m:sSubSupPr>
                  <m:e>
                    <m:r>
                      <w:rPr>
                        <w:rFonts w:ascii="Cambria Math" w:hAnsi="Cambria Math"/>
                      </w:rPr>
                      <m:t>b</m:t>
                    </m:r>
                  </m:e>
                  <m:sub>
                    <m:r>
                      <w:rPr>
                        <w:rFonts w:ascii="Cambria Math" w:hAnsi="Cambria Math"/>
                      </w:rPr>
                      <m:t>bnap</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nap</m:t>
                    </m:r>
                  </m:sub>
                </m:sSub>
                <m:d>
                  <m:dPr>
                    <m:ctrlPr>
                      <w:rPr>
                        <w:rFonts w:ascii="Cambria Math" w:hAnsi="Cambria Math"/>
                        <w:i/>
                      </w:rPr>
                    </m:ctrlPr>
                  </m:dPr>
                  <m:e>
                    <m:r>
                      <w:rPr>
                        <w:rFonts w:ascii="Cambria Math" w:hAnsi="Cambria Math"/>
                      </w:rPr>
                      <m:t>λ</m:t>
                    </m:r>
                  </m:e>
                </m:d>
                <m:r>
                  <w:rPr>
                    <w:rFonts w:ascii="Cambria Math" w:hAnsi="Cambria Math"/>
                  </w:rPr>
                  <m:t>)</m:t>
                </m:r>
              </m:oMath>
            </m:oMathPara>
          </w:p>
        </w:tc>
        <w:tc>
          <w:tcPr>
            <w:tcW w:w="2430" w:type="dxa"/>
          </w:tcPr>
          <w:p w14:paraId="2FD9ABA0" w14:textId="77777777" w:rsidR="004C7586" w:rsidRDefault="004C7586" w:rsidP="00150ADE">
            <w:pPr>
              <w:spacing w:line="480" w:lineRule="auto"/>
              <w:jc w:val="both"/>
            </w:pPr>
            <m:oMath>
              <m:sSubSup>
                <m:sSubSupPr>
                  <m:ctrlPr>
                    <w:rPr>
                      <w:rFonts w:ascii="Cambria Math" w:hAnsi="Cambria Math"/>
                      <w:i/>
                    </w:rPr>
                  </m:ctrlPr>
                </m:sSubSupPr>
                <m:e>
                  <m:r>
                    <w:rPr>
                      <w:rFonts w:ascii="Cambria Math" w:hAnsi="Cambria Math"/>
                    </w:rPr>
                    <m:t>b</m:t>
                  </m:r>
                </m:e>
                <m:sub>
                  <m:r>
                    <w:rPr>
                      <w:rFonts w:ascii="Cambria Math" w:hAnsi="Cambria Math"/>
                    </w:rPr>
                    <m:t>bnap</m:t>
                  </m:r>
                </m:sub>
                <m:sup>
                  <m:r>
                    <w:rPr>
                      <w:rFonts w:ascii="Cambria Math" w:hAnsi="Cambria Math"/>
                    </w:rPr>
                    <m:t>˜</m:t>
                  </m:r>
                </m:sup>
              </m:sSubSup>
              <m:r>
                <w:rPr>
                  <w:rFonts w:ascii="Cambria Math" w:hAnsi="Cambria Math"/>
                </w:rPr>
                <m:t>=</m:t>
              </m:r>
            </m:oMath>
            <w:r>
              <w:t xml:space="preserve"> 0.02</w:t>
            </w:r>
          </w:p>
        </w:tc>
      </w:tr>
      <w:tr w:rsidR="004C7586" w14:paraId="7A79E308" w14:textId="77777777" w:rsidTr="00150ADE">
        <w:trPr>
          <w:trHeight w:val="67"/>
        </w:trPr>
        <w:tc>
          <w:tcPr>
            <w:tcW w:w="6655" w:type="dxa"/>
          </w:tcPr>
          <w:p w14:paraId="49135F04" w14:textId="77777777" w:rsidR="004C7586" w:rsidRPr="00CB18CF" w:rsidRDefault="004C7586" w:rsidP="00150ADE">
            <w:pPr>
              <w:spacing w:line="480" w:lineRule="auto"/>
              <w:jc w:val="both"/>
              <w:rPr>
                <w:b/>
                <w:bCs/>
              </w:rPr>
            </w:pPr>
            <m:oMathPara>
              <m:oMathParaPr>
                <m:jc m:val="left"/>
              </m:oMathParaPr>
              <m:oMath>
                <m:sSub>
                  <m:sSubPr>
                    <m:ctrlPr>
                      <w:rPr>
                        <w:rFonts w:ascii="Cambria Math" w:hAnsi="Cambria Math"/>
                        <w:i/>
                      </w:rPr>
                    </m:ctrlPr>
                  </m:sSubPr>
                  <m:e>
                    <m:r>
                      <w:rPr>
                        <w:rFonts w:ascii="Cambria Math" w:hAnsi="Cambria Math"/>
                      </w:rPr>
                      <m:t>b</m:t>
                    </m:r>
                  </m:e>
                  <m:sub>
                    <m:r>
                      <w:rPr>
                        <w:rFonts w:ascii="Cambria Math" w:hAnsi="Cambria Math"/>
                      </w:rPr>
                      <m:t>bphy</m:t>
                    </m:r>
                  </m:sub>
                </m:sSub>
                <m:d>
                  <m:dPr>
                    <m:ctrlPr>
                      <w:rPr>
                        <w:rFonts w:ascii="Cambria Math" w:hAnsi="Cambria Math"/>
                        <w:i/>
                      </w:rPr>
                    </m:ctrlPr>
                  </m:dPr>
                  <m:e>
                    <m:r>
                      <w:rPr>
                        <w:rFonts w:ascii="Cambria Math" w:hAnsi="Cambria Math"/>
                      </w:rPr>
                      <m:t>λ</m:t>
                    </m:r>
                  </m:e>
                </m:d>
                <m:r>
                  <w:rPr>
                    <w:rFonts w:ascii="Cambria Math" w:hAnsi="Cambria Math"/>
                  </w:rPr>
                  <m:t>=</m:t>
                </m:r>
                <m:d>
                  <m:dPr>
                    <m:ctrlPr>
                      <w:rPr>
                        <w:rFonts w:ascii="Cambria Math" w:hAnsi="Cambria Math"/>
                        <w:i/>
                      </w:rPr>
                    </m:ctrlPr>
                  </m:dPr>
                  <m:e>
                    <m:sSubSup>
                      <m:sSubSupPr>
                        <m:ctrlPr>
                          <w:rPr>
                            <w:rFonts w:ascii="Cambria Math" w:hAnsi="Cambria Math"/>
                            <w:i/>
                          </w:rPr>
                        </m:ctrlPr>
                      </m:sSubSupPr>
                      <m:e>
                        <m:d>
                          <m:dPr>
                            <m:begChr m:val="["/>
                            <m:endChr m:val="]"/>
                            <m:ctrlPr>
                              <w:rPr>
                                <w:rFonts w:ascii="Cambria Math" w:hAnsi="Cambria Math"/>
                                <w:i/>
                              </w:rPr>
                            </m:ctrlPr>
                          </m:dPr>
                          <m:e>
                            <m:r>
                              <w:rPr>
                                <w:rFonts w:ascii="Cambria Math" w:hAnsi="Cambria Math"/>
                              </w:rPr>
                              <m:t>Chl</m:t>
                            </m:r>
                          </m:e>
                        </m:d>
                        <m:r>
                          <w:rPr>
                            <w:rFonts w:ascii="Cambria Math" w:hAnsi="Cambria Math"/>
                          </w:rPr>
                          <m:t>* b</m:t>
                        </m:r>
                      </m:e>
                      <m:sub>
                        <m:r>
                          <w:rPr>
                            <w:rFonts w:ascii="Cambria Math" w:hAnsi="Cambria Math"/>
                          </w:rPr>
                          <m:t>bcy</m:t>
                        </m:r>
                      </m:sub>
                      <m:sup>
                        <m:r>
                          <w:rPr>
                            <w:rFonts w:ascii="Cambria Math" w:hAnsi="Cambria Math"/>
                          </w:rPr>
                          <m:t>*</m:t>
                        </m:r>
                      </m:sup>
                    </m:sSubSup>
                    <m:r>
                      <w:rPr>
                        <w:rFonts w:ascii="Cambria Math" w:hAnsi="Cambria Math"/>
                      </w:rPr>
                      <m:t xml:space="preserve">(λ)* </m:t>
                    </m:r>
                    <m:sSub>
                      <m:sSubPr>
                        <m:ctrlPr>
                          <w:rPr>
                            <w:rFonts w:ascii="Cambria Math" w:hAnsi="Cambria Math"/>
                            <w:i/>
                          </w:rPr>
                        </m:ctrlPr>
                      </m:sSubPr>
                      <m:e>
                        <m:r>
                          <w:rPr>
                            <w:rFonts w:ascii="Cambria Math" w:hAnsi="Cambria Math"/>
                          </w:rPr>
                          <m:t>S</m:t>
                        </m:r>
                      </m:e>
                      <m:sub>
                        <m:r>
                          <w:rPr>
                            <w:rFonts w:ascii="Cambria Math" w:hAnsi="Cambria Math"/>
                          </w:rPr>
                          <m:t>f</m:t>
                        </m:r>
                      </m:sub>
                    </m:sSub>
                  </m:e>
                </m:d>
                <m:r>
                  <w:rPr>
                    <w:rFonts w:ascii="Cambria Math" w:hAnsi="Cambria Math"/>
                  </w:rPr>
                  <m:t>+([Chl]*</m:t>
                </m:r>
                <m:sSubSup>
                  <m:sSubSupPr>
                    <m:ctrlPr>
                      <w:rPr>
                        <w:rFonts w:ascii="Cambria Math" w:hAnsi="Cambria Math"/>
                        <w:i/>
                      </w:rPr>
                    </m:ctrlPr>
                  </m:sSubSupPr>
                  <m:e>
                    <m:r>
                      <w:rPr>
                        <w:rFonts w:ascii="Cambria Math" w:hAnsi="Cambria Math"/>
                      </w:rPr>
                      <m:t>b</m:t>
                    </m:r>
                  </m:e>
                  <m:sub>
                    <m:r>
                      <w:rPr>
                        <w:rFonts w:ascii="Cambria Math" w:hAnsi="Cambria Math"/>
                      </w:rPr>
                      <m:t>beuk</m:t>
                    </m:r>
                  </m:sub>
                  <m:sup>
                    <m:r>
                      <w:rPr>
                        <w:rFonts w:ascii="Cambria Math" w:hAnsi="Cambria Math"/>
                      </w:rPr>
                      <m:t>*</m:t>
                    </m:r>
                  </m:sup>
                </m:sSubSup>
                <m:r>
                  <w:rPr>
                    <w:rFonts w:ascii="Cambria Math" w:hAnsi="Cambria Math"/>
                  </w:rPr>
                  <m:t>(λ)*(1-</m:t>
                </m:r>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m:t>
                </m:r>
              </m:oMath>
            </m:oMathPara>
          </w:p>
        </w:tc>
        <w:tc>
          <w:tcPr>
            <w:tcW w:w="2430" w:type="dxa"/>
          </w:tcPr>
          <w:p w14:paraId="0730E97C" w14:textId="77777777" w:rsidR="004C7586" w:rsidRDefault="004C7586" w:rsidP="00150ADE">
            <w:pPr>
              <w:spacing w:line="480" w:lineRule="auto"/>
              <w:jc w:val="both"/>
            </w:pPr>
            <w:r>
              <w:t>S</w:t>
            </w:r>
            <w:r>
              <w:rPr>
                <w:vertAlign w:val="subscript"/>
              </w:rPr>
              <w:t>f</w:t>
            </w:r>
            <w:r>
              <w:t xml:space="preserve"> = [0.1,0.2,0.3…1.0]</w:t>
            </w:r>
          </w:p>
        </w:tc>
      </w:tr>
      <w:tr w:rsidR="004C7586" w14:paraId="3BDB7292" w14:textId="77777777" w:rsidTr="00150ADE">
        <w:trPr>
          <w:trHeight w:val="67"/>
        </w:trPr>
        <w:tc>
          <w:tcPr>
            <w:tcW w:w="6655" w:type="dxa"/>
          </w:tcPr>
          <w:p w14:paraId="31079175" w14:textId="77777777" w:rsidR="004C7586" w:rsidRDefault="004C7586" w:rsidP="00150ADE">
            <w:pPr>
              <w:spacing w:line="480" w:lineRule="auto"/>
              <w:jc w:val="both"/>
              <w:rPr>
                <w:b/>
                <w:bCs/>
              </w:rPr>
            </w:pPr>
          </w:p>
        </w:tc>
        <w:tc>
          <w:tcPr>
            <w:tcW w:w="2430" w:type="dxa"/>
          </w:tcPr>
          <w:p w14:paraId="0A64108C" w14:textId="77777777" w:rsidR="004C7586" w:rsidRDefault="004C7586" w:rsidP="00150ADE">
            <w:pPr>
              <w:spacing w:line="480" w:lineRule="auto"/>
              <w:jc w:val="both"/>
            </w:pPr>
          </w:p>
        </w:tc>
      </w:tr>
    </w:tbl>
    <w:p w14:paraId="6CC72F37" w14:textId="77777777" w:rsidR="004C7586" w:rsidRDefault="004C7586" w:rsidP="004C7586">
      <w:pPr>
        <w:spacing w:line="480" w:lineRule="auto"/>
        <w:jc w:val="both"/>
      </w:pPr>
    </w:p>
    <w:p w14:paraId="306B4B90" w14:textId="77777777" w:rsidR="004C7586" w:rsidRPr="007B1D4A" w:rsidRDefault="004C7586" w:rsidP="004C7586">
      <w:pPr>
        <w:spacing w:line="480" w:lineRule="auto"/>
        <w:jc w:val="both"/>
      </w:pPr>
      <w:r>
        <w:rPr>
          <w:b/>
          <w:bCs/>
        </w:rPr>
        <w:t xml:space="preserve">Table A3: </w:t>
      </w:r>
      <w:r>
        <w:t>Mode and standard deviation for log-normal distribution of modeling parameters</w:t>
      </w:r>
    </w:p>
    <w:tbl>
      <w:tblPr>
        <w:tblW w:w="9100" w:type="dxa"/>
        <w:tblLook w:val="04A0" w:firstRow="1" w:lastRow="0" w:firstColumn="1" w:lastColumn="0" w:noHBand="0" w:noVBand="1"/>
      </w:tblPr>
      <w:tblGrid>
        <w:gridCol w:w="1300"/>
        <w:gridCol w:w="1218"/>
        <w:gridCol w:w="1382"/>
        <w:gridCol w:w="1218"/>
        <w:gridCol w:w="1382"/>
        <w:gridCol w:w="1218"/>
        <w:gridCol w:w="1382"/>
      </w:tblGrid>
      <w:tr w:rsidR="004C7586" w:rsidRPr="00594428" w14:paraId="67510788" w14:textId="77777777" w:rsidTr="00150ADE">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EB373" w14:textId="77777777" w:rsidR="004C7586" w:rsidRPr="00BB3F70" w:rsidRDefault="004C7586" w:rsidP="00150ADE">
            <w:pPr>
              <w:spacing w:line="480" w:lineRule="auto"/>
              <w:jc w:val="both"/>
              <w:rPr>
                <w:rFonts w:cs="Times New Roman"/>
                <w:b/>
                <w:bCs/>
                <w:color w:val="000000"/>
              </w:rPr>
            </w:pPr>
            <w:r w:rsidRPr="00BB3F70">
              <w:rPr>
                <w:rFonts w:cs="Times New Roman"/>
                <w:b/>
                <w:bCs/>
                <w:color w:val="000000"/>
              </w:rPr>
              <w:t>Dataset</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376F7FA" w14:textId="77777777" w:rsidR="004C7586" w:rsidRPr="00BB3F70" w:rsidRDefault="004C7586" w:rsidP="00150ADE">
            <w:pPr>
              <w:spacing w:line="480" w:lineRule="auto"/>
              <w:jc w:val="both"/>
              <w:rPr>
                <w:rFonts w:cs="Times New Roman"/>
                <w:b/>
                <w:bCs/>
                <w:color w:val="000000"/>
              </w:rPr>
            </w:pPr>
            <w:proofErr w:type="spellStart"/>
            <w:r w:rsidRPr="00BB3F70">
              <w:rPr>
                <w:rFonts w:cs="Times New Roman"/>
                <w:b/>
                <w:bCs/>
                <w:color w:val="000000"/>
              </w:rPr>
              <w:t>Chl</w:t>
            </w:r>
            <w:proofErr w:type="spellEnd"/>
            <w:r w:rsidRPr="00BB3F70">
              <w:rPr>
                <w:rFonts w:cs="Times New Roman"/>
                <w:b/>
                <w:bCs/>
                <w:color w:val="000000"/>
              </w:rPr>
              <w:t>-a</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140A50" w14:textId="77777777" w:rsidR="004C7586" w:rsidRPr="00BB3F70" w:rsidRDefault="004C7586" w:rsidP="00150ADE">
            <w:pPr>
              <w:spacing w:line="480" w:lineRule="auto"/>
              <w:jc w:val="both"/>
              <w:rPr>
                <w:rFonts w:cs="Times New Roman"/>
                <w:b/>
                <w:bCs/>
                <w:color w:val="000000"/>
              </w:rPr>
            </w:pPr>
            <w:proofErr w:type="spellStart"/>
            <w:r w:rsidRPr="00BB3F70">
              <w:rPr>
                <w:b/>
                <w:bCs/>
              </w:rPr>
              <w:t>C</w:t>
            </w:r>
            <w:r w:rsidRPr="00BB3F70">
              <w:rPr>
                <w:b/>
                <w:bCs/>
                <w:vertAlign w:val="subscript"/>
              </w:rPr>
              <w:t>na</w:t>
            </w:r>
            <w:r w:rsidRPr="00BB3F70">
              <w:rPr>
                <w:rFonts w:cs="Times New Roman"/>
                <w:b/>
                <w:bCs/>
                <w:color w:val="000000"/>
                <w:vertAlign w:val="subscript"/>
              </w:rPr>
              <w:t>p</w:t>
            </w:r>
            <w:proofErr w:type="spellEnd"/>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DC6666" w14:textId="77777777" w:rsidR="004C7586" w:rsidRPr="00BB3F70" w:rsidRDefault="004C7586" w:rsidP="00150ADE">
            <w:pPr>
              <w:spacing w:line="480" w:lineRule="auto"/>
              <w:jc w:val="both"/>
              <w:rPr>
                <w:rFonts w:cs="Times New Roman"/>
                <w:b/>
                <w:bCs/>
                <w:color w:val="000000"/>
              </w:rPr>
            </w:pPr>
            <w:r w:rsidRPr="00BB3F70">
              <w:rPr>
                <w:rFonts w:cs="Times New Roman"/>
                <w:b/>
                <w:bCs/>
                <w:color w:val="000000"/>
              </w:rPr>
              <w:t>a</w:t>
            </w:r>
            <w:r w:rsidRPr="00BB3F70">
              <w:rPr>
                <w:rFonts w:cs="Times New Roman"/>
                <w:b/>
                <w:bCs/>
                <w:color w:val="000000"/>
                <w:vertAlign w:val="subscript"/>
              </w:rPr>
              <w:t>g</w:t>
            </w:r>
            <w:r w:rsidRPr="00BB3F70">
              <w:rPr>
                <w:rFonts w:cs="Times New Roman"/>
                <w:b/>
                <w:bCs/>
                <w:color w:val="000000"/>
              </w:rPr>
              <w:t xml:space="preserve"> </w:t>
            </w:r>
            <w:r>
              <w:rPr>
                <w:rFonts w:cs="Times New Roman"/>
                <w:b/>
                <w:bCs/>
                <w:color w:val="000000"/>
              </w:rPr>
              <w:t>(</w:t>
            </w:r>
            <w:r w:rsidRPr="00BB3F70">
              <w:rPr>
                <w:rFonts w:cs="Times New Roman"/>
                <w:b/>
                <w:bCs/>
                <w:color w:val="000000"/>
              </w:rPr>
              <w:t>440</w:t>
            </w:r>
            <w:r>
              <w:rPr>
                <w:rFonts w:cs="Times New Roman"/>
                <w:b/>
                <w:bCs/>
                <w:color w:val="000000"/>
              </w:rPr>
              <w:t>)</w:t>
            </w:r>
          </w:p>
        </w:tc>
      </w:tr>
      <w:tr w:rsidR="004C7586" w:rsidRPr="00594428" w14:paraId="1BA93C0C" w14:textId="77777777" w:rsidTr="00150ADE">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A9ADA41" w14:textId="77777777" w:rsidR="004C7586" w:rsidRPr="00BB3F70" w:rsidRDefault="004C7586" w:rsidP="00150ADE">
            <w:pPr>
              <w:spacing w:line="480" w:lineRule="auto"/>
              <w:jc w:val="both"/>
              <w:rPr>
                <w:rFonts w:cs="Times New Roman"/>
                <w:color w:val="000000"/>
              </w:rPr>
            </w:pPr>
            <w:r w:rsidRPr="00BB3F70">
              <w:rPr>
                <w:rFonts w:cs="Times New Roman"/>
                <w:color w:val="000000"/>
              </w:rPr>
              <w:t> </w:t>
            </w:r>
          </w:p>
        </w:tc>
        <w:tc>
          <w:tcPr>
            <w:tcW w:w="1218" w:type="dxa"/>
            <w:tcBorders>
              <w:top w:val="nil"/>
              <w:left w:val="nil"/>
              <w:bottom w:val="single" w:sz="4" w:space="0" w:color="auto"/>
              <w:right w:val="single" w:sz="4" w:space="0" w:color="auto"/>
            </w:tcBorders>
            <w:shd w:val="clear" w:color="auto" w:fill="auto"/>
            <w:noWrap/>
            <w:vAlign w:val="bottom"/>
            <w:hideMark/>
          </w:tcPr>
          <w:p w14:paraId="11B3AE08" w14:textId="77777777" w:rsidR="004C7586" w:rsidRPr="00BB3F70" w:rsidRDefault="004C7586" w:rsidP="00150ADE">
            <w:pPr>
              <w:spacing w:line="480" w:lineRule="auto"/>
              <w:jc w:val="both"/>
              <w:rPr>
                <w:rFonts w:cs="Times New Roman"/>
                <w:color w:val="000000"/>
              </w:rPr>
            </w:pPr>
            <w:r w:rsidRPr="00BB3F70">
              <w:rPr>
                <w:rFonts w:cs="Times New Roman"/>
                <w:color w:val="000000"/>
              </w:rPr>
              <w:t>mode</w:t>
            </w:r>
          </w:p>
        </w:tc>
        <w:tc>
          <w:tcPr>
            <w:tcW w:w="1382" w:type="dxa"/>
            <w:tcBorders>
              <w:top w:val="nil"/>
              <w:left w:val="nil"/>
              <w:bottom w:val="single" w:sz="4" w:space="0" w:color="auto"/>
              <w:right w:val="single" w:sz="4" w:space="0" w:color="auto"/>
            </w:tcBorders>
            <w:shd w:val="clear" w:color="auto" w:fill="auto"/>
            <w:noWrap/>
            <w:vAlign w:val="bottom"/>
            <w:hideMark/>
          </w:tcPr>
          <w:p w14:paraId="35282826" w14:textId="77777777" w:rsidR="004C7586" w:rsidRPr="00BB3F70" w:rsidRDefault="004C7586" w:rsidP="00150ADE">
            <w:pPr>
              <w:spacing w:line="480" w:lineRule="auto"/>
              <w:jc w:val="both"/>
              <w:rPr>
                <w:rFonts w:cs="Times New Roman"/>
                <w:color w:val="000000"/>
              </w:rPr>
            </w:pPr>
            <w:proofErr w:type="spellStart"/>
            <w:r w:rsidRPr="00BB3F70">
              <w:rPr>
                <w:rFonts w:cs="Times New Roman"/>
                <w:color w:val="000000"/>
              </w:rPr>
              <w:t>st.</w:t>
            </w:r>
            <w:proofErr w:type="spellEnd"/>
            <w:r w:rsidRPr="00BB3F70">
              <w:rPr>
                <w:rFonts w:cs="Times New Roman"/>
                <w:color w:val="000000"/>
              </w:rPr>
              <w:t xml:space="preserve"> dev</w:t>
            </w:r>
          </w:p>
        </w:tc>
        <w:tc>
          <w:tcPr>
            <w:tcW w:w="1218" w:type="dxa"/>
            <w:tcBorders>
              <w:top w:val="nil"/>
              <w:left w:val="nil"/>
              <w:bottom w:val="single" w:sz="4" w:space="0" w:color="auto"/>
              <w:right w:val="single" w:sz="4" w:space="0" w:color="auto"/>
            </w:tcBorders>
            <w:shd w:val="clear" w:color="auto" w:fill="auto"/>
            <w:noWrap/>
            <w:vAlign w:val="bottom"/>
            <w:hideMark/>
          </w:tcPr>
          <w:p w14:paraId="6098F8F8" w14:textId="77777777" w:rsidR="004C7586" w:rsidRPr="00BB3F70" w:rsidRDefault="004C7586" w:rsidP="00150ADE">
            <w:pPr>
              <w:spacing w:line="480" w:lineRule="auto"/>
              <w:jc w:val="both"/>
              <w:rPr>
                <w:rFonts w:cs="Times New Roman"/>
                <w:color w:val="000000"/>
              </w:rPr>
            </w:pPr>
            <w:r w:rsidRPr="00BB3F70">
              <w:rPr>
                <w:rFonts w:cs="Times New Roman"/>
                <w:color w:val="000000"/>
              </w:rPr>
              <w:t>mode</w:t>
            </w:r>
          </w:p>
        </w:tc>
        <w:tc>
          <w:tcPr>
            <w:tcW w:w="1382" w:type="dxa"/>
            <w:tcBorders>
              <w:top w:val="nil"/>
              <w:left w:val="nil"/>
              <w:bottom w:val="single" w:sz="4" w:space="0" w:color="auto"/>
              <w:right w:val="single" w:sz="4" w:space="0" w:color="auto"/>
            </w:tcBorders>
            <w:shd w:val="clear" w:color="auto" w:fill="auto"/>
            <w:noWrap/>
            <w:vAlign w:val="bottom"/>
            <w:hideMark/>
          </w:tcPr>
          <w:p w14:paraId="679420A7" w14:textId="77777777" w:rsidR="004C7586" w:rsidRPr="00BB3F70" w:rsidRDefault="004C7586" w:rsidP="00150ADE">
            <w:pPr>
              <w:spacing w:line="480" w:lineRule="auto"/>
              <w:jc w:val="both"/>
              <w:rPr>
                <w:rFonts w:cs="Times New Roman"/>
                <w:color w:val="000000"/>
              </w:rPr>
            </w:pPr>
            <w:proofErr w:type="spellStart"/>
            <w:r w:rsidRPr="00BB3F70">
              <w:rPr>
                <w:rFonts w:cs="Times New Roman"/>
                <w:color w:val="000000"/>
              </w:rPr>
              <w:t>st.</w:t>
            </w:r>
            <w:proofErr w:type="spellEnd"/>
            <w:r w:rsidRPr="00BB3F70">
              <w:rPr>
                <w:rFonts w:cs="Times New Roman"/>
                <w:color w:val="000000"/>
              </w:rPr>
              <w:t xml:space="preserve"> dev</w:t>
            </w:r>
          </w:p>
        </w:tc>
        <w:tc>
          <w:tcPr>
            <w:tcW w:w="1218" w:type="dxa"/>
            <w:tcBorders>
              <w:top w:val="nil"/>
              <w:left w:val="nil"/>
              <w:bottom w:val="single" w:sz="4" w:space="0" w:color="auto"/>
              <w:right w:val="single" w:sz="4" w:space="0" w:color="auto"/>
            </w:tcBorders>
            <w:shd w:val="clear" w:color="auto" w:fill="auto"/>
            <w:noWrap/>
            <w:vAlign w:val="bottom"/>
            <w:hideMark/>
          </w:tcPr>
          <w:p w14:paraId="38B58959" w14:textId="77777777" w:rsidR="004C7586" w:rsidRPr="00BB3F70" w:rsidRDefault="004C7586" w:rsidP="00150ADE">
            <w:pPr>
              <w:spacing w:line="480" w:lineRule="auto"/>
              <w:jc w:val="both"/>
              <w:rPr>
                <w:rFonts w:cs="Times New Roman"/>
                <w:color w:val="000000"/>
              </w:rPr>
            </w:pPr>
            <w:r w:rsidRPr="00BB3F70">
              <w:rPr>
                <w:rFonts w:cs="Times New Roman"/>
                <w:color w:val="000000"/>
              </w:rPr>
              <w:t xml:space="preserve">mode </w:t>
            </w:r>
          </w:p>
        </w:tc>
        <w:tc>
          <w:tcPr>
            <w:tcW w:w="1382" w:type="dxa"/>
            <w:tcBorders>
              <w:top w:val="nil"/>
              <w:left w:val="nil"/>
              <w:bottom w:val="single" w:sz="4" w:space="0" w:color="auto"/>
              <w:right w:val="single" w:sz="4" w:space="0" w:color="auto"/>
            </w:tcBorders>
            <w:shd w:val="clear" w:color="auto" w:fill="auto"/>
            <w:noWrap/>
            <w:vAlign w:val="bottom"/>
            <w:hideMark/>
          </w:tcPr>
          <w:p w14:paraId="2762FDA4" w14:textId="77777777" w:rsidR="004C7586" w:rsidRPr="00BB3F70" w:rsidRDefault="004C7586" w:rsidP="00150ADE">
            <w:pPr>
              <w:spacing w:line="480" w:lineRule="auto"/>
              <w:jc w:val="both"/>
              <w:rPr>
                <w:rFonts w:cs="Times New Roman"/>
                <w:color w:val="000000"/>
              </w:rPr>
            </w:pPr>
            <w:proofErr w:type="spellStart"/>
            <w:r w:rsidRPr="00BB3F70">
              <w:rPr>
                <w:rFonts w:cs="Times New Roman"/>
                <w:color w:val="000000"/>
              </w:rPr>
              <w:t>st.</w:t>
            </w:r>
            <w:proofErr w:type="spellEnd"/>
            <w:r w:rsidRPr="00BB3F70">
              <w:rPr>
                <w:rFonts w:cs="Times New Roman"/>
                <w:color w:val="000000"/>
              </w:rPr>
              <w:t xml:space="preserve"> dev</w:t>
            </w:r>
          </w:p>
        </w:tc>
      </w:tr>
      <w:tr w:rsidR="004C7586" w:rsidRPr="00594428" w14:paraId="296F9B22" w14:textId="77777777" w:rsidTr="00150ADE">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6714611" w14:textId="77777777" w:rsidR="004C7586" w:rsidRPr="00BB3F70" w:rsidRDefault="004C7586" w:rsidP="00150ADE">
            <w:pPr>
              <w:spacing w:line="480" w:lineRule="auto"/>
              <w:jc w:val="both"/>
              <w:rPr>
                <w:rFonts w:cs="Times New Roman"/>
                <w:b/>
                <w:bCs/>
                <w:color w:val="000000"/>
              </w:rPr>
            </w:pPr>
            <w:r w:rsidRPr="00BB3F70">
              <w:rPr>
                <w:rFonts w:cs="Times New Roman"/>
                <w:b/>
                <w:bCs/>
                <w:color w:val="000000"/>
              </w:rPr>
              <w:t>Case 1</w:t>
            </w:r>
          </w:p>
        </w:tc>
        <w:tc>
          <w:tcPr>
            <w:tcW w:w="1218" w:type="dxa"/>
            <w:tcBorders>
              <w:top w:val="nil"/>
              <w:left w:val="nil"/>
              <w:bottom w:val="single" w:sz="4" w:space="0" w:color="auto"/>
              <w:right w:val="single" w:sz="4" w:space="0" w:color="auto"/>
            </w:tcBorders>
            <w:shd w:val="clear" w:color="auto" w:fill="auto"/>
            <w:noWrap/>
            <w:vAlign w:val="bottom"/>
            <w:hideMark/>
          </w:tcPr>
          <w:p w14:paraId="0299CC60" w14:textId="77777777" w:rsidR="004C7586" w:rsidRPr="00BB3F70" w:rsidRDefault="004C7586" w:rsidP="00150ADE">
            <w:pPr>
              <w:spacing w:line="480" w:lineRule="auto"/>
              <w:jc w:val="both"/>
              <w:rPr>
                <w:rFonts w:cs="Times New Roman"/>
                <w:color w:val="000000"/>
              </w:rPr>
            </w:pPr>
            <w:r w:rsidRPr="00BB3F70">
              <w:rPr>
                <w:rFonts w:cs="Times New Roman"/>
                <w:color w:val="000000"/>
              </w:rPr>
              <w:t>1</w:t>
            </w:r>
          </w:p>
        </w:tc>
        <w:tc>
          <w:tcPr>
            <w:tcW w:w="1382" w:type="dxa"/>
            <w:tcBorders>
              <w:top w:val="nil"/>
              <w:left w:val="nil"/>
              <w:bottom w:val="single" w:sz="4" w:space="0" w:color="auto"/>
              <w:right w:val="single" w:sz="4" w:space="0" w:color="auto"/>
            </w:tcBorders>
            <w:shd w:val="clear" w:color="auto" w:fill="auto"/>
            <w:noWrap/>
            <w:vAlign w:val="bottom"/>
            <w:hideMark/>
          </w:tcPr>
          <w:p w14:paraId="61423C51" w14:textId="77777777" w:rsidR="004C7586" w:rsidRPr="00BB3F70" w:rsidRDefault="004C7586" w:rsidP="00150ADE">
            <w:pPr>
              <w:spacing w:line="480" w:lineRule="auto"/>
              <w:jc w:val="both"/>
              <w:rPr>
                <w:rFonts w:cs="Times New Roman"/>
                <w:color w:val="000000"/>
              </w:rPr>
            </w:pPr>
            <w:r w:rsidRPr="00BB3F70">
              <w:rPr>
                <w:rFonts w:cs="Times New Roman"/>
                <w:color w:val="000000"/>
              </w:rPr>
              <w:t>5</w:t>
            </w:r>
          </w:p>
        </w:tc>
        <w:tc>
          <w:tcPr>
            <w:tcW w:w="1218" w:type="dxa"/>
            <w:tcBorders>
              <w:top w:val="nil"/>
              <w:left w:val="nil"/>
              <w:bottom w:val="single" w:sz="4" w:space="0" w:color="auto"/>
              <w:right w:val="single" w:sz="4" w:space="0" w:color="auto"/>
            </w:tcBorders>
            <w:shd w:val="clear" w:color="auto" w:fill="auto"/>
            <w:noWrap/>
            <w:vAlign w:val="bottom"/>
            <w:hideMark/>
          </w:tcPr>
          <w:p w14:paraId="4510C72B" w14:textId="77777777" w:rsidR="004C7586" w:rsidRPr="00BB3F70" w:rsidRDefault="004C7586" w:rsidP="00150ADE">
            <w:pPr>
              <w:spacing w:line="480" w:lineRule="auto"/>
              <w:jc w:val="both"/>
              <w:rPr>
                <w:rFonts w:cs="Times New Roman"/>
                <w:color w:val="000000"/>
              </w:rPr>
            </w:pPr>
            <w:r w:rsidRPr="00BB3F70">
              <w:rPr>
                <w:rFonts w:cs="Times New Roman"/>
                <w:color w:val="000000"/>
              </w:rPr>
              <w:t>-</w:t>
            </w:r>
          </w:p>
        </w:tc>
        <w:tc>
          <w:tcPr>
            <w:tcW w:w="1382" w:type="dxa"/>
            <w:tcBorders>
              <w:top w:val="nil"/>
              <w:left w:val="nil"/>
              <w:bottom w:val="single" w:sz="4" w:space="0" w:color="auto"/>
              <w:right w:val="single" w:sz="4" w:space="0" w:color="auto"/>
            </w:tcBorders>
            <w:shd w:val="clear" w:color="auto" w:fill="auto"/>
            <w:noWrap/>
            <w:vAlign w:val="bottom"/>
            <w:hideMark/>
          </w:tcPr>
          <w:p w14:paraId="2FB5A200" w14:textId="77777777" w:rsidR="004C7586" w:rsidRPr="00BB3F70" w:rsidRDefault="004C7586" w:rsidP="00150ADE">
            <w:pPr>
              <w:spacing w:line="480" w:lineRule="auto"/>
              <w:jc w:val="both"/>
              <w:rPr>
                <w:rFonts w:cs="Times New Roman"/>
                <w:color w:val="000000"/>
              </w:rPr>
            </w:pPr>
            <w:r w:rsidRPr="00BB3F70">
              <w:rPr>
                <w:rFonts w:cs="Times New Roman"/>
                <w:color w:val="000000"/>
              </w:rPr>
              <w:t>-</w:t>
            </w:r>
          </w:p>
        </w:tc>
        <w:tc>
          <w:tcPr>
            <w:tcW w:w="1218" w:type="dxa"/>
            <w:tcBorders>
              <w:top w:val="nil"/>
              <w:left w:val="nil"/>
              <w:bottom w:val="single" w:sz="4" w:space="0" w:color="auto"/>
              <w:right w:val="single" w:sz="4" w:space="0" w:color="auto"/>
            </w:tcBorders>
            <w:shd w:val="clear" w:color="auto" w:fill="auto"/>
            <w:noWrap/>
            <w:vAlign w:val="bottom"/>
            <w:hideMark/>
          </w:tcPr>
          <w:p w14:paraId="6614AA9F" w14:textId="77777777" w:rsidR="004C7586" w:rsidRPr="00BB3F70" w:rsidRDefault="004C7586" w:rsidP="00150ADE">
            <w:pPr>
              <w:spacing w:line="480" w:lineRule="auto"/>
              <w:jc w:val="both"/>
              <w:rPr>
                <w:rFonts w:cs="Times New Roman"/>
                <w:color w:val="000000"/>
              </w:rPr>
            </w:pPr>
            <w:r w:rsidRPr="00BB3F70">
              <w:rPr>
                <w:rFonts w:cs="Times New Roman"/>
                <w:color w:val="000000"/>
              </w:rPr>
              <w:t>-</w:t>
            </w:r>
          </w:p>
        </w:tc>
        <w:tc>
          <w:tcPr>
            <w:tcW w:w="1382" w:type="dxa"/>
            <w:tcBorders>
              <w:top w:val="nil"/>
              <w:left w:val="nil"/>
              <w:bottom w:val="single" w:sz="4" w:space="0" w:color="auto"/>
              <w:right w:val="single" w:sz="4" w:space="0" w:color="auto"/>
            </w:tcBorders>
            <w:shd w:val="clear" w:color="auto" w:fill="auto"/>
            <w:noWrap/>
            <w:vAlign w:val="bottom"/>
            <w:hideMark/>
          </w:tcPr>
          <w:p w14:paraId="41E280AF" w14:textId="77777777" w:rsidR="004C7586" w:rsidRPr="00BB3F70" w:rsidRDefault="004C7586" w:rsidP="00150ADE">
            <w:pPr>
              <w:spacing w:line="480" w:lineRule="auto"/>
              <w:jc w:val="both"/>
              <w:rPr>
                <w:rFonts w:cs="Times New Roman"/>
                <w:color w:val="000000"/>
              </w:rPr>
            </w:pPr>
            <w:r w:rsidRPr="00BB3F70">
              <w:rPr>
                <w:rFonts w:cs="Times New Roman"/>
                <w:color w:val="000000"/>
              </w:rPr>
              <w:t>-</w:t>
            </w:r>
          </w:p>
        </w:tc>
      </w:tr>
      <w:tr w:rsidR="004C7586" w:rsidRPr="00594428" w14:paraId="04D25F58" w14:textId="77777777" w:rsidTr="00150ADE">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99F2DDC" w14:textId="77777777" w:rsidR="004C7586" w:rsidRPr="00BB3F70" w:rsidRDefault="004C7586" w:rsidP="00150ADE">
            <w:pPr>
              <w:spacing w:line="480" w:lineRule="auto"/>
              <w:jc w:val="both"/>
              <w:rPr>
                <w:rFonts w:cs="Times New Roman"/>
                <w:b/>
                <w:bCs/>
                <w:color w:val="000000"/>
              </w:rPr>
            </w:pPr>
            <w:r w:rsidRPr="00BB3F70">
              <w:rPr>
                <w:rFonts w:cs="Times New Roman"/>
                <w:b/>
                <w:bCs/>
                <w:color w:val="000000"/>
              </w:rPr>
              <w:t>ISM</w:t>
            </w:r>
          </w:p>
        </w:tc>
        <w:tc>
          <w:tcPr>
            <w:tcW w:w="1218" w:type="dxa"/>
            <w:tcBorders>
              <w:top w:val="nil"/>
              <w:left w:val="nil"/>
              <w:bottom w:val="single" w:sz="4" w:space="0" w:color="auto"/>
              <w:right w:val="single" w:sz="4" w:space="0" w:color="auto"/>
            </w:tcBorders>
            <w:shd w:val="clear" w:color="auto" w:fill="auto"/>
            <w:noWrap/>
            <w:vAlign w:val="bottom"/>
            <w:hideMark/>
          </w:tcPr>
          <w:p w14:paraId="2AAF27D7" w14:textId="77777777" w:rsidR="004C7586" w:rsidRPr="00BB3F70" w:rsidRDefault="004C7586" w:rsidP="00150ADE">
            <w:pPr>
              <w:spacing w:line="480" w:lineRule="auto"/>
              <w:jc w:val="both"/>
              <w:rPr>
                <w:rFonts w:cs="Times New Roman"/>
                <w:color w:val="000000"/>
              </w:rPr>
            </w:pPr>
            <w:r w:rsidRPr="00BB3F70">
              <w:rPr>
                <w:rFonts w:cs="Times New Roman"/>
                <w:color w:val="000000"/>
              </w:rPr>
              <w:t>3</w:t>
            </w:r>
          </w:p>
        </w:tc>
        <w:tc>
          <w:tcPr>
            <w:tcW w:w="1382" w:type="dxa"/>
            <w:tcBorders>
              <w:top w:val="nil"/>
              <w:left w:val="nil"/>
              <w:bottom w:val="single" w:sz="4" w:space="0" w:color="auto"/>
              <w:right w:val="single" w:sz="4" w:space="0" w:color="auto"/>
            </w:tcBorders>
            <w:shd w:val="clear" w:color="auto" w:fill="auto"/>
            <w:noWrap/>
            <w:vAlign w:val="bottom"/>
            <w:hideMark/>
          </w:tcPr>
          <w:p w14:paraId="1C98318F" w14:textId="77777777" w:rsidR="004C7586" w:rsidRPr="00BB3F70" w:rsidRDefault="004C7586" w:rsidP="00150ADE">
            <w:pPr>
              <w:spacing w:line="480" w:lineRule="auto"/>
              <w:jc w:val="both"/>
              <w:rPr>
                <w:rFonts w:cs="Times New Roman"/>
                <w:color w:val="000000"/>
              </w:rPr>
            </w:pPr>
            <w:r w:rsidRPr="00BB3F70">
              <w:rPr>
                <w:rFonts w:cs="Times New Roman"/>
                <w:color w:val="000000"/>
              </w:rPr>
              <w:t>300</w:t>
            </w:r>
          </w:p>
        </w:tc>
        <w:tc>
          <w:tcPr>
            <w:tcW w:w="1218" w:type="dxa"/>
            <w:tcBorders>
              <w:top w:val="nil"/>
              <w:left w:val="nil"/>
              <w:bottom w:val="single" w:sz="4" w:space="0" w:color="auto"/>
              <w:right w:val="single" w:sz="4" w:space="0" w:color="auto"/>
            </w:tcBorders>
            <w:shd w:val="clear" w:color="auto" w:fill="auto"/>
            <w:noWrap/>
            <w:vAlign w:val="bottom"/>
            <w:hideMark/>
          </w:tcPr>
          <w:p w14:paraId="15B1F53F" w14:textId="77777777" w:rsidR="004C7586" w:rsidRPr="00BB3F70" w:rsidRDefault="004C7586" w:rsidP="00150ADE">
            <w:pPr>
              <w:spacing w:line="480" w:lineRule="auto"/>
              <w:jc w:val="both"/>
              <w:rPr>
                <w:rFonts w:cs="Times New Roman"/>
                <w:color w:val="000000"/>
              </w:rPr>
            </w:pPr>
            <w:r w:rsidRPr="00BB3F70">
              <w:rPr>
                <w:rFonts w:cs="Times New Roman"/>
                <w:color w:val="000000"/>
              </w:rPr>
              <w:t>50</w:t>
            </w:r>
          </w:p>
        </w:tc>
        <w:tc>
          <w:tcPr>
            <w:tcW w:w="1382" w:type="dxa"/>
            <w:tcBorders>
              <w:top w:val="nil"/>
              <w:left w:val="nil"/>
              <w:bottom w:val="single" w:sz="4" w:space="0" w:color="auto"/>
              <w:right w:val="single" w:sz="4" w:space="0" w:color="auto"/>
            </w:tcBorders>
            <w:shd w:val="clear" w:color="auto" w:fill="auto"/>
            <w:noWrap/>
            <w:vAlign w:val="bottom"/>
            <w:hideMark/>
          </w:tcPr>
          <w:p w14:paraId="671A3180" w14:textId="77777777" w:rsidR="004C7586" w:rsidRPr="00BB3F70" w:rsidRDefault="004C7586" w:rsidP="00150ADE">
            <w:pPr>
              <w:spacing w:line="480" w:lineRule="auto"/>
              <w:jc w:val="both"/>
              <w:rPr>
                <w:rFonts w:cs="Times New Roman"/>
                <w:color w:val="000000"/>
              </w:rPr>
            </w:pPr>
            <w:r w:rsidRPr="00BB3F70">
              <w:rPr>
                <w:rFonts w:cs="Times New Roman"/>
                <w:color w:val="000000"/>
              </w:rPr>
              <w:t>200</w:t>
            </w:r>
          </w:p>
        </w:tc>
        <w:tc>
          <w:tcPr>
            <w:tcW w:w="1218" w:type="dxa"/>
            <w:tcBorders>
              <w:top w:val="nil"/>
              <w:left w:val="nil"/>
              <w:bottom w:val="single" w:sz="4" w:space="0" w:color="auto"/>
              <w:right w:val="single" w:sz="4" w:space="0" w:color="auto"/>
            </w:tcBorders>
            <w:shd w:val="clear" w:color="auto" w:fill="auto"/>
            <w:noWrap/>
            <w:vAlign w:val="bottom"/>
            <w:hideMark/>
          </w:tcPr>
          <w:p w14:paraId="72E9DD81" w14:textId="77777777" w:rsidR="004C7586" w:rsidRPr="00BB3F70" w:rsidRDefault="004C7586" w:rsidP="00150ADE">
            <w:pPr>
              <w:spacing w:line="480" w:lineRule="auto"/>
              <w:jc w:val="both"/>
              <w:rPr>
                <w:rFonts w:cs="Times New Roman"/>
                <w:color w:val="000000"/>
              </w:rPr>
            </w:pPr>
            <w:r w:rsidRPr="00BB3F70">
              <w:rPr>
                <w:rFonts w:cs="Times New Roman"/>
                <w:color w:val="000000"/>
              </w:rPr>
              <w:t>0.7</w:t>
            </w:r>
          </w:p>
        </w:tc>
        <w:tc>
          <w:tcPr>
            <w:tcW w:w="1382" w:type="dxa"/>
            <w:tcBorders>
              <w:top w:val="nil"/>
              <w:left w:val="nil"/>
              <w:bottom w:val="single" w:sz="4" w:space="0" w:color="auto"/>
              <w:right w:val="single" w:sz="4" w:space="0" w:color="auto"/>
            </w:tcBorders>
            <w:shd w:val="clear" w:color="auto" w:fill="auto"/>
            <w:noWrap/>
            <w:vAlign w:val="bottom"/>
            <w:hideMark/>
          </w:tcPr>
          <w:p w14:paraId="10E38E2F" w14:textId="77777777" w:rsidR="004C7586" w:rsidRPr="00BB3F70" w:rsidRDefault="004C7586" w:rsidP="00150ADE">
            <w:pPr>
              <w:spacing w:line="480" w:lineRule="auto"/>
              <w:jc w:val="both"/>
              <w:rPr>
                <w:rFonts w:cs="Times New Roman"/>
                <w:color w:val="000000"/>
              </w:rPr>
            </w:pPr>
            <w:r w:rsidRPr="00BB3F70">
              <w:rPr>
                <w:rFonts w:cs="Times New Roman"/>
                <w:color w:val="000000"/>
              </w:rPr>
              <w:t>1.2</w:t>
            </w:r>
          </w:p>
        </w:tc>
      </w:tr>
      <w:tr w:rsidR="004C7586" w:rsidRPr="00594428" w14:paraId="767BFFC4" w14:textId="77777777" w:rsidTr="00150ADE">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5A06446" w14:textId="77777777" w:rsidR="004C7586" w:rsidRPr="00BB3F70" w:rsidRDefault="004C7586" w:rsidP="00150ADE">
            <w:pPr>
              <w:spacing w:line="480" w:lineRule="auto"/>
              <w:jc w:val="both"/>
              <w:rPr>
                <w:rFonts w:cs="Times New Roman"/>
                <w:b/>
                <w:bCs/>
                <w:color w:val="000000"/>
              </w:rPr>
            </w:pPr>
            <w:r w:rsidRPr="00BB3F70">
              <w:rPr>
                <w:rFonts w:cs="Times New Roman"/>
                <w:b/>
                <w:bCs/>
                <w:color w:val="000000"/>
              </w:rPr>
              <w:t>CDOM</w:t>
            </w:r>
          </w:p>
        </w:tc>
        <w:tc>
          <w:tcPr>
            <w:tcW w:w="1218" w:type="dxa"/>
            <w:tcBorders>
              <w:top w:val="nil"/>
              <w:left w:val="nil"/>
              <w:bottom w:val="single" w:sz="4" w:space="0" w:color="auto"/>
              <w:right w:val="single" w:sz="4" w:space="0" w:color="auto"/>
            </w:tcBorders>
            <w:shd w:val="clear" w:color="auto" w:fill="auto"/>
            <w:noWrap/>
            <w:vAlign w:val="bottom"/>
            <w:hideMark/>
          </w:tcPr>
          <w:p w14:paraId="453398D6" w14:textId="77777777" w:rsidR="004C7586" w:rsidRPr="00BB3F70" w:rsidRDefault="004C7586" w:rsidP="00150ADE">
            <w:pPr>
              <w:spacing w:line="480" w:lineRule="auto"/>
              <w:jc w:val="both"/>
              <w:rPr>
                <w:rFonts w:cs="Times New Roman"/>
                <w:color w:val="000000"/>
              </w:rPr>
            </w:pPr>
            <w:r w:rsidRPr="00BB3F70">
              <w:rPr>
                <w:rFonts w:cs="Times New Roman"/>
                <w:color w:val="000000"/>
              </w:rPr>
              <w:t>10</w:t>
            </w:r>
          </w:p>
        </w:tc>
        <w:tc>
          <w:tcPr>
            <w:tcW w:w="1382" w:type="dxa"/>
            <w:tcBorders>
              <w:top w:val="nil"/>
              <w:left w:val="nil"/>
              <w:bottom w:val="single" w:sz="4" w:space="0" w:color="auto"/>
              <w:right w:val="single" w:sz="4" w:space="0" w:color="auto"/>
            </w:tcBorders>
            <w:shd w:val="clear" w:color="auto" w:fill="auto"/>
            <w:noWrap/>
            <w:vAlign w:val="bottom"/>
            <w:hideMark/>
          </w:tcPr>
          <w:p w14:paraId="677B278D" w14:textId="77777777" w:rsidR="004C7586" w:rsidRPr="00BB3F70" w:rsidRDefault="004C7586" w:rsidP="00150ADE">
            <w:pPr>
              <w:spacing w:line="480" w:lineRule="auto"/>
              <w:jc w:val="both"/>
              <w:rPr>
                <w:rFonts w:cs="Times New Roman"/>
                <w:color w:val="000000"/>
              </w:rPr>
            </w:pPr>
            <w:r w:rsidRPr="00BB3F70">
              <w:rPr>
                <w:rFonts w:cs="Times New Roman"/>
                <w:color w:val="000000"/>
              </w:rPr>
              <w:t>40</w:t>
            </w:r>
          </w:p>
        </w:tc>
        <w:tc>
          <w:tcPr>
            <w:tcW w:w="1218" w:type="dxa"/>
            <w:tcBorders>
              <w:top w:val="nil"/>
              <w:left w:val="nil"/>
              <w:bottom w:val="single" w:sz="4" w:space="0" w:color="auto"/>
              <w:right w:val="single" w:sz="4" w:space="0" w:color="auto"/>
            </w:tcBorders>
            <w:shd w:val="clear" w:color="auto" w:fill="auto"/>
            <w:noWrap/>
            <w:vAlign w:val="bottom"/>
            <w:hideMark/>
          </w:tcPr>
          <w:p w14:paraId="7AA935F1" w14:textId="77777777" w:rsidR="004C7586" w:rsidRPr="00BB3F70" w:rsidRDefault="004C7586" w:rsidP="00150ADE">
            <w:pPr>
              <w:spacing w:line="480" w:lineRule="auto"/>
              <w:jc w:val="both"/>
              <w:rPr>
                <w:rFonts w:cs="Times New Roman"/>
                <w:color w:val="000000"/>
              </w:rPr>
            </w:pPr>
            <w:r w:rsidRPr="00BB3F70">
              <w:rPr>
                <w:rFonts w:cs="Times New Roman"/>
                <w:color w:val="000000"/>
              </w:rPr>
              <w:t>1</w:t>
            </w:r>
          </w:p>
        </w:tc>
        <w:tc>
          <w:tcPr>
            <w:tcW w:w="1382" w:type="dxa"/>
            <w:tcBorders>
              <w:top w:val="nil"/>
              <w:left w:val="nil"/>
              <w:bottom w:val="single" w:sz="4" w:space="0" w:color="auto"/>
              <w:right w:val="single" w:sz="4" w:space="0" w:color="auto"/>
            </w:tcBorders>
            <w:shd w:val="clear" w:color="auto" w:fill="auto"/>
            <w:noWrap/>
            <w:vAlign w:val="bottom"/>
            <w:hideMark/>
          </w:tcPr>
          <w:p w14:paraId="48876A11" w14:textId="77777777" w:rsidR="004C7586" w:rsidRPr="00BB3F70" w:rsidRDefault="004C7586" w:rsidP="00150ADE">
            <w:pPr>
              <w:spacing w:line="480" w:lineRule="auto"/>
              <w:jc w:val="both"/>
              <w:rPr>
                <w:rFonts w:cs="Times New Roman"/>
                <w:color w:val="000000"/>
              </w:rPr>
            </w:pPr>
            <w:r w:rsidRPr="00BB3F70">
              <w:rPr>
                <w:rFonts w:cs="Times New Roman"/>
                <w:color w:val="000000"/>
              </w:rPr>
              <w:t>4</w:t>
            </w:r>
          </w:p>
        </w:tc>
        <w:tc>
          <w:tcPr>
            <w:tcW w:w="1218" w:type="dxa"/>
            <w:tcBorders>
              <w:top w:val="nil"/>
              <w:left w:val="nil"/>
              <w:bottom w:val="single" w:sz="4" w:space="0" w:color="auto"/>
              <w:right w:val="single" w:sz="4" w:space="0" w:color="auto"/>
            </w:tcBorders>
            <w:shd w:val="clear" w:color="auto" w:fill="auto"/>
            <w:noWrap/>
            <w:vAlign w:val="bottom"/>
            <w:hideMark/>
          </w:tcPr>
          <w:p w14:paraId="0DFCF069" w14:textId="77777777" w:rsidR="004C7586" w:rsidRPr="00BB3F70" w:rsidRDefault="004C7586" w:rsidP="00150ADE">
            <w:pPr>
              <w:spacing w:line="480" w:lineRule="auto"/>
              <w:jc w:val="both"/>
              <w:rPr>
                <w:rFonts w:cs="Times New Roman"/>
                <w:color w:val="000000"/>
              </w:rPr>
            </w:pPr>
            <w:r w:rsidRPr="00BB3F70">
              <w:rPr>
                <w:rFonts w:cs="Times New Roman"/>
                <w:color w:val="000000"/>
              </w:rPr>
              <w:t>5</w:t>
            </w:r>
          </w:p>
        </w:tc>
        <w:tc>
          <w:tcPr>
            <w:tcW w:w="1382" w:type="dxa"/>
            <w:tcBorders>
              <w:top w:val="nil"/>
              <w:left w:val="nil"/>
              <w:bottom w:val="single" w:sz="4" w:space="0" w:color="auto"/>
              <w:right w:val="single" w:sz="4" w:space="0" w:color="auto"/>
            </w:tcBorders>
            <w:shd w:val="clear" w:color="auto" w:fill="auto"/>
            <w:noWrap/>
            <w:vAlign w:val="bottom"/>
            <w:hideMark/>
          </w:tcPr>
          <w:p w14:paraId="3B9FA4A4" w14:textId="77777777" w:rsidR="004C7586" w:rsidRPr="00BB3F70" w:rsidRDefault="004C7586" w:rsidP="00150ADE">
            <w:pPr>
              <w:spacing w:line="480" w:lineRule="auto"/>
              <w:jc w:val="both"/>
              <w:rPr>
                <w:rFonts w:cs="Times New Roman"/>
                <w:color w:val="000000"/>
              </w:rPr>
            </w:pPr>
            <w:r w:rsidRPr="00BB3F70">
              <w:rPr>
                <w:rFonts w:cs="Times New Roman"/>
                <w:color w:val="000000"/>
              </w:rPr>
              <w:t>10</w:t>
            </w:r>
          </w:p>
        </w:tc>
      </w:tr>
      <w:tr w:rsidR="004C7586" w:rsidRPr="00594428" w14:paraId="71BD8171" w14:textId="77777777" w:rsidTr="00150ADE">
        <w:trPr>
          <w:trHeight w:val="32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E0FFA64" w14:textId="77777777" w:rsidR="004C7586" w:rsidRPr="00BB3F70" w:rsidRDefault="004C7586" w:rsidP="00150ADE">
            <w:pPr>
              <w:spacing w:line="480" w:lineRule="auto"/>
              <w:jc w:val="both"/>
              <w:rPr>
                <w:rFonts w:cs="Times New Roman"/>
                <w:b/>
                <w:bCs/>
                <w:color w:val="000000"/>
              </w:rPr>
            </w:pPr>
            <w:proofErr w:type="spellStart"/>
            <w:r w:rsidRPr="00BB3F70">
              <w:rPr>
                <w:rFonts w:cs="Times New Roman"/>
                <w:b/>
                <w:bCs/>
                <w:color w:val="000000"/>
              </w:rPr>
              <w:lastRenderedPageBreak/>
              <w:t>Cyano</w:t>
            </w:r>
            <w:proofErr w:type="spellEnd"/>
          </w:p>
        </w:tc>
        <w:tc>
          <w:tcPr>
            <w:tcW w:w="1218" w:type="dxa"/>
            <w:tcBorders>
              <w:top w:val="nil"/>
              <w:left w:val="nil"/>
              <w:bottom w:val="single" w:sz="4" w:space="0" w:color="auto"/>
              <w:right w:val="single" w:sz="4" w:space="0" w:color="auto"/>
            </w:tcBorders>
            <w:shd w:val="clear" w:color="auto" w:fill="auto"/>
            <w:noWrap/>
            <w:vAlign w:val="bottom"/>
            <w:hideMark/>
          </w:tcPr>
          <w:p w14:paraId="16058F4B" w14:textId="77777777" w:rsidR="004C7586" w:rsidRPr="00BB3F70" w:rsidRDefault="004C7586" w:rsidP="00150ADE">
            <w:pPr>
              <w:spacing w:line="480" w:lineRule="auto"/>
              <w:jc w:val="both"/>
              <w:rPr>
                <w:rFonts w:cs="Times New Roman"/>
                <w:color w:val="000000"/>
              </w:rPr>
            </w:pPr>
            <w:r w:rsidRPr="00BB3F70">
              <w:rPr>
                <w:rFonts w:cs="Times New Roman"/>
                <w:color w:val="000000"/>
              </w:rPr>
              <w:t>5</w:t>
            </w:r>
          </w:p>
        </w:tc>
        <w:tc>
          <w:tcPr>
            <w:tcW w:w="1382" w:type="dxa"/>
            <w:tcBorders>
              <w:top w:val="nil"/>
              <w:left w:val="nil"/>
              <w:bottom w:val="single" w:sz="4" w:space="0" w:color="auto"/>
              <w:right w:val="single" w:sz="4" w:space="0" w:color="auto"/>
            </w:tcBorders>
            <w:shd w:val="clear" w:color="auto" w:fill="auto"/>
            <w:noWrap/>
            <w:vAlign w:val="bottom"/>
            <w:hideMark/>
          </w:tcPr>
          <w:p w14:paraId="6E56F63A" w14:textId="77777777" w:rsidR="004C7586" w:rsidRPr="00BB3F70" w:rsidRDefault="004C7586" w:rsidP="00150ADE">
            <w:pPr>
              <w:spacing w:line="480" w:lineRule="auto"/>
              <w:jc w:val="both"/>
              <w:rPr>
                <w:rFonts w:cs="Times New Roman"/>
                <w:color w:val="000000"/>
              </w:rPr>
            </w:pPr>
            <w:r w:rsidRPr="00BB3F70">
              <w:rPr>
                <w:rFonts w:cs="Times New Roman"/>
                <w:color w:val="000000"/>
              </w:rPr>
              <w:t>1000</w:t>
            </w:r>
          </w:p>
        </w:tc>
        <w:tc>
          <w:tcPr>
            <w:tcW w:w="1218" w:type="dxa"/>
            <w:tcBorders>
              <w:top w:val="nil"/>
              <w:left w:val="nil"/>
              <w:bottom w:val="single" w:sz="4" w:space="0" w:color="auto"/>
              <w:right w:val="single" w:sz="4" w:space="0" w:color="auto"/>
            </w:tcBorders>
            <w:shd w:val="clear" w:color="auto" w:fill="auto"/>
            <w:noWrap/>
            <w:vAlign w:val="bottom"/>
            <w:hideMark/>
          </w:tcPr>
          <w:p w14:paraId="193101F0" w14:textId="77777777" w:rsidR="004C7586" w:rsidRPr="00BB3F70" w:rsidRDefault="004C7586" w:rsidP="00150ADE">
            <w:pPr>
              <w:spacing w:line="480" w:lineRule="auto"/>
              <w:jc w:val="both"/>
              <w:rPr>
                <w:rFonts w:cs="Times New Roman"/>
                <w:color w:val="000000"/>
              </w:rPr>
            </w:pPr>
            <w:r w:rsidRPr="00BB3F70">
              <w:rPr>
                <w:rFonts w:cs="Times New Roman"/>
                <w:color w:val="000000"/>
              </w:rPr>
              <w:t>0.1</w:t>
            </w:r>
          </w:p>
        </w:tc>
        <w:tc>
          <w:tcPr>
            <w:tcW w:w="1382" w:type="dxa"/>
            <w:tcBorders>
              <w:top w:val="nil"/>
              <w:left w:val="nil"/>
              <w:bottom w:val="single" w:sz="4" w:space="0" w:color="auto"/>
              <w:right w:val="single" w:sz="4" w:space="0" w:color="auto"/>
            </w:tcBorders>
            <w:shd w:val="clear" w:color="auto" w:fill="auto"/>
            <w:noWrap/>
            <w:vAlign w:val="bottom"/>
            <w:hideMark/>
          </w:tcPr>
          <w:p w14:paraId="08241933" w14:textId="77777777" w:rsidR="004C7586" w:rsidRPr="00BB3F70" w:rsidRDefault="004C7586" w:rsidP="00150ADE">
            <w:pPr>
              <w:spacing w:line="480" w:lineRule="auto"/>
              <w:jc w:val="both"/>
              <w:rPr>
                <w:rFonts w:cs="Times New Roman"/>
                <w:color w:val="000000"/>
              </w:rPr>
            </w:pPr>
            <w:r w:rsidRPr="00BB3F70">
              <w:rPr>
                <w:rFonts w:cs="Times New Roman"/>
                <w:color w:val="000000"/>
              </w:rPr>
              <w:t>5</w:t>
            </w:r>
          </w:p>
        </w:tc>
        <w:tc>
          <w:tcPr>
            <w:tcW w:w="1218" w:type="dxa"/>
            <w:tcBorders>
              <w:top w:val="nil"/>
              <w:left w:val="nil"/>
              <w:bottom w:val="single" w:sz="4" w:space="0" w:color="auto"/>
              <w:right w:val="single" w:sz="4" w:space="0" w:color="auto"/>
            </w:tcBorders>
            <w:shd w:val="clear" w:color="auto" w:fill="auto"/>
            <w:noWrap/>
            <w:vAlign w:val="bottom"/>
            <w:hideMark/>
          </w:tcPr>
          <w:p w14:paraId="6BE7782A" w14:textId="77777777" w:rsidR="004C7586" w:rsidRPr="00BB3F70" w:rsidRDefault="004C7586" w:rsidP="00150ADE">
            <w:pPr>
              <w:spacing w:line="480" w:lineRule="auto"/>
              <w:jc w:val="both"/>
              <w:rPr>
                <w:rFonts w:cs="Times New Roman"/>
                <w:color w:val="000000"/>
              </w:rPr>
            </w:pPr>
            <w:r w:rsidRPr="00BB3F70">
              <w:rPr>
                <w:rFonts w:cs="Times New Roman"/>
                <w:color w:val="000000"/>
              </w:rPr>
              <w:t>1</w:t>
            </w:r>
          </w:p>
        </w:tc>
        <w:tc>
          <w:tcPr>
            <w:tcW w:w="1382" w:type="dxa"/>
            <w:tcBorders>
              <w:top w:val="nil"/>
              <w:left w:val="nil"/>
              <w:bottom w:val="single" w:sz="4" w:space="0" w:color="auto"/>
              <w:right w:val="single" w:sz="4" w:space="0" w:color="auto"/>
            </w:tcBorders>
            <w:shd w:val="clear" w:color="auto" w:fill="auto"/>
            <w:noWrap/>
            <w:vAlign w:val="bottom"/>
            <w:hideMark/>
          </w:tcPr>
          <w:p w14:paraId="29F9DDC4" w14:textId="77777777" w:rsidR="004C7586" w:rsidRPr="00BB3F70" w:rsidRDefault="004C7586" w:rsidP="00150ADE">
            <w:pPr>
              <w:spacing w:line="480" w:lineRule="auto"/>
              <w:jc w:val="both"/>
              <w:rPr>
                <w:rFonts w:cs="Times New Roman"/>
                <w:color w:val="000000"/>
              </w:rPr>
            </w:pPr>
            <w:r w:rsidRPr="00BB3F70">
              <w:rPr>
                <w:rFonts w:cs="Times New Roman"/>
                <w:color w:val="000000"/>
              </w:rPr>
              <w:t>1</w:t>
            </w:r>
          </w:p>
        </w:tc>
      </w:tr>
    </w:tbl>
    <w:p w14:paraId="0E1BB2B5" w14:textId="77777777" w:rsidR="004C7586" w:rsidRDefault="004C7586" w:rsidP="004C7586">
      <w:pPr>
        <w:spacing w:line="480" w:lineRule="auto"/>
        <w:jc w:val="both"/>
      </w:pPr>
    </w:p>
    <w:p w14:paraId="57A37789" w14:textId="77777777" w:rsidR="004C7586" w:rsidRDefault="004C7586" w:rsidP="004C7586">
      <w:pPr>
        <w:spacing w:line="480" w:lineRule="auto"/>
        <w:jc w:val="both"/>
      </w:pPr>
      <w:r>
        <w:rPr>
          <w:noProof/>
        </w:rPr>
        <w:drawing>
          <wp:inline distT="0" distB="0" distL="0" distR="0" wp14:anchorId="5A8576B5" wp14:editId="4D27E3E1">
            <wp:extent cx="5943600" cy="3253740"/>
            <wp:effectExtent l="0" t="0" r="0" b="0"/>
            <wp:docPr id="18" name="Picture 1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yto_siops.png"/>
                    <pic:cNvPicPr/>
                  </pic:nvPicPr>
                  <pic:blipFill>
                    <a:blip r:embed="rId5">
                      <a:extLst>
                        <a:ext uri="{28A0092B-C50C-407E-A947-70E740481C1C}">
                          <a14:useLocalDpi xmlns:a14="http://schemas.microsoft.com/office/drawing/2010/main" val="0"/>
                        </a:ext>
                      </a:extLst>
                    </a:blip>
                    <a:stretch>
                      <a:fillRect/>
                    </a:stretch>
                  </pic:blipFill>
                  <pic:spPr>
                    <a:xfrm>
                      <a:off x="0" y="0"/>
                      <a:ext cx="5943600" cy="3253740"/>
                    </a:xfrm>
                    <a:prstGeom prst="rect">
                      <a:avLst/>
                    </a:prstGeom>
                  </pic:spPr>
                </pic:pic>
              </a:graphicData>
            </a:graphic>
          </wp:inline>
        </w:drawing>
      </w:r>
    </w:p>
    <w:p w14:paraId="352D9BEF" w14:textId="77777777" w:rsidR="004C7586" w:rsidRDefault="004C7586" w:rsidP="004C7586">
      <w:pPr>
        <w:spacing w:line="480" w:lineRule="auto"/>
        <w:jc w:val="both"/>
      </w:pPr>
      <w:r>
        <w:rPr>
          <w:b/>
        </w:rPr>
        <w:t xml:space="preserve">Figure A1: </w:t>
      </w:r>
      <w:r>
        <w:t>Phytoplankton SIOPs used in the RTM. A), B), C), are eukaryotic specific spectral absorption, scattering, and backscattering, respectively. Different colors indicate increasing effective diameter (</w:t>
      </w:r>
      <w:proofErr w:type="spellStart"/>
      <w:r>
        <w:t>D</w:t>
      </w:r>
      <w:r>
        <w:rPr>
          <w:i/>
          <w:iCs/>
          <w:vertAlign w:val="subscript"/>
        </w:rPr>
        <w:t>eff</w:t>
      </w:r>
      <w:proofErr w:type="spellEnd"/>
      <w:r>
        <w:t xml:space="preserve">) from top spectra to bottom spectra. D), E), F), are cyanobacteria specific spectral absorption, scattering, and backscattering, respectively. Eukaryotic and </w:t>
      </w:r>
      <w:r>
        <w:rPr>
          <w:i/>
          <w:iCs/>
        </w:rPr>
        <w:t>M. aeruginosa</w:t>
      </w:r>
      <w:r>
        <w:t xml:space="preserve"> spectra were modeled from EAP 2-layer code, while </w:t>
      </w:r>
      <w:proofErr w:type="spellStart"/>
      <w:r w:rsidRPr="00BB3F70">
        <w:rPr>
          <w:i/>
          <w:iCs/>
        </w:rPr>
        <w:t>Aphanizomenon</w:t>
      </w:r>
      <w:proofErr w:type="spellEnd"/>
      <w:r>
        <w:t xml:space="preserve">, </w:t>
      </w:r>
      <w:r w:rsidRPr="00BB3F70">
        <w:rPr>
          <w:i/>
          <w:iCs/>
        </w:rPr>
        <w:t>Anabaena</w:t>
      </w:r>
      <w:r>
        <w:t xml:space="preserve">, and </w:t>
      </w:r>
      <w:proofErr w:type="spellStart"/>
      <w:r w:rsidRPr="00BB3F70">
        <w:rPr>
          <w:i/>
          <w:iCs/>
        </w:rPr>
        <w:t>Nodularia</w:t>
      </w:r>
      <w:proofErr w:type="spellEnd"/>
      <w:r>
        <w:t xml:space="preserve"> were taken from </w:t>
      </w:r>
      <w:proofErr w:type="spellStart"/>
      <w:r>
        <w:t>Kutser</w:t>
      </w:r>
      <w:proofErr w:type="spellEnd"/>
      <w:r>
        <w:t xml:space="preserve"> et al. (2006).  </w:t>
      </w:r>
    </w:p>
    <w:p w14:paraId="31C3FF82" w14:textId="77777777" w:rsidR="004C7586" w:rsidRDefault="004C7586" w:rsidP="004C7586">
      <w:pPr>
        <w:spacing w:line="480" w:lineRule="auto"/>
        <w:jc w:val="both"/>
      </w:pPr>
    </w:p>
    <w:p w14:paraId="472DF658" w14:textId="77777777" w:rsidR="004C7586" w:rsidRDefault="004C7586" w:rsidP="004C7586">
      <w:pPr>
        <w:pStyle w:val="Heading1"/>
      </w:pPr>
      <w:r>
        <w:t>Appendix B</w:t>
      </w:r>
    </w:p>
    <w:p w14:paraId="495058D2" w14:textId="77777777" w:rsidR="004C7586" w:rsidRDefault="004C7586" w:rsidP="004C7586">
      <w:pPr>
        <w:pStyle w:val="Heading2"/>
      </w:pPr>
      <w:r>
        <w:t xml:space="preserve">Appendix B.1 - </w:t>
      </w:r>
      <w:proofErr w:type="spellStart"/>
      <w:r>
        <w:t>Chl</w:t>
      </w:r>
      <w:proofErr w:type="spellEnd"/>
      <w:r>
        <w:t>-a fluorescence modeling</w:t>
      </w:r>
    </w:p>
    <w:p w14:paraId="2A6C5BBD" w14:textId="77777777" w:rsidR="004C7586" w:rsidRDefault="004C7586" w:rsidP="004C7586">
      <w:pPr>
        <w:spacing w:line="480" w:lineRule="auto"/>
        <w:jc w:val="both"/>
      </w:pPr>
      <w:r w:rsidRPr="00D03DF3">
        <w:lastRenderedPageBreak/>
        <w:t xml:space="preserve">To overcome </w:t>
      </w:r>
      <w:r>
        <w:t>the</w:t>
      </w:r>
      <w:r w:rsidRPr="00D03DF3">
        <w:t xml:space="preserve"> simplifications</w:t>
      </w:r>
      <w:r>
        <w:t xml:space="preserve"> outlined in section 2.1.2</w:t>
      </w:r>
      <w:r w:rsidRPr="00D03DF3">
        <w:t xml:space="preserve">, firstly, fluorescence amplitude is calculated at both 685 nm and 730 nm. Secondly, the integration of absorbed radiation over the visible spectrum is separated into a carotenoid containing eukaryotic component, in which 100% of the </w:t>
      </w:r>
      <w:proofErr w:type="spellStart"/>
      <w:r w:rsidRPr="00D03DF3">
        <w:t>chl</w:t>
      </w:r>
      <w:proofErr w:type="spellEnd"/>
      <w:r w:rsidRPr="00D03DF3">
        <w:t xml:space="preserve">-a is assumed to be contained in PSII, and a cyanobacteria component, in which only 15% of </w:t>
      </w:r>
      <w:proofErr w:type="spellStart"/>
      <w:r w:rsidRPr="00D03DF3">
        <w:t>chl</w:t>
      </w:r>
      <w:proofErr w:type="spellEnd"/>
      <w:r w:rsidRPr="00D03DF3">
        <w:t>-a is assumed to be contained in PSII (</w:t>
      </w:r>
      <w:proofErr w:type="spellStart"/>
      <w:r w:rsidRPr="00D03DF3">
        <w:t>Eqs</w:t>
      </w:r>
      <w:proofErr w:type="spellEnd"/>
      <w:r w:rsidRPr="00D03DF3">
        <w:t xml:space="preserve">. </w:t>
      </w:r>
      <w:r>
        <w:t>B1</w:t>
      </w:r>
      <w:r w:rsidRPr="00D03DF3">
        <w:t xml:space="preserve"> and </w:t>
      </w:r>
      <w:r>
        <w:t>B2</w:t>
      </w:r>
      <w:r w:rsidRPr="00D03DF3">
        <w:t xml:space="preserve">). </w:t>
      </w:r>
      <w:r>
        <w:t>Given</w:t>
      </w:r>
      <w:r w:rsidRPr="00D03DF3">
        <w:t xml:space="preserve"> the increased attenuation of upwelling radiance in the presence of cyanobacteria due to elevated scattering relative to eukaryotic phytoplankton (Matthews and Bernard, 2013), total attenuation at both 685 nm and 730 nm (</w:t>
      </w:r>
      <w:proofErr w:type="spellStart"/>
      <w:r w:rsidRPr="00D03DF3">
        <w:t>C</w:t>
      </w:r>
      <w:r w:rsidRPr="00D03DF3">
        <w:rPr>
          <w:vertAlign w:val="subscript"/>
        </w:rPr>
        <w:t>tot</w:t>
      </w:r>
      <w:proofErr w:type="spellEnd"/>
      <w:r w:rsidRPr="00D03DF3">
        <w:rPr>
          <w:vertAlign w:val="subscript"/>
        </w:rPr>
        <w:t xml:space="preserve"> </w:t>
      </w:r>
      <w:r w:rsidRPr="00D03DF3">
        <w:t>(</w:t>
      </w:r>
      <m:oMath>
        <m:r>
          <w:rPr>
            <w:rFonts w:ascii="Cambria Math" w:hAnsi="Cambria Math"/>
          </w:rPr>
          <m:t>λ</m:t>
        </m:r>
      </m:oMath>
      <w:r w:rsidRPr="00D03DF3">
        <w:t>)) is considered to more appropriately define loss of the upwelling fluorescence signal.</w:t>
      </w:r>
    </w:p>
    <w:p w14:paraId="1A082745" w14:textId="77777777" w:rsidR="004C7586" w:rsidRDefault="004C7586" w:rsidP="004C7586">
      <w:pPr>
        <w:spacing w:line="480" w:lineRule="auto"/>
        <w:jc w:val="both"/>
        <w:rPr>
          <w:sz w:val="20"/>
          <w:szCs w:val="20"/>
        </w:rPr>
      </w:pPr>
      <m:oMath>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f</m:t>
            </m:r>
          </m:sub>
        </m:sSub>
        <m:d>
          <m:dPr>
            <m:ctrlPr>
              <w:rPr>
                <w:rFonts w:ascii="Cambria Math" w:hAnsi="Cambria Math"/>
                <w:i/>
                <w:sz w:val="20"/>
                <w:szCs w:val="20"/>
              </w:rPr>
            </m:ctrlPr>
          </m:dPr>
          <m:e>
            <m:r>
              <w:rPr>
                <w:rFonts w:ascii="Cambria Math" w:hAnsi="Cambria Math"/>
                <w:sz w:val="20"/>
                <w:szCs w:val="20"/>
              </w:rPr>
              <m:t>685</m:t>
            </m:r>
          </m:e>
        </m:d>
        <m:r>
          <w:rPr>
            <w:rFonts w:ascii="Cambria Math" w:hAnsi="Cambria Math"/>
            <w:sz w:val="20"/>
            <w:szCs w:val="20"/>
          </w:rPr>
          <m:t>=0.54</m:t>
        </m:r>
        <m:sSubSup>
          <m:sSubSupPr>
            <m:ctrlPr>
              <w:rPr>
                <w:rFonts w:ascii="Cambria Math" w:hAnsi="Cambria Math"/>
                <w:i/>
                <w:sz w:val="20"/>
                <w:szCs w:val="20"/>
              </w:rPr>
            </m:ctrlPr>
          </m:sSubSupPr>
          <m:e>
            <m:r>
              <w:rPr>
                <w:rFonts w:ascii="Cambria Math" w:hAnsi="Cambria Math"/>
                <w:sz w:val="20"/>
                <w:szCs w:val="20"/>
              </w:rPr>
              <m:t>L</m:t>
            </m:r>
          </m:e>
          <m:sub>
            <m:r>
              <w:rPr>
                <w:rFonts w:ascii="Cambria Math" w:hAnsi="Cambria Math"/>
                <w:sz w:val="20"/>
                <w:szCs w:val="20"/>
              </w:rPr>
              <m:t>f</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685</m:t>
            </m:r>
          </m:e>
        </m:d>
        <m:r>
          <w:rPr>
            <w:rFonts w:ascii="Cambria Math" w:hAnsi="Cambria Math"/>
            <w:sz w:val="20"/>
            <w:szCs w:val="20"/>
          </w:rPr>
          <m:t>=0.54</m:t>
        </m:r>
        <m:f>
          <m:fPr>
            <m:ctrlPr>
              <w:rPr>
                <w:rFonts w:ascii="Cambria Math" w:hAnsi="Cambria Math"/>
                <w:i/>
                <w:sz w:val="20"/>
                <w:szCs w:val="20"/>
              </w:rPr>
            </m:ctrlPr>
          </m:fPr>
          <m:num>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f</m:t>
                </m:r>
              </m:sub>
            </m:sSub>
          </m:num>
          <m:den>
            <m:r>
              <w:rPr>
                <w:rFonts w:ascii="Cambria Math" w:hAnsi="Cambria Math"/>
                <w:sz w:val="20"/>
                <w:szCs w:val="20"/>
              </w:rPr>
              <m:t>4π</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f</m:t>
                </m:r>
              </m:sub>
            </m:sSub>
          </m:den>
        </m:f>
        <m:sSubSup>
          <m:sSubSupPr>
            <m:ctrlPr>
              <w:rPr>
                <w:rFonts w:ascii="Cambria Math" w:hAnsi="Cambria Math"/>
                <w:i/>
                <w:sz w:val="20"/>
                <w:szCs w:val="20"/>
              </w:rPr>
            </m:ctrlPr>
          </m:sSubSupPr>
          <m:e>
            <m:r>
              <w:rPr>
                <w:rFonts w:ascii="Cambria Math" w:hAnsi="Cambria Math"/>
                <w:sz w:val="20"/>
                <w:szCs w:val="20"/>
              </w:rPr>
              <m:t>Q</m:t>
            </m:r>
          </m:e>
          <m:sub>
            <m:r>
              <w:rPr>
                <w:rFonts w:ascii="Cambria Math" w:hAnsi="Cambria Math"/>
                <w:sz w:val="20"/>
                <w:szCs w:val="20"/>
              </w:rPr>
              <m:t>a</m:t>
            </m:r>
          </m:sub>
          <m:sup>
            <m:r>
              <w:rPr>
                <w:rFonts w:ascii="Cambria Math" w:hAnsi="Cambria Math"/>
                <w:sz w:val="20"/>
                <w:szCs w:val="20"/>
              </w:rPr>
              <m:t>*</m:t>
            </m:r>
          </m:sup>
        </m:sSubSup>
        <m:r>
          <w:rPr>
            <w:rFonts w:ascii="Cambria Math" w:hAnsi="Cambria Math"/>
            <w:sz w:val="20"/>
            <w:szCs w:val="20"/>
          </w:rPr>
          <m:t>[Chl]</m:t>
        </m:r>
        <m:nary>
          <m:naryPr>
            <m:limLoc m:val="subSup"/>
            <m:ctrlPr>
              <w:rPr>
                <w:rFonts w:ascii="Cambria Math" w:hAnsi="Cambria Math"/>
                <w:i/>
                <w:sz w:val="20"/>
                <w:szCs w:val="20"/>
              </w:rPr>
            </m:ctrlPr>
          </m:naryPr>
          <m:sub>
            <m:r>
              <w:rPr>
                <w:rFonts w:ascii="Cambria Math" w:hAnsi="Cambria Math"/>
                <w:sz w:val="20"/>
                <w:szCs w:val="20"/>
              </w:rPr>
              <m:t>400</m:t>
            </m:r>
          </m:sub>
          <m:sup>
            <m:r>
              <w:rPr>
                <w:rFonts w:ascii="Cambria Math" w:hAnsi="Cambria Math"/>
                <w:sz w:val="20"/>
                <w:szCs w:val="20"/>
              </w:rPr>
              <m:t>700</m:t>
            </m:r>
          </m:sup>
          <m:e>
            <m:r>
              <w:rPr>
                <w:rFonts w:ascii="Cambria Math" w:hAnsi="Cambria Math"/>
                <w:sz w:val="20"/>
                <w:szCs w:val="20"/>
              </w:rPr>
              <m:t xml:space="preserve"> </m:t>
            </m:r>
            <m:f>
              <m:fPr>
                <m:ctrlPr>
                  <w:rPr>
                    <w:rFonts w:ascii="Cambria Math" w:hAnsi="Cambria Math"/>
                    <w:i/>
                    <w:sz w:val="20"/>
                    <w:szCs w:val="20"/>
                  </w:rPr>
                </m:ctrlPr>
              </m:fPr>
              <m:num>
                <m:sSubSup>
                  <m:sSubSupPr>
                    <m:ctrlPr>
                      <w:rPr>
                        <w:rFonts w:ascii="Cambria Math" w:hAnsi="Cambria Math"/>
                        <w:i/>
                        <w:sz w:val="20"/>
                        <w:szCs w:val="20"/>
                      </w:rPr>
                    </m:ctrlPr>
                  </m:sSubSupPr>
                  <m:e>
                    <m:r>
                      <w:rPr>
                        <w:rFonts w:ascii="Cambria Math" w:hAnsi="Cambria Math"/>
                        <w:sz w:val="20"/>
                        <w:szCs w:val="20"/>
                      </w:rPr>
                      <m:t>(a</m:t>
                    </m:r>
                  </m:e>
                  <m:sub>
                    <m:r>
                      <w:rPr>
                        <w:rFonts w:ascii="Cambria Math" w:hAnsi="Cambria Math"/>
                        <w:sz w:val="20"/>
                        <w:szCs w:val="20"/>
                      </w:rPr>
                      <m:t>Euk</m:t>
                    </m:r>
                  </m:sub>
                  <m:sup>
                    <m:r>
                      <w:rPr>
                        <w:rFonts w:ascii="Cambria Math" w:hAnsi="Cambria Math"/>
                        <w:sz w:val="20"/>
                        <w:szCs w:val="20"/>
                      </w:rPr>
                      <m:t>*</m:t>
                    </m:r>
                  </m:sup>
                </m:sSubSup>
                <m:r>
                  <w:rPr>
                    <w:rFonts w:ascii="Cambria Math" w:hAnsi="Cambria Math"/>
                    <w:sz w:val="20"/>
                    <w:szCs w:val="20"/>
                  </w:rPr>
                  <m:t>(λ)(1-</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f</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E</m:t>
                    </m:r>
                  </m:e>
                  <m:sub>
                    <m:r>
                      <w:rPr>
                        <w:rFonts w:ascii="Cambria Math" w:hAnsi="Cambria Math"/>
                        <w:sz w:val="20"/>
                        <w:szCs w:val="20"/>
                      </w:rPr>
                      <m:t>o</m:t>
                    </m:r>
                  </m:sub>
                  <m:sup>
                    <m:r>
                      <w:rPr>
                        <w:rFonts w:ascii="Cambria Math" w:hAnsi="Cambria Math"/>
                        <w:sz w:val="20"/>
                        <w:szCs w:val="20"/>
                      </w:rPr>
                      <m:t>-</m:t>
                    </m:r>
                  </m:sup>
                </m:sSubSup>
                <m:r>
                  <w:rPr>
                    <w:rFonts w:ascii="Cambria Math" w:hAnsi="Cambria Math"/>
                    <w:sz w:val="20"/>
                    <w:szCs w:val="20"/>
                  </w:rPr>
                  <m:t xml:space="preserve">(λ))+ </m:t>
                </m:r>
                <m:sSubSup>
                  <m:sSubSupPr>
                    <m:ctrlPr>
                      <w:rPr>
                        <w:rFonts w:ascii="Cambria Math" w:hAnsi="Cambria Math"/>
                        <w:i/>
                        <w:sz w:val="20"/>
                        <w:szCs w:val="20"/>
                      </w:rPr>
                    </m:ctrlPr>
                  </m:sSubSupPr>
                  <m:e>
                    <m:r>
                      <w:rPr>
                        <w:rFonts w:ascii="Cambria Math" w:hAnsi="Cambria Math"/>
                        <w:sz w:val="20"/>
                        <w:szCs w:val="20"/>
                      </w:rPr>
                      <m:t>(a</m:t>
                    </m:r>
                  </m:e>
                  <m:sub>
                    <m:r>
                      <w:rPr>
                        <w:rFonts w:ascii="Cambria Math" w:hAnsi="Cambria Math"/>
                        <w:sz w:val="20"/>
                        <w:szCs w:val="20"/>
                      </w:rPr>
                      <m:t>Cy</m:t>
                    </m:r>
                  </m:sub>
                  <m:sup>
                    <m:r>
                      <w:rPr>
                        <w:rFonts w:ascii="Cambria Math" w:hAnsi="Cambria Math"/>
                        <w:sz w:val="20"/>
                        <w:szCs w:val="20"/>
                      </w:rPr>
                      <m:t>*</m:t>
                    </m:r>
                  </m:sup>
                </m:sSubSup>
                <m:r>
                  <w:rPr>
                    <w:rFonts w:ascii="Cambria Math" w:hAnsi="Cambria Math"/>
                    <w:sz w:val="20"/>
                    <w:szCs w:val="20"/>
                  </w:rPr>
                  <m:t>(λ)(</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f</m:t>
                    </m:r>
                  </m:sub>
                </m:sSub>
                <m:r>
                  <w:rPr>
                    <w:rFonts w:ascii="Cambria Math" w:hAnsi="Cambria Math"/>
                    <w:sz w:val="20"/>
                    <w:szCs w:val="20"/>
                  </w:rPr>
                  <m:t>)(0.15)</m:t>
                </m:r>
                <m:sSubSup>
                  <m:sSubSupPr>
                    <m:ctrlPr>
                      <w:rPr>
                        <w:rFonts w:ascii="Cambria Math" w:hAnsi="Cambria Math"/>
                        <w:i/>
                        <w:sz w:val="20"/>
                        <w:szCs w:val="20"/>
                      </w:rPr>
                    </m:ctrlPr>
                  </m:sSubSupPr>
                  <m:e>
                    <m:r>
                      <w:rPr>
                        <w:rFonts w:ascii="Cambria Math" w:hAnsi="Cambria Math"/>
                        <w:sz w:val="20"/>
                        <w:szCs w:val="20"/>
                      </w:rPr>
                      <m:t>E</m:t>
                    </m:r>
                  </m:e>
                  <m:sub>
                    <m:r>
                      <w:rPr>
                        <w:rFonts w:ascii="Cambria Math" w:hAnsi="Cambria Math"/>
                        <w:sz w:val="20"/>
                        <w:szCs w:val="20"/>
                      </w:rPr>
                      <m:t>o</m:t>
                    </m:r>
                  </m:sub>
                  <m:sup>
                    <m:r>
                      <w:rPr>
                        <w:rFonts w:ascii="Cambria Math" w:hAnsi="Cambria Math"/>
                        <w:sz w:val="20"/>
                        <w:szCs w:val="20"/>
                      </w:rPr>
                      <m:t>-</m:t>
                    </m:r>
                  </m:sup>
                </m:sSubSup>
                <m:r>
                  <w:rPr>
                    <w:rFonts w:ascii="Cambria Math" w:hAnsi="Cambria Math"/>
                    <w:sz w:val="20"/>
                    <w:szCs w:val="20"/>
                  </w:rPr>
                  <m:t>(λ))</m:t>
                </m:r>
              </m:num>
              <m:den>
                <m:r>
                  <w:rPr>
                    <w:rFonts w:ascii="Cambria Math" w:hAnsi="Cambria Math"/>
                    <w:sz w:val="20"/>
                    <w:szCs w:val="20"/>
                  </w:rPr>
                  <m:t>K</m:t>
                </m:r>
                <m:d>
                  <m:dPr>
                    <m:ctrlPr>
                      <w:rPr>
                        <w:rFonts w:ascii="Cambria Math" w:hAnsi="Cambria Math"/>
                        <w:i/>
                        <w:sz w:val="20"/>
                        <w:szCs w:val="20"/>
                      </w:rPr>
                    </m:ctrlPr>
                  </m:dPr>
                  <m:e>
                    <m:r>
                      <w:rPr>
                        <w:rFonts w:ascii="Cambria Math" w:hAnsi="Cambria Math"/>
                        <w:sz w:val="20"/>
                        <w:szCs w:val="20"/>
                      </w:rPr>
                      <m:t>λ</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tot</m:t>
                    </m:r>
                  </m:sub>
                </m:sSub>
                <m:r>
                  <w:rPr>
                    <w:rFonts w:ascii="Cambria Math" w:hAnsi="Cambria Math"/>
                    <w:sz w:val="20"/>
                    <w:szCs w:val="20"/>
                  </w:rPr>
                  <m:t>(685)</m:t>
                </m:r>
              </m:den>
            </m:f>
          </m:e>
        </m:nary>
        <m:r>
          <w:rPr>
            <w:rFonts w:ascii="Cambria Math" w:hAnsi="Cambria Math"/>
            <w:sz w:val="20"/>
            <w:szCs w:val="20"/>
          </w:rPr>
          <m:t>dλ</m:t>
        </m:r>
      </m:oMath>
      <w:r>
        <w:rPr>
          <w:sz w:val="20"/>
          <w:szCs w:val="20"/>
        </w:rPr>
        <w:tab/>
      </w:r>
      <w:r>
        <w:rPr>
          <w:sz w:val="20"/>
          <w:szCs w:val="20"/>
        </w:rPr>
        <w:tab/>
      </w:r>
      <w:r w:rsidRPr="009F13E1">
        <w:t>(</w:t>
      </w:r>
      <w:r>
        <w:t>B1</w:t>
      </w:r>
      <w:r w:rsidRPr="009F13E1">
        <w:t>)</w:t>
      </w:r>
    </w:p>
    <w:p w14:paraId="45D75217" w14:textId="77777777" w:rsidR="004C7586" w:rsidRPr="00B63AFE" w:rsidRDefault="004C7586" w:rsidP="004C7586">
      <w:pPr>
        <w:spacing w:line="480" w:lineRule="auto"/>
        <w:jc w:val="both"/>
        <w:rPr>
          <w:sz w:val="20"/>
          <w:szCs w:val="20"/>
        </w:rPr>
      </w:pPr>
      <m:oMath>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f</m:t>
            </m:r>
          </m:sub>
        </m:sSub>
        <m:d>
          <m:dPr>
            <m:ctrlPr>
              <w:rPr>
                <w:rFonts w:ascii="Cambria Math" w:hAnsi="Cambria Math"/>
                <w:i/>
                <w:sz w:val="20"/>
                <w:szCs w:val="20"/>
              </w:rPr>
            </m:ctrlPr>
          </m:dPr>
          <m:e>
            <m:r>
              <w:rPr>
                <w:rFonts w:ascii="Cambria Math" w:hAnsi="Cambria Math"/>
                <w:sz w:val="20"/>
                <w:szCs w:val="20"/>
              </w:rPr>
              <m:t>730</m:t>
            </m:r>
          </m:e>
        </m:d>
        <m:r>
          <w:rPr>
            <w:rFonts w:ascii="Cambria Math" w:hAnsi="Cambria Math"/>
            <w:sz w:val="20"/>
            <w:szCs w:val="20"/>
          </w:rPr>
          <m:t>=0.54</m:t>
        </m:r>
        <m:sSubSup>
          <m:sSubSupPr>
            <m:ctrlPr>
              <w:rPr>
                <w:rFonts w:ascii="Cambria Math" w:hAnsi="Cambria Math"/>
                <w:i/>
                <w:sz w:val="20"/>
                <w:szCs w:val="20"/>
              </w:rPr>
            </m:ctrlPr>
          </m:sSubSupPr>
          <m:e>
            <m:r>
              <w:rPr>
                <w:rFonts w:ascii="Cambria Math" w:hAnsi="Cambria Math"/>
                <w:sz w:val="20"/>
                <w:szCs w:val="20"/>
              </w:rPr>
              <m:t>L</m:t>
            </m:r>
          </m:e>
          <m:sub>
            <m:r>
              <w:rPr>
                <w:rFonts w:ascii="Cambria Math" w:hAnsi="Cambria Math"/>
                <w:sz w:val="20"/>
                <w:szCs w:val="20"/>
              </w:rPr>
              <m:t>f</m:t>
            </m:r>
          </m:sub>
          <m:sup>
            <m:r>
              <w:rPr>
                <w:rFonts w:ascii="Cambria Math" w:hAnsi="Cambria Math"/>
                <w:sz w:val="20"/>
                <w:szCs w:val="20"/>
              </w:rPr>
              <m:t>-</m:t>
            </m:r>
          </m:sup>
        </m:sSubSup>
        <m:d>
          <m:dPr>
            <m:ctrlPr>
              <w:rPr>
                <w:rFonts w:ascii="Cambria Math" w:hAnsi="Cambria Math"/>
                <w:i/>
                <w:sz w:val="20"/>
                <w:szCs w:val="20"/>
              </w:rPr>
            </m:ctrlPr>
          </m:dPr>
          <m:e>
            <m:r>
              <w:rPr>
                <w:rFonts w:ascii="Cambria Math" w:hAnsi="Cambria Math"/>
                <w:sz w:val="20"/>
                <w:szCs w:val="20"/>
              </w:rPr>
              <m:t>730</m:t>
            </m:r>
          </m:e>
        </m:d>
        <m:r>
          <w:rPr>
            <w:rFonts w:ascii="Cambria Math" w:hAnsi="Cambria Math"/>
            <w:sz w:val="20"/>
            <w:szCs w:val="20"/>
          </w:rPr>
          <m:t>=0.54</m:t>
        </m:r>
        <m:f>
          <m:fPr>
            <m:ctrlPr>
              <w:rPr>
                <w:rFonts w:ascii="Cambria Math" w:hAnsi="Cambria Math"/>
                <w:i/>
                <w:sz w:val="20"/>
                <w:szCs w:val="20"/>
              </w:rPr>
            </m:ctrlPr>
          </m:fPr>
          <m:num>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m:t>
                </m:r>
              </m:e>
              <m:sub>
                <m:r>
                  <w:rPr>
                    <w:rFonts w:ascii="Cambria Math" w:hAnsi="Cambria Math"/>
                    <w:sz w:val="20"/>
                    <w:szCs w:val="20"/>
                  </w:rPr>
                  <m:t>f</m:t>
                </m:r>
              </m:sub>
            </m:sSub>
          </m:num>
          <m:den>
            <m:r>
              <w:rPr>
                <w:rFonts w:ascii="Cambria Math" w:hAnsi="Cambria Math"/>
                <w:sz w:val="20"/>
                <w:szCs w:val="20"/>
              </w:rPr>
              <m:t>4π</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f</m:t>
                </m:r>
              </m:sub>
            </m:sSub>
          </m:den>
        </m:f>
        <m:sSubSup>
          <m:sSubSupPr>
            <m:ctrlPr>
              <w:rPr>
                <w:rFonts w:ascii="Cambria Math" w:hAnsi="Cambria Math"/>
                <w:i/>
                <w:sz w:val="20"/>
                <w:szCs w:val="20"/>
              </w:rPr>
            </m:ctrlPr>
          </m:sSubSupPr>
          <m:e>
            <m:r>
              <w:rPr>
                <w:rFonts w:ascii="Cambria Math" w:hAnsi="Cambria Math"/>
                <w:sz w:val="20"/>
                <w:szCs w:val="20"/>
              </w:rPr>
              <m:t>Q</m:t>
            </m:r>
          </m:e>
          <m:sub>
            <m:r>
              <w:rPr>
                <w:rFonts w:ascii="Cambria Math" w:hAnsi="Cambria Math"/>
                <w:sz w:val="20"/>
                <w:szCs w:val="20"/>
              </w:rPr>
              <m:t>a</m:t>
            </m:r>
          </m:sub>
          <m:sup>
            <m:r>
              <w:rPr>
                <w:rFonts w:ascii="Cambria Math" w:hAnsi="Cambria Math"/>
                <w:sz w:val="20"/>
                <w:szCs w:val="20"/>
              </w:rPr>
              <m:t>*</m:t>
            </m:r>
          </m:sup>
        </m:sSubSup>
        <m:r>
          <w:rPr>
            <w:rFonts w:ascii="Cambria Math" w:hAnsi="Cambria Math"/>
            <w:sz w:val="20"/>
            <w:szCs w:val="20"/>
          </w:rPr>
          <m:t>[Chl]</m:t>
        </m:r>
        <m:nary>
          <m:naryPr>
            <m:limLoc m:val="subSup"/>
            <m:ctrlPr>
              <w:rPr>
                <w:rFonts w:ascii="Cambria Math" w:hAnsi="Cambria Math"/>
                <w:i/>
                <w:sz w:val="20"/>
                <w:szCs w:val="20"/>
              </w:rPr>
            </m:ctrlPr>
          </m:naryPr>
          <m:sub>
            <m:r>
              <w:rPr>
                <w:rFonts w:ascii="Cambria Math" w:hAnsi="Cambria Math"/>
                <w:sz w:val="20"/>
                <w:szCs w:val="20"/>
              </w:rPr>
              <m:t>400</m:t>
            </m:r>
          </m:sub>
          <m:sup>
            <m:r>
              <w:rPr>
                <w:rFonts w:ascii="Cambria Math" w:hAnsi="Cambria Math"/>
                <w:sz w:val="20"/>
                <w:szCs w:val="20"/>
              </w:rPr>
              <m:t>700</m:t>
            </m:r>
          </m:sup>
          <m:e>
            <m:r>
              <w:rPr>
                <w:rFonts w:ascii="Cambria Math" w:hAnsi="Cambria Math"/>
                <w:sz w:val="20"/>
                <w:szCs w:val="20"/>
              </w:rPr>
              <m:t xml:space="preserve"> </m:t>
            </m:r>
            <m:f>
              <m:fPr>
                <m:ctrlPr>
                  <w:rPr>
                    <w:rFonts w:ascii="Cambria Math" w:hAnsi="Cambria Math"/>
                    <w:i/>
                    <w:sz w:val="20"/>
                    <w:szCs w:val="20"/>
                  </w:rPr>
                </m:ctrlPr>
              </m:fPr>
              <m:num>
                <m:sSubSup>
                  <m:sSubSupPr>
                    <m:ctrlPr>
                      <w:rPr>
                        <w:rFonts w:ascii="Cambria Math" w:hAnsi="Cambria Math"/>
                        <w:i/>
                        <w:sz w:val="20"/>
                        <w:szCs w:val="20"/>
                      </w:rPr>
                    </m:ctrlPr>
                  </m:sSubSupPr>
                  <m:e>
                    <m:r>
                      <w:rPr>
                        <w:rFonts w:ascii="Cambria Math" w:hAnsi="Cambria Math"/>
                        <w:sz w:val="20"/>
                        <w:szCs w:val="20"/>
                      </w:rPr>
                      <m:t>(a</m:t>
                    </m:r>
                  </m:e>
                  <m:sub>
                    <m:r>
                      <w:rPr>
                        <w:rFonts w:ascii="Cambria Math" w:hAnsi="Cambria Math"/>
                        <w:sz w:val="20"/>
                        <w:szCs w:val="20"/>
                      </w:rPr>
                      <m:t>Euk</m:t>
                    </m:r>
                  </m:sub>
                  <m:sup>
                    <m:r>
                      <w:rPr>
                        <w:rFonts w:ascii="Cambria Math" w:hAnsi="Cambria Math"/>
                        <w:sz w:val="20"/>
                        <w:szCs w:val="20"/>
                      </w:rPr>
                      <m:t>*</m:t>
                    </m:r>
                  </m:sup>
                </m:sSubSup>
                <m:r>
                  <w:rPr>
                    <w:rFonts w:ascii="Cambria Math" w:hAnsi="Cambria Math"/>
                    <w:sz w:val="20"/>
                    <w:szCs w:val="20"/>
                  </w:rPr>
                  <m:t>(λ)(1-</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f</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E</m:t>
                    </m:r>
                  </m:e>
                  <m:sub>
                    <m:r>
                      <w:rPr>
                        <w:rFonts w:ascii="Cambria Math" w:hAnsi="Cambria Math"/>
                        <w:sz w:val="20"/>
                        <w:szCs w:val="20"/>
                      </w:rPr>
                      <m:t>o</m:t>
                    </m:r>
                  </m:sub>
                  <m:sup>
                    <m:r>
                      <w:rPr>
                        <w:rFonts w:ascii="Cambria Math" w:hAnsi="Cambria Math"/>
                        <w:sz w:val="20"/>
                        <w:szCs w:val="20"/>
                      </w:rPr>
                      <m:t>-</m:t>
                    </m:r>
                  </m:sup>
                </m:sSubSup>
                <m:r>
                  <w:rPr>
                    <w:rFonts w:ascii="Cambria Math" w:hAnsi="Cambria Math"/>
                    <w:sz w:val="20"/>
                    <w:szCs w:val="20"/>
                  </w:rPr>
                  <m:t xml:space="preserve">(λ))+ </m:t>
                </m:r>
                <m:sSubSup>
                  <m:sSubSupPr>
                    <m:ctrlPr>
                      <w:rPr>
                        <w:rFonts w:ascii="Cambria Math" w:hAnsi="Cambria Math"/>
                        <w:i/>
                        <w:sz w:val="20"/>
                        <w:szCs w:val="20"/>
                      </w:rPr>
                    </m:ctrlPr>
                  </m:sSubSupPr>
                  <m:e>
                    <m:r>
                      <w:rPr>
                        <w:rFonts w:ascii="Cambria Math" w:hAnsi="Cambria Math"/>
                        <w:sz w:val="20"/>
                        <w:szCs w:val="20"/>
                      </w:rPr>
                      <m:t>(a</m:t>
                    </m:r>
                  </m:e>
                  <m:sub>
                    <m:r>
                      <w:rPr>
                        <w:rFonts w:ascii="Cambria Math" w:hAnsi="Cambria Math"/>
                        <w:sz w:val="20"/>
                        <w:szCs w:val="20"/>
                      </w:rPr>
                      <m:t>Cy</m:t>
                    </m:r>
                  </m:sub>
                  <m:sup>
                    <m:r>
                      <w:rPr>
                        <w:rFonts w:ascii="Cambria Math" w:hAnsi="Cambria Math"/>
                        <w:sz w:val="20"/>
                        <w:szCs w:val="20"/>
                      </w:rPr>
                      <m:t>*</m:t>
                    </m:r>
                  </m:sup>
                </m:sSubSup>
                <m:r>
                  <w:rPr>
                    <w:rFonts w:ascii="Cambria Math" w:hAnsi="Cambria Math"/>
                    <w:sz w:val="20"/>
                    <w:szCs w:val="20"/>
                  </w:rPr>
                  <m:t>(λ)(</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f</m:t>
                    </m:r>
                  </m:sub>
                </m:sSub>
                <m:r>
                  <w:rPr>
                    <w:rFonts w:ascii="Cambria Math" w:hAnsi="Cambria Math"/>
                    <w:sz w:val="20"/>
                    <w:szCs w:val="20"/>
                  </w:rPr>
                  <m:t>)(0.15)</m:t>
                </m:r>
                <m:sSubSup>
                  <m:sSubSupPr>
                    <m:ctrlPr>
                      <w:rPr>
                        <w:rFonts w:ascii="Cambria Math" w:hAnsi="Cambria Math"/>
                        <w:i/>
                        <w:sz w:val="20"/>
                        <w:szCs w:val="20"/>
                      </w:rPr>
                    </m:ctrlPr>
                  </m:sSubSupPr>
                  <m:e>
                    <m:r>
                      <w:rPr>
                        <w:rFonts w:ascii="Cambria Math" w:hAnsi="Cambria Math"/>
                        <w:sz w:val="20"/>
                        <w:szCs w:val="20"/>
                      </w:rPr>
                      <m:t>E</m:t>
                    </m:r>
                  </m:e>
                  <m:sub>
                    <m:r>
                      <w:rPr>
                        <w:rFonts w:ascii="Cambria Math" w:hAnsi="Cambria Math"/>
                        <w:sz w:val="20"/>
                        <w:szCs w:val="20"/>
                      </w:rPr>
                      <m:t>o</m:t>
                    </m:r>
                  </m:sub>
                  <m:sup>
                    <m:r>
                      <w:rPr>
                        <w:rFonts w:ascii="Cambria Math" w:hAnsi="Cambria Math"/>
                        <w:sz w:val="20"/>
                        <w:szCs w:val="20"/>
                      </w:rPr>
                      <m:t>-</m:t>
                    </m:r>
                  </m:sup>
                </m:sSubSup>
                <m:r>
                  <w:rPr>
                    <w:rFonts w:ascii="Cambria Math" w:hAnsi="Cambria Math"/>
                    <w:sz w:val="20"/>
                    <w:szCs w:val="20"/>
                  </w:rPr>
                  <m:t>(λ))</m:t>
                </m:r>
              </m:num>
              <m:den>
                <m:r>
                  <w:rPr>
                    <w:rFonts w:ascii="Cambria Math" w:hAnsi="Cambria Math"/>
                    <w:sz w:val="20"/>
                    <w:szCs w:val="20"/>
                  </w:rPr>
                  <m:t>K</m:t>
                </m:r>
                <m:d>
                  <m:dPr>
                    <m:ctrlPr>
                      <w:rPr>
                        <w:rFonts w:ascii="Cambria Math" w:hAnsi="Cambria Math"/>
                        <w:i/>
                        <w:sz w:val="20"/>
                        <w:szCs w:val="20"/>
                      </w:rPr>
                    </m:ctrlPr>
                  </m:dPr>
                  <m:e>
                    <m:r>
                      <w:rPr>
                        <w:rFonts w:ascii="Cambria Math" w:hAnsi="Cambria Math"/>
                        <w:sz w:val="20"/>
                        <w:szCs w:val="20"/>
                      </w:rPr>
                      <m:t>λ</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tot</m:t>
                    </m:r>
                  </m:sub>
                </m:sSub>
                <m:r>
                  <w:rPr>
                    <w:rFonts w:ascii="Cambria Math" w:hAnsi="Cambria Math"/>
                    <w:sz w:val="20"/>
                    <w:szCs w:val="20"/>
                  </w:rPr>
                  <m:t>(730)</m:t>
                </m:r>
              </m:den>
            </m:f>
          </m:e>
        </m:nary>
        <m:r>
          <w:rPr>
            <w:rFonts w:ascii="Cambria Math" w:hAnsi="Cambria Math"/>
            <w:sz w:val="20"/>
            <w:szCs w:val="20"/>
          </w:rPr>
          <m:t>dλ</m:t>
        </m:r>
      </m:oMath>
      <w:r>
        <w:rPr>
          <w:sz w:val="20"/>
          <w:szCs w:val="20"/>
        </w:rPr>
        <w:tab/>
      </w:r>
      <w:r>
        <w:rPr>
          <w:sz w:val="20"/>
          <w:szCs w:val="20"/>
        </w:rPr>
        <w:tab/>
      </w:r>
      <w:r>
        <w:t>(B2)</w:t>
      </w:r>
    </w:p>
    <w:p w14:paraId="707515E4" w14:textId="77777777" w:rsidR="004C7586" w:rsidRDefault="004C7586" w:rsidP="004C7586">
      <w:pPr>
        <w:spacing w:line="480" w:lineRule="auto"/>
        <w:jc w:val="both"/>
      </w:pPr>
      <w:r>
        <w:t>The actual spectral emission signal is then modeled as a double Gaussian function with the 730 nm peak modeled with a FWHM of 50 nm:</w:t>
      </w:r>
    </w:p>
    <w:p w14:paraId="56D5CE5A" w14:textId="77777777" w:rsidR="004C7586" w:rsidRDefault="004C7586" w:rsidP="004C7586">
      <w:pPr>
        <w:spacing w:line="480" w:lineRule="auto"/>
        <w:jc w:val="both"/>
      </w:pPr>
      <m:oMath>
        <m:sSub>
          <m:sSubPr>
            <m:ctrlPr>
              <w:rPr>
                <w:rFonts w:ascii="Cambria Math" w:hAnsi="Cambria Math"/>
                <w:i/>
              </w:rPr>
            </m:ctrlPr>
          </m:sSubPr>
          <m:e>
            <m:r>
              <w:rPr>
                <w:rFonts w:ascii="Cambria Math" w:hAnsi="Cambria Math"/>
              </w:rPr>
              <m:t>L</m:t>
            </m:r>
          </m:e>
          <m:sub>
            <m:r>
              <w:rPr>
                <w:rFonts w:ascii="Cambria Math" w:hAnsi="Cambria Math"/>
              </w:rPr>
              <m:t>f</m:t>
            </m:r>
          </m:sub>
        </m:sSub>
        <m:d>
          <m:dPr>
            <m:ctrlPr>
              <w:rPr>
                <w:rFonts w:ascii="Cambria Math" w:hAnsi="Cambria Math"/>
                <w:i/>
              </w:rPr>
            </m:ctrlPr>
          </m:dPr>
          <m:e>
            <m:r>
              <w:rPr>
                <w:rFonts w:ascii="Cambria Math" w:hAnsi="Cambria Math"/>
              </w:rPr>
              <m:t>λ</m:t>
            </m:r>
          </m:e>
        </m:d>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f</m:t>
            </m:r>
          </m:sub>
        </m:sSub>
        <m:d>
          <m:dPr>
            <m:ctrlPr>
              <w:rPr>
                <w:rFonts w:ascii="Cambria Math" w:hAnsi="Cambria Math"/>
                <w:i/>
              </w:rPr>
            </m:ctrlPr>
          </m:dPr>
          <m:e>
            <m:r>
              <w:rPr>
                <w:rFonts w:ascii="Cambria Math" w:hAnsi="Cambria Math"/>
              </w:rPr>
              <m:t>685</m:t>
            </m:r>
          </m:e>
        </m:d>
        <m:r>
          <m:rPr>
            <m:sty m:val="p"/>
          </m:rPr>
          <w:rPr>
            <w:rFonts w:ascii="Cambria Math" w:hAnsi="Cambria Math"/>
          </w:rPr>
          <m:t>exp⁡</m:t>
        </m:r>
        <m:r>
          <w:rPr>
            <w:rFonts w:ascii="Cambria Math" w:hAnsi="Cambria Math"/>
          </w:rPr>
          <m:t>(-4</m:t>
        </m:r>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2</m:t>
                </m:r>
              </m:e>
            </m:d>
          </m:e>
        </m:func>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λ-685</m:t>
                    </m:r>
                  </m:e>
                </m:d>
              </m:num>
              <m:den>
                <m:r>
                  <w:rPr>
                    <w:rFonts w:ascii="Cambria Math" w:hAnsi="Cambria Math"/>
                  </w:rPr>
                  <m:t>25</m:t>
                </m:r>
              </m:den>
            </m:f>
          </m:e>
        </m:d>
        <m:r>
          <w:rPr>
            <w:rFonts w:ascii="Cambria Math" w:hAnsi="Cambria Math"/>
          </w:rPr>
          <m:t>)</m:t>
        </m:r>
      </m:oMath>
      <w:r>
        <w:t xml:space="preserve"> + </w:t>
      </w:r>
      <m:oMath>
        <m:sSub>
          <m:sSubPr>
            <m:ctrlPr>
              <w:rPr>
                <w:rFonts w:ascii="Cambria Math" w:hAnsi="Cambria Math"/>
                <w:i/>
              </w:rPr>
            </m:ctrlPr>
          </m:sSubPr>
          <m:e>
            <m:r>
              <w:rPr>
                <w:rFonts w:ascii="Cambria Math" w:hAnsi="Cambria Math"/>
              </w:rPr>
              <m:t>L</m:t>
            </m:r>
          </m:e>
          <m:sub>
            <m:r>
              <w:rPr>
                <w:rFonts w:ascii="Cambria Math" w:hAnsi="Cambria Math"/>
              </w:rPr>
              <m:t>f</m:t>
            </m:r>
          </m:sub>
        </m:sSub>
        <m:d>
          <m:dPr>
            <m:ctrlPr>
              <w:rPr>
                <w:rFonts w:ascii="Cambria Math" w:hAnsi="Cambria Math"/>
                <w:i/>
              </w:rPr>
            </m:ctrlPr>
          </m:dPr>
          <m:e>
            <m:r>
              <w:rPr>
                <w:rFonts w:ascii="Cambria Math" w:hAnsi="Cambria Math"/>
              </w:rPr>
              <m:t>730</m:t>
            </m:r>
          </m:e>
        </m:d>
        <m:r>
          <m:rPr>
            <m:sty m:val="p"/>
          </m:rPr>
          <w:rPr>
            <w:rFonts w:ascii="Cambria Math" w:hAnsi="Cambria Math"/>
          </w:rPr>
          <m:t>exp⁡</m:t>
        </m:r>
        <m:r>
          <w:rPr>
            <w:rFonts w:ascii="Cambria Math" w:hAnsi="Cambria Math"/>
          </w:rPr>
          <m:t>(-4</m:t>
        </m:r>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2</m:t>
                </m:r>
              </m:e>
            </m:d>
          </m:e>
        </m:func>
        <m:d>
          <m:dPr>
            <m:begChr m:val="["/>
            <m:endChr m:val="]"/>
            <m:ctrlPr>
              <w:rPr>
                <w:rFonts w:ascii="Cambria Math" w:hAnsi="Cambria Math"/>
                <w:i/>
              </w:rPr>
            </m:ctrlPr>
          </m:dPr>
          <m:e>
            <m:f>
              <m:fPr>
                <m:ctrlPr>
                  <w:rPr>
                    <w:rFonts w:ascii="Cambria Math" w:hAnsi="Cambria Math"/>
                    <w:i/>
                  </w:rPr>
                </m:ctrlPr>
              </m:fPr>
              <m:num>
                <m:d>
                  <m:dPr>
                    <m:ctrlPr>
                      <w:rPr>
                        <w:rFonts w:ascii="Cambria Math" w:hAnsi="Cambria Math"/>
                        <w:i/>
                      </w:rPr>
                    </m:ctrlPr>
                  </m:dPr>
                  <m:e>
                    <m:r>
                      <w:rPr>
                        <w:rFonts w:ascii="Cambria Math" w:hAnsi="Cambria Math"/>
                      </w:rPr>
                      <m:t>λ-730</m:t>
                    </m:r>
                  </m:e>
                </m:d>
              </m:num>
              <m:den>
                <m:r>
                  <w:rPr>
                    <w:rFonts w:ascii="Cambria Math" w:hAnsi="Cambria Math"/>
                  </w:rPr>
                  <m:t>50</m:t>
                </m:r>
              </m:den>
            </m:f>
          </m:e>
        </m:d>
        <m:r>
          <w:rPr>
            <w:rFonts w:ascii="Cambria Math" w:hAnsi="Cambria Math"/>
          </w:rPr>
          <m:t>)</m:t>
        </m:r>
      </m:oMath>
      <w:r>
        <w:t xml:space="preserve">     </w:t>
      </w:r>
      <w:r>
        <w:tab/>
        <w:t>(B3)</w:t>
      </w:r>
    </w:p>
    <w:p w14:paraId="635A3CB8" w14:textId="77777777" w:rsidR="004C7586" w:rsidRDefault="004C7586" w:rsidP="004C7586">
      <w:pPr>
        <w:spacing w:line="480" w:lineRule="auto"/>
        <w:jc w:val="both"/>
      </w:pPr>
      <w:r>
        <w:t>While variability in fluorescence amplitude for oligotrophic marine waters can mostly be attributed to high fluorescence quantum yield (</w:t>
      </w:r>
      <m:oMath>
        <m:sSub>
          <m:sSubPr>
            <m:ctrlPr>
              <w:rPr>
                <w:rFonts w:ascii="Cambria Math" w:hAnsi="Cambria Math"/>
                <w:i/>
              </w:rPr>
            </m:ctrlPr>
          </m:sSubPr>
          <m:e>
            <m:r>
              <w:rPr>
                <w:rFonts w:ascii="Cambria Math" w:hAnsi="Cambria Math"/>
              </w:rPr>
              <m:t>∅</m:t>
            </m:r>
          </m:e>
          <m:sub>
            <m:r>
              <w:rPr>
                <w:rFonts w:ascii="Cambria Math" w:hAnsi="Cambria Math"/>
              </w:rPr>
              <m:t>f</m:t>
            </m:r>
          </m:sub>
        </m:sSub>
      </m:oMath>
      <w:r>
        <w:t>) variability (Roesler and Perry, 1995; Fis</w:t>
      </w:r>
      <w:proofErr w:type="spellStart"/>
      <w:r>
        <w:t>cher</w:t>
      </w:r>
      <w:proofErr w:type="spellEnd"/>
      <w:r>
        <w:t xml:space="preserve"> and </w:t>
      </w:r>
      <w:proofErr w:type="spellStart"/>
      <w:r>
        <w:t>Kronfeld</w:t>
      </w:r>
      <w:proofErr w:type="spellEnd"/>
      <w:r>
        <w:t xml:space="preserve"> 1990), variability in coastal and inland waters is largely due to stronger absorption from CDOM and NAP (</w:t>
      </w:r>
      <w:proofErr w:type="spellStart"/>
      <w:r>
        <w:t>Gilerson</w:t>
      </w:r>
      <w:proofErr w:type="spellEnd"/>
      <w:r>
        <w:t xml:space="preserve"> et al., 2007; 2008, </w:t>
      </w:r>
      <w:proofErr w:type="spellStart"/>
      <w:r>
        <w:t>Huot</w:t>
      </w:r>
      <w:proofErr w:type="spellEnd"/>
      <w:r>
        <w:t xml:space="preserve"> et al., 2013). </w:t>
      </w:r>
      <w:proofErr w:type="spellStart"/>
      <w:r>
        <w:t>Gilerson</w:t>
      </w:r>
      <w:proofErr w:type="spellEnd"/>
      <w:r>
        <w:t xml:space="preserve"> et al. (2008) proposed that variability of </w:t>
      </w:r>
      <m:oMath>
        <m:sSub>
          <m:sSubPr>
            <m:ctrlPr>
              <w:rPr>
                <w:rFonts w:ascii="Cambria Math" w:hAnsi="Cambria Math"/>
                <w:i/>
              </w:rPr>
            </m:ctrlPr>
          </m:sSubPr>
          <m:e>
            <m:r>
              <w:rPr>
                <w:rFonts w:ascii="Cambria Math" w:hAnsi="Cambria Math"/>
              </w:rPr>
              <m:t>∅</m:t>
            </m:r>
          </m:e>
          <m:sub>
            <m:r>
              <w:rPr>
                <w:rFonts w:ascii="Cambria Math" w:hAnsi="Cambria Math"/>
              </w:rPr>
              <m:t>f</m:t>
            </m:r>
          </m:sub>
        </m:sSub>
      </m:oMath>
      <w:r>
        <w:t xml:space="preserve"> for more turbid, productive waters is potentially much smaller than previous</w:t>
      </w:r>
      <w:proofErr w:type="spellStart"/>
      <w:r>
        <w:t>ly</w:t>
      </w:r>
      <w:proofErr w:type="spellEnd"/>
      <w:r>
        <w:t xml:space="preserve"> estimated, and suggested that an  </w:t>
      </w:r>
      <m:oMath>
        <m:sSub>
          <m:sSubPr>
            <m:ctrlPr>
              <w:rPr>
                <w:rFonts w:ascii="Cambria Math" w:hAnsi="Cambria Math"/>
                <w:i/>
              </w:rPr>
            </m:ctrlPr>
          </m:sSubPr>
          <m:e>
            <m:r>
              <w:rPr>
                <w:rFonts w:ascii="Cambria Math" w:hAnsi="Cambria Math"/>
              </w:rPr>
              <m:t>∅</m:t>
            </m:r>
          </m:e>
          <m:sub>
            <m:r>
              <w:rPr>
                <w:rFonts w:ascii="Cambria Math" w:hAnsi="Cambria Math"/>
              </w:rPr>
              <m:t>f</m:t>
            </m:r>
          </m:sub>
        </m:sSub>
      </m:oMath>
      <w:r>
        <w:t xml:space="preserve"> of 1% is a good estimate for these waters and that an FQY of 2% would begin to produce unrealistic </w:t>
      </w:r>
      <w:proofErr w:type="spellStart"/>
      <w:r>
        <w:t>reflectances</w:t>
      </w:r>
      <w:proofErr w:type="spellEnd"/>
      <w:r>
        <w:t xml:space="preserve">. For our dataset, FQY was varied between </w:t>
      </w:r>
      <w:r>
        <w:lastRenderedPageBreak/>
        <w:t>0.005% and 1%, which should encompass natural variability for various light and pigment packaging conditions. (</w:t>
      </w:r>
      <w:proofErr w:type="spellStart"/>
      <w:r>
        <w:t>Gilerson</w:t>
      </w:r>
      <w:proofErr w:type="spellEnd"/>
      <w:r>
        <w:t xml:space="preserve"> et al., 2007; </w:t>
      </w:r>
      <w:proofErr w:type="spellStart"/>
      <w:r>
        <w:t>Gilerson</w:t>
      </w:r>
      <w:proofErr w:type="spellEnd"/>
      <w:r>
        <w:t xml:space="preserve"> et al., 2008; </w:t>
      </w:r>
      <w:proofErr w:type="spellStart"/>
      <w:r>
        <w:t>Babin</w:t>
      </w:r>
      <w:proofErr w:type="spellEnd"/>
      <w:r>
        <w:t xml:space="preserve"> et al., 1996; </w:t>
      </w:r>
      <w:proofErr w:type="spellStart"/>
      <w:r>
        <w:t>Behrenfeld</w:t>
      </w:r>
      <w:proofErr w:type="spellEnd"/>
      <w:r>
        <w:t xml:space="preserve"> et al., 2009). The reabsorption coefficient of algal cells (</w:t>
      </w:r>
      <m:oMath>
        <m:sSubSup>
          <m:sSubSupPr>
            <m:ctrlPr>
              <w:rPr>
                <w:rFonts w:ascii="Cambria Math" w:hAnsi="Cambria Math"/>
                <w:i/>
              </w:rPr>
            </m:ctrlPr>
          </m:sSubSupPr>
          <m:e>
            <m:r>
              <w:rPr>
                <w:rFonts w:ascii="Cambria Math" w:hAnsi="Cambria Math"/>
              </w:rPr>
              <m:t>Q</m:t>
            </m:r>
          </m:e>
          <m:sub>
            <m:r>
              <w:rPr>
                <w:rFonts w:ascii="Cambria Math" w:hAnsi="Cambria Math"/>
              </w:rPr>
              <m:t>a</m:t>
            </m:r>
          </m:sub>
          <m:sup>
            <m:r>
              <w:rPr>
                <w:rFonts w:ascii="Cambria Math" w:hAnsi="Cambria Math"/>
              </w:rPr>
              <m:t>*</m:t>
            </m:r>
          </m:sup>
        </m:sSubSup>
        <m:r>
          <w:rPr>
            <w:rFonts w:ascii="Cambria Math" w:hAnsi="Cambria Math"/>
          </w:rPr>
          <m:t>)</m:t>
        </m:r>
      </m:oMath>
      <w:r>
        <w:t xml:space="preserve"> was randomly chosen between 0.3 and 0.6 (</w:t>
      </w:r>
      <w:proofErr w:type="spellStart"/>
      <w:r>
        <w:t>Babin</w:t>
      </w:r>
      <w:proofErr w:type="spellEnd"/>
      <w:r>
        <w:t xml:space="preserve"> et al., 1996). Figure B1 shows the changes in red/NIR spectral peaks using the described modeling approaches for a </w:t>
      </w:r>
      <w:proofErr w:type="spellStart"/>
      <w:r>
        <w:t>C</w:t>
      </w:r>
      <w:r>
        <w:rPr>
          <w:vertAlign w:val="subscript"/>
        </w:rPr>
        <w:t>chl</w:t>
      </w:r>
      <w:proofErr w:type="spellEnd"/>
      <w:r>
        <w:t xml:space="preserve"> of 10 mg/m</w:t>
      </w:r>
      <w:r>
        <w:rPr>
          <w:vertAlign w:val="superscript"/>
        </w:rPr>
        <w:t>3</w:t>
      </w:r>
      <w:r>
        <w:t xml:space="preserve"> with an FQY of 1% and similar contributions of non-algal constituents.</w:t>
      </w:r>
    </w:p>
    <w:p w14:paraId="17D83982" w14:textId="77777777" w:rsidR="004C7586" w:rsidRPr="00D03DF3" w:rsidRDefault="004C7586" w:rsidP="004C7586">
      <w:pPr>
        <w:spacing w:line="480" w:lineRule="auto"/>
        <w:jc w:val="both"/>
      </w:pPr>
      <w:r w:rsidRPr="00D03DF3">
        <w:rPr>
          <w:noProof/>
        </w:rPr>
        <w:drawing>
          <wp:inline distT="0" distB="0" distL="0" distR="0" wp14:anchorId="0E5E1EAF" wp14:editId="4BCBE149">
            <wp:extent cx="5943600" cy="2164715"/>
            <wp:effectExtent l="0" t="0" r="0" b="0"/>
            <wp:docPr id="29" name="Picture 1" descr="A close up of a map&#10;&#10;Description automatically generated">
              <a:extLst xmlns:a="http://schemas.openxmlformats.org/drawingml/2006/main">
                <a:ext uri="{FF2B5EF4-FFF2-40B4-BE49-F238E27FC236}">
                  <a16:creationId xmlns:a16="http://schemas.microsoft.com/office/drawing/2014/main" id="{7195389B-D614-7B45-80BF-91111D2346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195389B-D614-7B45-80BF-91111D23466B}"/>
                        </a:ext>
                      </a:extLst>
                    </pic:cNvPr>
                    <pic:cNvPicPr>
                      <a:picLocks noChangeAspect="1"/>
                    </pic:cNvPicPr>
                  </pic:nvPicPr>
                  <pic:blipFill>
                    <a:blip r:embed="rId6"/>
                    <a:stretch>
                      <a:fillRect/>
                    </a:stretch>
                  </pic:blipFill>
                  <pic:spPr>
                    <a:xfrm>
                      <a:off x="0" y="0"/>
                      <a:ext cx="5943600" cy="2164715"/>
                    </a:xfrm>
                    <a:prstGeom prst="rect">
                      <a:avLst/>
                    </a:prstGeom>
                  </pic:spPr>
                </pic:pic>
              </a:graphicData>
            </a:graphic>
          </wp:inline>
        </w:drawing>
      </w:r>
    </w:p>
    <w:p w14:paraId="5D2301D2" w14:textId="77777777" w:rsidR="004C7586" w:rsidRDefault="004C7586" w:rsidP="004C7586">
      <w:pPr>
        <w:spacing w:line="480" w:lineRule="auto"/>
        <w:jc w:val="both"/>
      </w:pPr>
      <w:r w:rsidRPr="00D03DF3">
        <w:rPr>
          <w:b/>
          <w:bCs/>
        </w:rPr>
        <w:t xml:space="preserve">Figure </w:t>
      </w:r>
      <w:r>
        <w:rPr>
          <w:b/>
          <w:bCs/>
        </w:rPr>
        <w:t>B1</w:t>
      </w:r>
      <w:r w:rsidRPr="00D03DF3">
        <w:rPr>
          <w:b/>
          <w:bCs/>
        </w:rPr>
        <w:t xml:space="preserve">: </w:t>
      </w:r>
      <w:r w:rsidRPr="00D03DF3">
        <w:t xml:space="preserve">Red/NIR spectral changes with and without modeled fluorescence included for a 100% eukaryotic population and a 50/50 eukaryotic/cyanobacteria population.  </w:t>
      </w:r>
    </w:p>
    <w:p w14:paraId="2309CE13" w14:textId="77777777" w:rsidR="004C7586" w:rsidRPr="00D03DF3" w:rsidRDefault="004C7586" w:rsidP="004C7586">
      <w:pPr>
        <w:spacing w:line="480" w:lineRule="auto"/>
        <w:jc w:val="both"/>
      </w:pPr>
      <w:r>
        <w:t>T</w:t>
      </w:r>
      <w:r w:rsidRPr="00D03DF3">
        <w:t xml:space="preserve">o qualitatively validate our modeled fluorescence amplitudes, they were compared with previously validated simplified fluorescence equations for calculating fluorescence amplitudes in low non algal particle concentration (0 &lt; </w:t>
      </w:r>
      <w:proofErr w:type="spellStart"/>
      <w:r w:rsidRPr="00D03DF3">
        <w:t>C</w:t>
      </w:r>
      <w:r w:rsidRPr="00BB3F70">
        <w:rPr>
          <w:vertAlign w:val="subscript"/>
        </w:rPr>
        <w:t>nap</w:t>
      </w:r>
      <w:proofErr w:type="spellEnd"/>
      <w:r w:rsidRPr="00D03DF3">
        <w:t xml:space="preserve"> &lt; 1 mg/m</w:t>
      </w:r>
      <w:r w:rsidRPr="00D03DF3">
        <w:rPr>
          <w:vertAlign w:val="superscript"/>
        </w:rPr>
        <w:t>3</w:t>
      </w:r>
      <w:r w:rsidRPr="00D03DF3">
        <w:t xml:space="preserve">), medium concentration (1 &lt; </w:t>
      </w:r>
      <w:proofErr w:type="spellStart"/>
      <w:r w:rsidRPr="00D03DF3">
        <w:t>C</w:t>
      </w:r>
      <w:r w:rsidRPr="00BB3F70">
        <w:rPr>
          <w:vertAlign w:val="subscript"/>
        </w:rPr>
        <w:t>nap</w:t>
      </w:r>
      <w:proofErr w:type="spellEnd"/>
      <w:r w:rsidRPr="00D03DF3">
        <w:t xml:space="preserve"> &lt; 10 mg/m</w:t>
      </w:r>
      <w:r w:rsidRPr="00D03DF3">
        <w:rPr>
          <w:vertAlign w:val="superscript"/>
        </w:rPr>
        <w:t>3</w:t>
      </w:r>
      <w:r w:rsidRPr="00D03DF3">
        <w:t>), and high concentration (</w:t>
      </w:r>
      <w:proofErr w:type="spellStart"/>
      <w:r w:rsidRPr="00D03DF3">
        <w:t>C</w:t>
      </w:r>
      <w:r w:rsidRPr="00BB3F70">
        <w:rPr>
          <w:vertAlign w:val="subscript"/>
        </w:rPr>
        <w:t>nap</w:t>
      </w:r>
      <w:proofErr w:type="spellEnd"/>
      <w:r w:rsidRPr="00D03DF3">
        <w:t xml:space="preserve"> &gt; 10 mg/m</w:t>
      </w:r>
      <w:r w:rsidRPr="00D03DF3">
        <w:rPr>
          <w:vertAlign w:val="superscript"/>
        </w:rPr>
        <w:t>3</w:t>
      </w:r>
      <w:r w:rsidRPr="00D03DF3">
        <w:t>) (Fig</w:t>
      </w:r>
      <w:r>
        <w:t>ure</w:t>
      </w:r>
      <w:r w:rsidRPr="00D03DF3">
        <w:t xml:space="preserve"> </w:t>
      </w:r>
      <w:r>
        <w:t>A2</w:t>
      </w:r>
      <w:r w:rsidRPr="00D03DF3">
        <w:t>) (</w:t>
      </w:r>
      <w:proofErr w:type="spellStart"/>
      <w:r w:rsidRPr="00D03DF3">
        <w:t>Gilerson</w:t>
      </w:r>
      <w:proofErr w:type="spellEnd"/>
      <w:r w:rsidRPr="00D03DF3">
        <w:t xml:space="preserve"> et al. 2007, </w:t>
      </w:r>
      <w:proofErr w:type="spellStart"/>
      <w:r w:rsidRPr="00D03DF3">
        <w:t>Gilerson</w:t>
      </w:r>
      <w:proofErr w:type="spellEnd"/>
      <w:r w:rsidRPr="00D03DF3">
        <w:t xml:space="preserve"> et al., 2008; Mishra et al., Eds. 2017). The figure also depicts a 50/50 eukaryotic/cyanobacteria population and a 100% cyanobacteria population. The validated equations (black lines in Fig</w:t>
      </w:r>
      <w:r>
        <w:t>ure</w:t>
      </w:r>
      <w:r w:rsidRPr="00D03DF3">
        <w:t xml:space="preserve"> </w:t>
      </w:r>
      <w:r>
        <w:t>B2</w:t>
      </w:r>
      <w:r w:rsidRPr="00D03DF3">
        <w:t xml:space="preserve">) are built assuming a 1% FQY and compared with the portion of our data equaling 1% FQY </w:t>
      </w:r>
      <w:r w:rsidRPr="00D03DF3">
        <w:lastRenderedPageBreak/>
        <w:t xml:space="preserve">(colored dots), with lower FQYs plotted in the background (faded black dots). The close relationships for the 100% eukaryotic population give us confidence in our fluorescence calculations. </w:t>
      </w:r>
      <w:r>
        <w:t>T</w:t>
      </w:r>
      <w:r w:rsidRPr="00D03DF3">
        <w:t xml:space="preserve">he decrease in fluorescence amplitude with increasing cyanobacteria fraction </w:t>
      </w:r>
      <w:r>
        <w:t xml:space="preserve">is apparent for </w:t>
      </w:r>
      <w:r w:rsidRPr="00D03DF3">
        <w:t>mixed assemblage waters.</w:t>
      </w:r>
    </w:p>
    <w:p w14:paraId="4A338140" w14:textId="77777777" w:rsidR="004C7586" w:rsidRDefault="004C7586" w:rsidP="004C7586">
      <w:pPr>
        <w:spacing w:line="480" w:lineRule="auto"/>
        <w:jc w:val="both"/>
      </w:pPr>
    </w:p>
    <w:p w14:paraId="34F23FA1" w14:textId="77777777" w:rsidR="004C7586" w:rsidRDefault="004C7586" w:rsidP="004C7586">
      <w:pPr>
        <w:spacing w:line="480" w:lineRule="auto"/>
        <w:jc w:val="both"/>
      </w:pPr>
      <w:r>
        <w:rPr>
          <w:noProof/>
        </w:rPr>
        <w:drawing>
          <wp:inline distT="0" distB="0" distL="0" distR="0" wp14:anchorId="678E92D2" wp14:editId="63A3724E">
            <wp:extent cx="5943600" cy="2769235"/>
            <wp:effectExtent l="0" t="0" r="0" b="0"/>
            <wp:docPr id="30" name="Picture 3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_amplitude_plo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769235"/>
                    </a:xfrm>
                    <a:prstGeom prst="rect">
                      <a:avLst/>
                    </a:prstGeom>
                  </pic:spPr>
                </pic:pic>
              </a:graphicData>
            </a:graphic>
          </wp:inline>
        </w:drawing>
      </w:r>
    </w:p>
    <w:p w14:paraId="4C7FD2FD" w14:textId="77777777" w:rsidR="004C7586" w:rsidRDefault="004C7586" w:rsidP="004C7586">
      <w:pPr>
        <w:spacing w:line="480" w:lineRule="auto"/>
        <w:jc w:val="both"/>
      </w:pPr>
      <w:r>
        <w:rPr>
          <w:b/>
          <w:bCs/>
        </w:rPr>
        <w:t xml:space="preserve">Figure B2: </w:t>
      </w:r>
      <w:r>
        <w:t xml:space="preserve">Fluorescence amplitude calculated in radiance units for synthetically derived spectra. Columns represent the different phytoplankton assemblages, while rows signify increasing NAP concentrations. Black lines are fluorescence amplitude calculated from simplified models defined in </w:t>
      </w:r>
      <w:proofErr w:type="spellStart"/>
      <w:r>
        <w:t>Gilerson</w:t>
      </w:r>
      <w:proofErr w:type="spellEnd"/>
      <w:r>
        <w:t xml:space="preserve"> et al. (2007) for varying </w:t>
      </w:r>
      <w:proofErr w:type="spellStart"/>
      <w:r>
        <w:t>C</w:t>
      </w:r>
      <w:r>
        <w:rPr>
          <w:vertAlign w:val="subscript"/>
        </w:rPr>
        <w:t>nap</w:t>
      </w:r>
      <w:proofErr w:type="spellEnd"/>
      <w:r>
        <w:t xml:space="preserve"> ranges. The colored dots show spectra modeled with 1% FQY, while the faded black dots indicate FQY &lt; 1%. </w:t>
      </w:r>
    </w:p>
    <w:p w14:paraId="5ECE0308" w14:textId="77777777" w:rsidR="004C7586" w:rsidRPr="00A36F10" w:rsidRDefault="004C7586" w:rsidP="004C7586">
      <w:pPr>
        <w:pStyle w:val="Heading2"/>
      </w:pPr>
      <w:r>
        <w:t>Appendix B.2 – PC modeling</w:t>
      </w:r>
    </w:p>
    <w:p w14:paraId="205742EB" w14:textId="77777777" w:rsidR="004C7586" w:rsidRPr="00D606D3" w:rsidRDefault="004C7586" w:rsidP="004C7586">
      <w:pPr>
        <w:spacing w:line="480" w:lineRule="auto"/>
        <w:jc w:val="both"/>
      </w:pPr>
      <w:r w:rsidRPr="00D606D3">
        <w:t xml:space="preserve">Quantifying the amount of absorption solely due to PC at 620 nm requires removing the effect of all other optical constituents and pigments at 620 nm. This was completed following similar logic </w:t>
      </w:r>
      <w:r>
        <w:lastRenderedPageBreak/>
        <w:t xml:space="preserve">to </w:t>
      </w:r>
      <w:proofErr w:type="spellStart"/>
      <w:r w:rsidRPr="00D606D3">
        <w:t>Yacobi</w:t>
      </w:r>
      <w:proofErr w:type="spellEnd"/>
      <w:r w:rsidRPr="00D606D3">
        <w:t xml:space="preserve"> et al. (2015) to remove the absorption due to </w:t>
      </w:r>
      <w:proofErr w:type="spellStart"/>
      <w:r>
        <w:t>c</w:t>
      </w:r>
      <w:r w:rsidRPr="00D606D3">
        <w:t>hl</w:t>
      </w:r>
      <w:proofErr w:type="spellEnd"/>
      <w:r w:rsidRPr="00D606D3">
        <w:t xml:space="preserve">-a and its accessory pigments, </w:t>
      </w:r>
      <w:proofErr w:type="spellStart"/>
      <w:r>
        <w:t>c</w:t>
      </w:r>
      <w:r w:rsidRPr="00D606D3">
        <w:t>hl</w:t>
      </w:r>
      <w:proofErr w:type="spellEnd"/>
      <w:r w:rsidRPr="00D606D3">
        <w:t xml:space="preserve">-b and </w:t>
      </w:r>
      <w:proofErr w:type="spellStart"/>
      <w:r>
        <w:t>c</w:t>
      </w:r>
      <w:r w:rsidRPr="00D606D3">
        <w:t>hl</w:t>
      </w:r>
      <w:proofErr w:type="spellEnd"/>
      <w:r w:rsidRPr="00D606D3">
        <w:t>-c</w:t>
      </w:r>
      <w:r>
        <w:t>,</w:t>
      </w:r>
      <w:r w:rsidRPr="00D606D3">
        <w:t xml:space="preserve"> using calculated pigment ratios </w:t>
      </w:r>
      <w:r>
        <w:t>(</w:t>
      </w:r>
      <w:proofErr w:type="spellStart"/>
      <w:r w:rsidRPr="00D606D3">
        <w:t>Yacobi</w:t>
      </w:r>
      <w:proofErr w:type="spellEnd"/>
      <w:r w:rsidRPr="00D606D3">
        <w:t xml:space="preserve"> et al., 2015) and calculated specific pigment absorption ratios</w:t>
      </w:r>
      <w:r>
        <w:t xml:space="preserve"> (</w:t>
      </w:r>
      <w:proofErr w:type="spellStart"/>
      <w:r w:rsidRPr="00D606D3">
        <w:t>Bidigare</w:t>
      </w:r>
      <w:proofErr w:type="spellEnd"/>
      <w:r w:rsidRPr="00D606D3">
        <w:t xml:space="preserve"> et al. 1990). </w:t>
      </w:r>
    </w:p>
    <w:p w14:paraId="4EAEF242" w14:textId="6B2849A4" w:rsidR="004C7586" w:rsidRPr="00D606D3" w:rsidRDefault="004C7586" w:rsidP="004C7586">
      <w:pPr>
        <w:spacing w:line="480" w:lineRule="auto"/>
        <w:jc w:val="both"/>
      </w:pPr>
      <m:oMath>
        <m:sSub>
          <m:sSubPr>
            <m:ctrlPr>
              <w:rPr>
                <w:rFonts w:ascii="Cambria Math" w:hAnsi="Cambria Math"/>
                <w:i/>
              </w:rPr>
            </m:ctrlPr>
          </m:sSubPr>
          <m:e>
            <m:r>
              <w:rPr>
                <w:rFonts w:ascii="Cambria Math" w:hAnsi="Cambria Math"/>
              </w:rPr>
              <m:t>a</m:t>
            </m:r>
          </m:e>
          <m:sub>
            <m:r>
              <w:rPr>
                <w:rFonts w:ascii="Cambria Math" w:hAnsi="Cambria Math"/>
              </w:rPr>
              <m:t>chla</m:t>
            </m:r>
          </m:sub>
        </m:sSub>
        <m:d>
          <m:dPr>
            <m:ctrlPr>
              <w:rPr>
                <w:rFonts w:ascii="Cambria Math" w:hAnsi="Cambria Math"/>
                <w:i/>
              </w:rPr>
            </m:ctrlPr>
          </m:dPr>
          <m:e>
            <m:r>
              <w:rPr>
                <w:rFonts w:ascii="Cambria Math" w:hAnsi="Cambria Math"/>
              </w:rPr>
              <m:t>620</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cy</m:t>
            </m:r>
          </m:sub>
        </m:sSub>
        <m:d>
          <m:dPr>
            <m:ctrlPr>
              <w:rPr>
                <w:rFonts w:ascii="Cambria Math" w:hAnsi="Cambria Math"/>
                <w:i/>
              </w:rPr>
            </m:ctrlPr>
          </m:dPr>
          <m:e>
            <m:r>
              <w:rPr>
                <w:rFonts w:ascii="Cambria Math" w:hAnsi="Cambria Math"/>
              </w:rPr>
              <m:t>675</m:t>
            </m:r>
          </m:e>
        </m:d>
      </m:oMath>
      <w:r w:rsidRPr="00D606D3">
        <w:t xml:space="preserve"> * </w:t>
      </w:r>
      <m:oMath>
        <m:sSubSup>
          <m:sSubSupPr>
            <m:ctrlPr>
              <w:rPr>
                <w:rFonts w:ascii="Cambria Math" w:hAnsi="Cambria Math"/>
                <w:i/>
              </w:rPr>
            </m:ctrlPr>
          </m:sSubSupPr>
          <m:e>
            <m:r>
              <w:rPr>
                <w:rFonts w:ascii="Cambria Math" w:hAnsi="Cambria Math"/>
              </w:rPr>
              <m:t>[a</m:t>
            </m:r>
          </m:e>
          <m:sub>
            <m:r>
              <w:rPr>
                <w:rFonts w:ascii="Cambria Math" w:hAnsi="Cambria Math"/>
              </w:rPr>
              <m:t>chla</m:t>
            </m:r>
          </m:sub>
          <m:sup>
            <m:r>
              <w:rPr>
                <w:rFonts w:ascii="Cambria Math" w:hAnsi="Cambria Math"/>
              </w:rPr>
              <m:t>*</m:t>
            </m:r>
          </m:sup>
        </m:sSubSup>
      </m:oMath>
      <w:r w:rsidRPr="00D606D3">
        <w:t xml:space="preserve">(620)/ </w:t>
      </w:r>
      <m:oMath>
        <m:sSubSup>
          <m:sSubSupPr>
            <m:ctrlPr>
              <w:rPr>
                <w:rFonts w:ascii="Cambria Math" w:hAnsi="Cambria Math"/>
                <w:i/>
              </w:rPr>
            </m:ctrlPr>
          </m:sSubSupPr>
          <m:e>
            <m:r>
              <w:rPr>
                <w:rFonts w:ascii="Cambria Math" w:hAnsi="Cambria Math"/>
              </w:rPr>
              <m:t>a</m:t>
            </m:r>
          </m:e>
          <m:sub>
            <m:r>
              <w:rPr>
                <w:rFonts w:ascii="Cambria Math" w:hAnsi="Cambria Math"/>
              </w:rPr>
              <m:t>chla</m:t>
            </m:r>
          </m:sub>
          <m:sup>
            <m:r>
              <w:rPr>
                <w:rFonts w:ascii="Cambria Math" w:hAnsi="Cambria Math"/>
              </w:rPr>
              <m:t>*</m:t>
            </m:r>
          </m:sup>
        </m:sSubSup>
      </m:oMath>
      <w:r w:rsidRPr="00D606D3">
        <w:t>(675)]</w:t>
      </w:r>
      <w:r w:rsidRPr="00D606D3">
        <w:tab/>
        <w:t xml:space="preserve">    </w:t>
      </w:r>
      <w:r>
        <w:tab/>
      </w:r>
      <w:r>
        <w:tab/>
      </w:r>
      <w:r>
        <w:tab/>
      </w:r>
      <w:r>
        <w:tab/>
      </w:r>
      <w:r>
        <w:tab/>
        <w:t xml:space="preserve">   </w:t>
      </w:r>
      <w:r w:rsidRPr="00D606D3">
        <w:t xml:space="preserve"> (</w:t>
      </w:r>
      <w:r>
        <w:t>B4</w:t>
      </w:r>
      <w:r w:rsidRPr="00D606D3">
        <w:t>)</w:t>
      </w:r>
    </w:p>
    <w:p w14:paraId="2890B35B" w14:textId="33C78C44" w:rsidR="004C7586" w:rsidRPr="00D606D3" w:rsidRDefault="004C7586" w:rsidP="004C7586">
      <w:pPr>
        <w:spacing w:line="480" w:lineRule="auto"/>
        <w:jc w:val="both"/>
      </w:pPr>
      <m:oMath>
        <m:sSub>
          <m:sSubPr>
            <m:ctrlPr>
              <w:rPr>
                <w:rFonts w:ascii="Cambria Math" w:hAnsi="Cambria Math"/>
                <w:i/>
              </w:rPr>
            </m:ctrlPr>
          </m:sSubPr>
          <m:e>
            <m:r>
              <w:rPr>
                <w:rFonts w:ascii="Cambria Math" w:hAnsi="Cambria Math"/>
              </w:rPr>
              <m:t>a</m:t>
            </m:r>
          </m:e>
          <m:sub>
            <m:r>
              <w:rPr>
                <w:rFonts w:ascii="Cambria Math" w:hAnsi="Cambria Math"/>
              </w:rPr>
              <m:t>chlb</m:t>
            </m:r>
          </m:sub>
        </m:sSub>
        <m:d>
          <m:dPr>
            <m:ctrlPr>
              <w:rPr>
                <w:rFonts w:ascii="Cambria Math" w:hAnsi="Cambria Math"/>
                <w:i/>
              </w:rPr>
            </m:ctrlPr>
          </m:dPr>
          <m:e>
            <m:r>
              <w:rPr>
                <w:rFonts w:ascii="Cambria Math" w:hAnsi="Cambria Math"/>
              </w:rPr>
              <m:t>620</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cy</m:t>
            </m:r>
          </m:sub>
        </m:sSub>
        <m:d>
          <m:dPr>
            <m:ctrlPr>
              <w:rPr>
                <w:rFonts w:ascii="Cambria Math" w:hAnsi="Cambria Math"/>
                <w:i/>
              </w:rPr>
            </m:ctrlPr>
          </m:dPr>
          <m:e>
            <m:r>
              <w:rPr>
                <w:rFonts w:ascii="Cambria Math" w:hAnsi="Cambria Math"/>
              </w:rPr>
              <m:t>620</m:t>
            </m:r>
          </m:e>
        </m:d>
        <m:r>
          <w:rPr>
            <w:rFonts w:ascii="Cambria Math" w:hAnsi="Cambria Math"/>
          </w:rPr>
          <m:t xml:space="preserve">- </m:t>
        </m:r>
      </m:oMath>
      <w:r w:rsidRPr="00D606D3">
        <w:t xml:space="preserve"> </w:t>
      </w:r>
      <m:oMath>
        <m:sSub>
          <m:sSubPr>
            <m:ctrlPr>
              <w:rPr>
                <w:rFonts w:ascii="Cambria Math" w:hAnsi="Cambria Math"/>
                <w:i/>
              </w:rPr>
            </m:ctrlPr>
          </m:sSubPr>
          <m:e>
            <m:r>
              <w:rPr>
                <w:rFonts w:ascii="Cambria Math" w:hAnsi="Cambria Math"/>
              </w:rPr>
              <m:t>a</m:t>
            </m:r>
          </m:e>
          <m:sub>
            <m:r>
              <w:rPr>
                <w:rFonts w:ascii="Cambria Math" w:hAnsi="Cambria Math"/>
              </w:rPr>
              <m:t>chla</m:t>
            </m:r>
          </m:sub>
        </m:sSub>
        <m:d>
          <m:dPr>
            <m:ctrlPr>
              <w:rPr>
                <w:rFonts w:ascii="Cambria Math" w:hAnsi="Cambria Math"/>
                <w:i/>
              </w:rPr>
            </m:ctrlPr>
          </m:dPr>
          <m:e>
            <m:r>
              <w:rPr>
                <w:rFonts w:ascii="Cambria Math" w:hAnsi="Cambria Math"/>
              </w:rPr>
              <m:t>620</m:t>
            </m:r>
          </m:e>
        </m:d>
      </m:oMath>
      <w:r w:rsidRPr="00D606D3">
        <w:t>] * [</w:t>
      </w:r>
      <w:proofErr w:type="spellStart"/>
      <w:r>
        <w:t>c</w:t>
      </w:r>
      <w:r w:rsidRPr="00D606D3">
        <w:t>hl</w:t>
      </w:r>
      <w:proofErr w:type="spellEnd"/>
      <w:r w:rsidRPr="00D606D3">
        <w:t>-b/</w:t>
      </w:r>
      <w:proofErr w:type="spellStart"/>
      <w:r>
        <w:t>c</w:t>
      </w:r>
      <w:r w:rsidRPr="00D606D3">
        <w:t>hl</w:t>
      </w:r>
      <w:proofErr w:type="spellEnd"/>
      <w:r w:rsidRPr="00D606D3">
        <w:t xml:space="preserve">-a] * </w:t>
      </w:r>
      <m:oMath>
        <m:sSubSup>
          <m:sSubSupPr>
            <m:ctrlPr>
              <w:rPr>
                <w:rFonts w:ascii="Cambria Math" w:hAnsi="Cambria Math"/>
                <w:i/>
              </w:rPr>
            </m:ctrlPr>
          </m:sSubSupPr>
          <m:e>
            <m:r>
              <w:rPr>
                <w:rFonts w:ascii="Cambria Math" w:hAnsi="Cambria Math"/>
              </w:rPr>
              <m:t>[a</m:t>
            </m:r>
          </m:e>
          <m:sub>
            <m:r>
              <w:rPr>
                <w:rFonts w:ascii="Cambria Math" w:hAnsi="Cambria Math"/>
              </w:rPr>
              <m:t>chlb</m:t>
            </m:r>
          </m:sub>
          <m:sup>
            <m:r>
              <w:rPr>
                <w:rFonts w:ascii="Cambria Math" w:hAnsi="Cambria Math"/>
              </w:rPr>
              <m:t>*</m:t>
            </m:r>
          </m:sup>
        </m:sSubSup>
      </m:oMath>
      <w:r w:rsidRPr="00D606D3">
        <w:t xml:space="preserve">(620)/ </w:t>
      </w:r>
      <m:oMath>
        <m:sSubSup>
          <m:sSubSupPr>
            <m:ctrlPr>
              <w:rPr>
                <w:rFonts w:ascii="Cambria Math" w:hAnsi="Cambria Math"/>
                <w:i/>
              </w:rPr>
            </m:ctrlPr>
          </m:sSubSupPr>
          <m:e>
            <m:r>
              <w:rPr>
                <w:rFonts w:ascii="Cambria Math" w:hAnsi="Cambria Math"/>
              </w:rPr>
              <m:t>a</m:t>
            </m:r>
          </m:e>
          <m:sub>
            <m:r>
              <w:rPr>
                <w:rFonts w:ascii="Cambria Math" w:hAnsi="Cambria Math"/>
              </w:rPr>
              <m:t>chla</m:t>
            </m:r>
          </m:sub>
          <m:sup>
            <m:r>
              <w:rPr>
                <w:rFonts w:ascii="Cambria Math" w:hAnsi="Cambria Math"/>
              </w:rPr>
              <m:t>*</m:t>
            </m:r>
          </m:sup>
        </m:sSubSup>
      </m:oMath>
      <w:r w:rsidRPr="00D606D3">
        <w:t>(620)]</w:t>
      </w:r>
      <w:r w:rsidRPr="00D606D3">
        <w:tab/>
        <w:t xml:space="preserve">    (</w:t>
      </w:r>
      <w:r>
        <w:t>B5</w:t>
      </w:r>
      <w:r w:rsidRPr="00D606D3">
        <w:t>)</w:t>
      </w:r>
    </w:p>
    <w:p w14:paraId="523D7AAE" w14:textId="095CD1DE" w:rsidR="004C7586" w:rsidRPr="00D606D3" w:rsidRDefault="004C7586" w:rsidP="004C7586">
      <w:pPr>
        <w:spacing w:line="480" w:lineRule="auto"/>
        <w:jc w:val="both"/>
      </w:pPr>
      <m:oMath>
        <m:sSub>
          <m:sSubPr>
            <m:ctrlPr>
              <w:rPr>
                <w:rFonts w:ascii="Cambria Math" w:hAnsi="Cambria Math"/>
                <w:i/>
              </w:rPr>
            </m:ctrlPr>
          </m:sSubPr>
          <m:e>
            <m:r>
              <w:rPr>
                <w:rFonts w:ascii="Cambria Math" w:hAnsi="Cambria Math"/>
              </w:rPr>
              <m:t>a</m:t>
            </m:r>
          </m:e>
          <m:sub>
            <m:r>
              <w:rPr>
                <w:rFonts w:ascii="Cambria Math" w:hAnsi="Cambria Math"/>
              </w:rPr>
              <m:t>chlc</m:t>
            </m:r>
          </m:sub>
        </m:sSub>
        <m:d>
          <m:dPr>
            <m:ctrlPr>
              <w:rPr>
                <w:rFonts w:ascii="Cambria Math" w:hAnsi="Cambria Math"/>
                <w:i/>
              </w:rPr>
            </m:ctrlPr>
          </m:dPr>
          <m:e>
            <m:r>
              <w:rPr>
                <w:rFonts w:ascii="Cambria Math" w:hAnsi="Cambria Math"/>
              </w:rPr>
              <m:t>620</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cy</m:t>
            </m:r>
          </m:sub>
        </m:sSub>
        <m:d>
          <m:dPr>
            <m:ctrlPr>
              <w:rPr>
                <w:rFonts w:ascii="Cambria Math" w:hAnsi="Cambria Math"/>
                <w:i/>
              </w:rPr>
            </m:ctrlPr>
          </m:dPr>
          <m:e>
            <m:r>
              <w:rPr>
                <w:rFonts w:ascii="Cambria Math" w:hAnsi="Cambria Math"/>
              </w:rPr>
              <m:t>620</m:t>
            </m:r>
          </m:e>
        </m:d>
        <m:r>
          <w:rPr>
            <w:rFonts w:ascii="Cambria Math" w:hAnsi="Cambria Math"/>
          </w:rPr>
          <m:t xml:space="preserve">- </m:t>
        </m:r>
      </m:oMath>
      <w:r w:rsidRPr="00D606D3">
        <w:t xml:space="preserve"> </w:t>
      </w:r>
      <m:oMath>
        <m:sSub>
          <m:sSubPr>
            <m:ctrlPr>
              <w:rPr>
                <w:rFonts w:ascii="Cambria Math" w:hAnsi="Cambria Math"/>
                <w:i/>
              </w:rPr>
            </m:ctrlPr>
          </m:sSubPr>
          <m:e>
            <m:r>
              <w:rPr>
                <w:rFonts w:ascii="Cambria Math" w:hAnsi="Cambria Math"/>
              </w:rPr>
              <m:t>a</m:t>
            </m:r>
          </m:e>
          <m:sub>
            <m:r>
              <w:rPr>
                <w:rFonts w:ascii="Cambria Math" w:hAnsi="Cambria Math"/>
              </w:rPr>
              <m:t>chla</m:t>
            </m:r>
          </m:sub>
        </m:sSub>
        <m:d>
          <m:dPr>
            <m:ctrlPr>
              <w:rPr>
                <w:rFonts w:ascii="Cambria Math" w:hAnsi="Cambria Math"/>
                <w:i/>
              </w:rPr>
            </m:ctrlPr>
          </m:dPr>
          <m:e>
            <m:r>
              <w:rPr>
                <w:rFonts w:ascii="Cambria Math" w:hAnsi="Cambria Math"/>
              </w:rPr>
              <m:t>620</m:t>
            </m:r>
          </m:e>
        </m:d>
      </m:oMath>
      <w:r w:rsidRPr="00D606D3">
        <w:t>] * [</w:t>
      </w:r>
      <w:proofErr w:type="spellStart"/>
      <w:r>
        <w:t>c</w:t>
      </w:r>
      <w:r w:rsidRPr="00D606D3">
        <w:t>hl</w:t>
      </w:r>
      <w:proofErr w:type="spellEnd"/>
      <w:r w:rsidRPr="00D606D3">
        <w:t>-c/</w:t>
      </w:r>
      <w:proofErr w:type="spellStart"/>
      <w:r>
        <w:t>c</w:t>
      </w:r>
      <w:r w:rsidRPr="00D606D3">
        <w:t>hl</w:t>
      </w:r>
      <w:proofErr w:type="spellEnd"/>
      <w:r w:rsidRPr="00D606D3">
        <w:t xml:space="preserve">-a] * </w:t>
      </w:r>
      <m:oMath>
        <m:sSubSup>
          <m:sSubSupPr>
            <m:ctrlPr>
              <w:rPr>
                <w:rFonts w:ascii="Cambria Math" w:hAnsi="Cambria Math"/>
                <w:i/>
              </w:rPr>
            </m:ctrlPr>
          </m:sSubSupPr>
          <m:e>
            <m:r>
              <w:rPr>
                <w:rFonts w:ascii="Cambria Math" w:hAnsi="Cambria Math"/>
              </w:rPr>
              <m:t>[a</m:t>
            </m:r>
          </m:e>
          <m:sub>
            <m:r>
              <w:rPr>
                <w:rFonts w:ascii="Cambria Math" w:hAnsi="Cambria Math"/>
              </w:rPr>
              <m:t>chlc</m:t>
            </m:r>
          </m:sub>
          <m:sup>
            <m:r>
              <w:rPr>
                <w:rFonts w:ascii="Cambria Math" w:hAnsi="Cambria Math"/>
              </w:rPr>
              <m:t>*</m:t>
            </m:r>
          </m:sup>
        </m:sSubSup>
      </m:oMath>
      <w:r w:rsidRPr="00D606D3">
        <w:t xml:space="preserve">(620)/ </w:t>
      </w:r>
      <m:oMath>
        <m:sSubSup>
          <m:sSubSupPr>
            <m:ctrlPr>
              <w:rPr>
                <w:rFonts w:ascii="Cambria Math" w:hAnsi="Cambria Math"/>
                <w:i/>
              </w:rPr>
            </m:ctrlPr>
          </m:sSubSupPr>
          <m:e>
            <m:r>
              <w:rPr>
                <w:rFonts w:ascii="Cambria Math" w:hAnsi="Cambria Math"/>
              </w:rPr>
              <m:t>a</m:t>
            </m:r>
          </m:e>
          <m:sub>
            <m:r>
              <w:rPr>
                <w:rFonts w:ascii="Cambria Math" w:hAnsi="Cambria Math"/>
              </w:rPr>
              <m:t>chla</m:t>
            </m:r>
          </m:sub>
          <m:sup>
            <m:r>
              <w:rPr>
                <w:rFonts w:ascii="Cambria Math" w:hAnsi="Cambria Math"/>
              </w:rPr>
              <m:t>*</m:t>
            </m:r>
          </m:sup>
        </m:sSubSup>
      </m:oMath>
      <w:r w:rsidRPr="00D606D3">
        <w:t xml:space="preserve">(620)]  </w:t>
      </w:r>
      <w:r w:rsidRPr="00D606D3">
        <w:tab/>
        <w:t xml:space="preserve">    (</w:t>
      </w:r>
      <w:r>
        <w:t>B6</w:t>
      </w:r>
      <w:r w:rsidRPr="00D606D3">
        <w:t>)</w:t>
      </w:r>
    </w:p>
    <w:p w14:paraId="1B985023" w14:textId="77777777" w:rsidR="004C7586" w:rsidRPr="00D606D3" w:rsidRDefault="004C7586" w:rsidP="004C7586">
      <w:pPr>
        <w:spacing w:line="480" w:lineRule="auto"/>
        <w:jc w:val="both"/>
      </w:pPr>
      <w:r w:rsidRPr="00D606D3">
        <w:t xml:space="preserve">Where </w:t>
      </w:r>
      <m:oMath>
        <m:sSub>
          <m:sSubPr>
            <m:ctrlPr>
              <w:rPr>
                <w:rFonts w:ascii="Cambria Math" w:hAnsi="Cambria Math"/>
                <w:i/>
              </w:rPr>
            </m:ctrlPr>
          </m:sSubPr>
          <m:e>
            <m:r>
              <w:rPr>
                <w:rFonts w:ascii="Cambria Math" w:hAnsi="Cambria Math"/>
              </w:rPr>
              <m:t>a</m:t>
            </m:r>
          </m:e>
          <m:sub>
            <m:r>
              <w:rPr>
                <w:rFonts w:ascii="Cambria Math" w:hAnsi="Cambria Math"/>
              </w:rPr>
              <m:t>cy</m:t>
            </m:r>
          </m:sub>
        </m:sSub>
        <m:d>
          <m:dPr>
            <m:ctrlPr>
              <w:rPr>
                <w:rFonts w:ascii="Cambria Math" w:hAnsi="Cambria Math"/>
                <w:i/>
              </w:rPr>
            </m:ctrlPr>
          </m:dPr>
          <m:e>
            <m:r>
              <w:rPr>
                <w:rFonts w:ascii="Cambria Math" w:hAnsi="Cambria Math"/>
              </w:rPr>
              <m:t>λ</m:t>
            </m:r>
          </m:e>
        </m:d>
      </m:oMath>
      <w:r w:rsidRPr="00D606D3">
        <w:t xml:space="preserve"> is the phytoplankton absorption from PC containing cyanobacteria. The [</w:t>
      </w:r>
      <w:proofErr w:type="spellStart"/>
      <w:r>
        <w:t>c</w:t>
      </w:r>
      <w:r w:rsidRPr="00D606D3">
        <w:t>hl</w:t>
      </w:r>
      <w:proofErr w:type="spellEnd"/>
      <w:r w:rsidRPr="00D606D3">
        <w:t>-b/</w:t>
      </w:r>
      <w:proofErr w:type="spellStart"/>
      <w:r>
        <w:t>c</w:t>
      </w:r>
      <w:r w:rsidRPr="00D606D3">
        <w:t>hl</w:t>
      </w:r>
      <w:proofErr w:type="spellEnd"/>
      <w:r w:rsidRPr="00D606D3">
        <w:t>-a] and [</w:t>
      </w:r>
      <w:proofErr w:type="spellStart"/>
      <w:r>
        <w:t>c</w:t>
      </w:r>
      <w:r w:rsidRPr="00D606D3">
        <w:t>hl</w:t>
      </w:r>
      <w:proofErr w:type="spellEnd"/>
      <w:r w:rsidRPr="00D606D3">
        <w:t>-c/</w:t>
      </w:r>
      <w:proofErr w:type="spellStart"/>
      <w:r>
        <w:t>c</w:t>
      </w:r>
      <w:r w:rsidRPr="00D606D3">
        <w:t>hl</w:t>
      </w:r>
      <w:proofErr w:type="spellEnd"/>
      <w:r w:rsidRPr="00D606D3">
        <w:t xml:space="preserve">-a] ratios used in equations </w:t>
      </w:r>
      <w:r>
        <w:t>B5</w:t>
      </w:r>
      <w:r w:rsidRPr="00D606D3">
        <w:t xml:space="preserve"> and </w:t>
      </w:r>
      <w:r>
        <w:t>B6</w:t>
      </w:r>
      <w:r w:rsidRPr="00D606D3">
        <w:t xml:space="preserve"> are 0.44 and 0.059, respectively, from median values calculated from cyanobacteria dominated waters </w:t>
      </w:r>
      <w:r>
        <w:t>by</w:t>
      </w:r>
      <w:r w:rsidRPr="00D606D3">
        <w:t xml:space="preserve"> </w:t>
      </w:r>
      <w:proofErr w:type="spellStart"/>
      <w:r w:rsidRPr="00D606D3">
        <w:t>Yacobi</w:t>
      </w:r>
      <w:proofErr w:type="spellEnd"/>
      <w:r w:rsidRPr="00D606D3">
        <w:t xml:space="preserve"> et al. (2015). The </w:t>
      </w:r>
      <m:oMath>
        <m:sSubSup>
          <m:sSubSupPr>
            <m:ctrlPr>
              <w:rPr>
                <w:rFonts w:ascii="Cambria Math" w:hAnsi="Cambria Math"/>
                <w:i/>
              </w:rPr>
            </m:ctrlPr>
          </m:sSubSupPr>
          <m:e>
            <m:r>
              <w:rPr>
                <w:rFonts w:ascii="Cambria Math" w:hAnsi="Cambria Math"/>
              </w:rPr>
              <m:t>[a</m:t>
            </m:r>
          </m:e>
          <m:sub>
            <m:r>
              <w:rPr>
                <w:rFonts w:ascii="Cambria Math" w:hAnsi="Cambria Math"/>
              </w:rPr>
              <m:t>chla</m:t>
            </m:r>
          </m:sub>
          <m:sup>
            <m:r>
              <w:rPr>
                <w:rFonts w:ascii="Cambria Math" w:hAnsi="Cambria Math"/>
              </w:rPr>
              <m:t>*</m:t>
            </m:r>
          </m:sup>
        </m:sSubSup>
      </m:oMath>
      <w:r w:rsidRPr="00D606D3">
        <w:t xml:space="preserve">(620)/ </w:t>
      </w:r>
      <m:oMath>
        <m:sSubSup>
          <m:sSubSupPr>
            <m:ctrlPr>
              <w:rPr>
                <w:rFonts w:ascii="Cambria Math" w:hAnsi="Cambria Math"/>
                <w:i/>
              </w:rPr>
            </m:ctrlPr>
          </m:sSubSupPr>
          <m:e>
            <m:r>
              <w:rPr>
                <w:rFonts w:ascii="Cambria Math" w:hAnsi="Cambria Math"/>
              </w:rPr>
              <m:t>a</m:t>
            </m:r>
          </m:e>
          <m:sub>
            <m:r>
              <w:rPr>
                <w:rFonts w:ascii="Cambria Math" w:hAnsi="Cambria Math"/>
              </w:rPr>
              <m:t>chla</m:t>
            </m:r>
          </m:sub>
          <m:sup>
            <m:r>
              <w:rPr>
                <w:rFonts w:ascii="Cambria Math" w:hAnsi="Cambria Math"/>
              </w:rPr>
              <m:t>*</m:t>
            </m:r>
          </m:sup>
        </m:sSubSup>
      </m:oMath>
      <w:r w:rsidRPr="00D606D3">
        <w:t xml:space="preserve">(675)], </w:t>
      </w:r>
      <m:oMath>
        <m:sSubSup>
          <m:sSubSupPr>
            <m:ctrlPr>
              <w:rPr>
                <w:rFonts w:ascii="Cambria Math" w:hAnsi="Cambria Math"/>
                <w:i/>
              </w:rPr>
            </m:ctrlPr>
          </m:sSubSupPr>
          <m:e>
            <m:r>
              <w:rPr>
                <w:rFonts w:ascii="Cambria Math" w:hAnsi="Cambria Math"/>
              </w:rPr>
              <m:t>[a</m:t>
            </m:r>
          </m:e>
          <m:sub>
            <m:r>
              <w:rPr>
                <w:rFonts w:ascii="Cambria Math" w:hAnsi="Cambria Math"/>
              </w:rPr>
              <m:t>chlb</m:t>
            </m:r>
          </m:sub>
          <m:sup>
            <m:r>
              <w:rPr>
                <w:rFonts w:ascii="Cambria Math" w:hAnsi="Cambria Math"/>
              </w:rPr>
              <m:t>*</m:t>
            </m:r>
          </m:sup>
        </m:sSubSup>
      </m:oMath>
      <w:r w:rsidRPr="00D606D3">
        <w:t xml:space="preserve">(620)/ </w:t>
      </w:r>
      <m:oMath>
        <m:sSubSup>
          <m:sSubSupPr>
            <m:ctrlPr>
              <w:rPr>
                <w:rFonts w:ascii="Cambria Math" w:hAnsi="Cambria Math"/>
                <w:i/>
              </w:rPr>
            </m:ctrlPr>
          </m:sSubSupPr>
          <m:e>
            <m:r>
              <w:rPr>
                <w:rFonts w:ascii="Cambria Math" w:hAnsi="Cambria Math"/>
              </w:rPr>
              <m:t>a</m:t>
            </m:r>
          </m:e>
          <m:sub>
            <m:r>
              <w:rPr>
                <w:rFonts w:ascii="Cambria Math" w:hAnsi="Cambria Math"/>
              </w:rPr>
              <m:t>chla</m:t>
            </m:r>
          </m:sub>
          <m:sup>
            <m:r>
              <w:rPr>
                <w:rFonts w:ascii="Cambria Math" w:hAnsi="Cambria Math"/>
              </w:rPr>
              <m:t>*</m:t>
            </m:r>
          </m:sup>
        </m:sSubSup>
      </m:oMath>
      <w:r w:rsidRPr="00D606D3">
        <w:t xml:space="preserve">(620)], and </w:t>
      </w:r>
      <m:oMath>
        <m:sSubSup>
          <m:sSubSupPr>
            <m:ctrlPr>
              <w:rPr>
                <w:rFonts w:ascii="Cambria Math" w:hAnsi="Cambria Math"/>
                <w:i/>
              </w:rPr>
            </m:ctrlPr>
          </m:sSubSupPr>
          <m:e>
            <m:r>
              <w:rPr>
                <w:rFonts w:ascii="Cambria Math" w:hAnsi="Cambria Math"/>
              </w:rPr>
              <m:t>[a</m:t>
            </m:r>
          </m:e>
          <m:sub>
            <m:r>
              <w:rPr>
                <w:rFonts w:ascii="Cambria Math" w:hAnsi="Cambria Math"/>
              </w:rPr>
              <m:t>chlc</m:t>
            </m:r>
          </m:sub>
          <m:sup>
            <m:r>
              <w:rPr>
                <w:rFonts w:ascii="Cambria Math" w:hAnsi="Cambria Math"/>
              </w:rPr>
              <m:t>*</m:t>
            </m:r>
          </m:sup>
        </m:sSubSup>
      </m:oMath>
      <w:r w:rsidRPr="00D606D3">
        <w:t xml:space="preserve">(620)/ </w:t>
      </w:r>
      <m:oMath>
        <m:sSubSup>
          <m:sSubSupPr>
            <m:ctrlPr>
              <w:rPr>
                <w:rFonts w:ascii="Cambria Math" w:hAnsi="Cambria Math"/>
                <w:i/>
              </w:rPr>
            </m:ctrlPr>
          </m:sSubSupPr>
          <m:e>
            <m:r>
              <w:rPr>
                <w:rFonts w:ascii="Cambria Math" w:hAnsi="Cambria Math"/>
              </w:rPr>
              <m:t>a</m:t>
            </m:r>
          </m:e>
          <m:sub>
            <m:r>
              <w:rPr>
                <w:rFonts w:ascii="Cambria Math" w:hAnsi="Cambria Math"/>
              </w:rPr>
              <m:t>chla</m:t>
            </m:r>
          </m:sub>
          <m:sup>
            <m:r>
              <w:rPr>
                <w:rFonts w:ascii="Cambria Math" w:hAnsi="Cambria Math"/>
              </w:rPr>
              <m:t>*</m:t>
            </m:r>
          </m:sup>
        </m:sSubSup>
      </m:oMath>
      <w:r w:rsidRPr="00D606D3">
        <w:t xml:space="preserve">(620)] terms were calculated from measured unpackaged specific absorption values in </w:t>
      </w:r>
      <w:proofErr w:type="spellStart"/>
      <w:r w:rsidRPr="00D606D3">
        <w:t>Bidigare</w:t>
      </w:r>
      <w:proofErr w:type="spellEnd"/>
      <w:r w:rsidRPr="00D606D3">
        <w:t xml:space="preserve"> et al. (1990)</w:t>
      </w:r>
      <w:r>
        <w:t>,</w:t>
      </w:r>
      <w:r w:rsidRPr="00D606D3">
        <w:t xml:space="preserve"> resulting in values of 0.179, 0.64, and 1.14, respectively. The </w:t>
      </w:r>
      <m:oMath>
        <m:sSub>
          <m:sSubPr>
            <m:ctrlPr>
              <w:rPr>
                <w:rFonts w:ascii="Cambria Math" w:hAnsi="Cambria Math"/>
                <w:i/>
              </w:rPr>
            </m:ctrlPr>
          </m:sSubPr>
          <m:e>
            <m:r>
              <w:rPr>
                <w:rFonts w:ascii="Cambria Math" w:hAnsi="Cambria Math"/>
              </w:rPr>
              <m:t>a</m:t>
            </m:r>
          </m:e>
          <m:sub>
            <m:r>
              <w:rPr>
                <w:rFonts w:ascii="Cambria Math" w:hAnsi="Cambria Math"/>
              </w:rPr>
              <m:t>pc</m:t>
            </m:r>
          </m:sub>
        </m:sSub>
      </m:oMath>
      <w:r w:rsidRPr="00D606D3">
        <w:t xml:space="preserve">(620) term </w:t>
      </w:r>
      <w:r>
        <w:t>was</w:t>
      </w:r>
      <w:r w:rsidRPr="00D606D3">
        <w:t xml:space="preserve"> then calculated as follows:</w:t>
      </w:r>
    </w:p>
    <w:p w14:paraId="3D4709E9" w14:textId="53389046" w:rsidR="004C7586" w:rsidRPr="00D606D3" w:rsidRDefault="004C7586" w:rsidP="004C7586">
      <w:pPr>
        <w:spacing w:line="480" w:lineRule="auto"/>
        <w:jc w:val="both"/>
      </w:pPr>
      <m:oMath>
        <m:sSub>
          <m:sSubPr>
            <m:ctrlPr>
              <w:rPr>
                <w:rFonts w:ascii="Cambria Math" w:hAnsi="Cambria Math"/>
                <w:i/>
              </w:rPr>
            </m:ctrlPr>
          </m:sSubPr>
          <m:e>
            <m:r>
              <w:rPr>
                <w:rFonts w:ascii="Cambria Math" w:hAnsi="Cambria Math"/>
              </w:rPr>
              <m:t>a</m:t>
            </m:r>
          </m:e>
          <m:sub>
            <m:r>
              <w:rPr>
                <w:rFonts w:ascii="Cambria Math" w:hAnsi="Cambria Math"/>
              </w:rPr>
              <m:t>pc</m:t>
            </m:r>
          </m:sub>
        </m:sSub>
      </m:oMath>
      <w:r w:rsidRPr="00D606D3">
        <w:t xml:space="preserve">(620) = </w:t>
      </w:r>
      <m:oMath>
        <m:sSub>
          <m:sSubPr>
            <m:ctrlPr>
              <w:rPr>
                <w:rFonts w:ascii="Cambria Math" w:hAnsi="Cambria Math"/>
                <w:i/>
              </w:rPr>
            </m:ctrlPr>
          </m:sSubPr>
          <m:e>
            <m:r>
              <w:rPr>
                <w:rFonts w:ascii="Cambria Math" w:hAnsi="Cambria Math"/>
              </w:rPr>
              <m:t>a</m:t>
            </m:r>
          </m:e>
          <m:sub>
            <m:r>
              <w:rPr>
                <w:rFonts w:ascii="Cambria Math" w:hAnsi="Cambria Math"/>
              </w:rPr>
              <m:t>phy-cy</m:t>
            </m:r>
          </m:sub>
        </m:sSub>
        <m:d>
          <m:dPr>
            <m:ctrlPr>
              <w:rPr>
                <w:rFonts w:ascii="Cambria Math" w:hAnsi="Cambria Math"/>
                <w:i/>
              </w:rPr>
            </m:ctrlPr>
          </m:dPr>
          <m:e>
            <m:r>
              <w:rPr>
                <w:rFonts w:ascii="Cambria Math" w:hAnsi="Cambria Math"/>
              </w:rPr>
              <m:t>620</m:t>
            </m:r>
          </m:e>
        </m:d>
      </m:oMath>
      <w:r w:rsidRPr="00D606D3">
        <w:t xml:space="preserve"> – [</w:t>
      </w:r>
      <m:oMath>
        <m:sSub>
          <m:sSubPr>
            <m:ctrlPr>
              <w:rPr>
                <w:rFonts w:ascii="Cambria Math" w:hAnsi="Cambria Math"/>
                <w:i/>
              </w:rPr>
            </m:ctrlPr>
          </m:sSubPr>
          <m:e>
            <m:r>
              <w:rPr>
                <w:rFonts w:ascii="Cambria Math" w:hAnsi="Cambria Math"/>
              </w:rPr>
              <m:t>a</m:t>
            </m:r>
          </m:e>
          <m:sub>
            <m:r>
              <w:rPr>
                <w:rFonts w:ascii="Cambria Math" w:hAnsi="Cambria Math"/>
              </w:rPr>
              <m:t>chla</m:t>
            </m:r>
          </m:sub>
        </m:sSub>
        <m:d>
          <m:dPr>
            <m:ctrlPr>
              <w:rPr>
                <w:rFonts w:ascii="Cambria Math" w:hAnsi="Cambria Math"/>
                <w:i/>
              </w:rPr>
            </m:ctrlPr>
          </m:dPr>
          <m:e>
            <m:r>
              <w:rPr>
                <w:rFonts w:ascii="Cambria Math" w:hAnsi="Cambria Math"/>
              </w:rPr>
              <m:t>620</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chlb</m:t>
            </m:r>
          </m:sub>
        </m:sSub>
        <m:d>
          <m:dPr>
            <m:ctrlPr>
              <w:rPr>
                <w:rFonts w:ascii="Cambria Math" w:hAnsi="Cambria Math"/>
                <w:i/>
              </w:rPr>
            </m:ctrlPr>
          </m:dPr>
          <m:e>
            <m:r>
              <w:rPr>
                <w:rFonts w:ascii="Cambria Math" w:hAnsi="Cambria Math"/>
              </w:rPr>
              <m:t>620</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chlc</m:t>
            </m:r>
          </m:sub>
        </m:sSub>
        <m:d>
          <m:dPr>
            <m:ctrlPr>
              <w:rPr>
                <w:rFonts w:ascii="Cambria Math" w:hAnsi="Cambria Math"/>
                <w:i/>
              </w:rPr>
            </m:ctrlPr>
          </m:dPr>
          <m:e>
            <m:r>
              <w:rPr>
                <w:rFonts w:ascii="Cambria Math" w:hAnsi="Cambria Math"/>
              </w:rPr>
              <m:t>620</m:t>
            </m:r>
          </m:e>
        </m:d>
        <m:r>
          <w:rPr>
            <w:rFonts w:ascii="Cambria Math" w:hAnsi="Cambria Math"/>
          </w:rPr>
          <m:t>]</m:t>
        </m:r>
      </m:oMath>
      <w:r>
        <w:rPr>
          <w:rFonts w:eastAsiaTheme="minorEastAsia"/>
        </w:rPr>
        <w:tab/>
      </w:r>
      <w:r w:rsidRPr="00D606D3">
        <w:tab/>
      </w:r>
      <w:r>
        <w:t xml:space="preserve">                </w:t>
      </w:r>
      <w:r w:rsidRPr="00D606D3">
        <w:t>(</w:t>
      </w:r>
      <w:r>
        <w:t>B7</w:t>
      </w:r>
      <w:r w:rsidRPr="00D606D3">
        <w:t>)</w:t>
      </w:r>
    </w:p>
    <w:p w14:paraId="6953F626" w14:textId="77777777" w:rsidR="004C7586" w:rsidRDefault="004C7586" w:rsidP="004C7586">
      <w:pPr>
        <w:pStyle w:val="Heading1"/>
      </w:pPr>
      <w:r>
        <w:t xml:space="preserve">Appendix C </w:t>
      </w:r>
    </w:p>
    <w:p w14:paraId="55170D15" w14:textId="77777777" w:rsidR="004C7586" w:rsidRDefault="004C7586" w:rsidP="004C7586">
      <w:pPr>
        <w:spacing w:line="480" w:lineRule="auto"/>
      </w:pPr>
      <w:r>
        <w:rPr>
          <w:noProof/>
        </w:rPr>
        <w:lastRenderedPageBreak/>
        <w:drawing>
          <wp:inline distT="0" distB="0" distL="0" distR="0" wp14:anchorId="10650962" wp14:editId="0F25AF6C">
            <wp:extent cx="5943600" cy="7144385"/>
            <wp:effectExtent l="0" t="0" r="0" b="5715"/>
            <wp:docPr id="32" name="Picture 3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144385"/>
                    </a:xfrm>
                    <a:prstGeom prst="rect">
                      <a:avLst/>
                    </a:prstGeom>
                  </pic:spPr>
                </pic:pic>
              </a:graphicData>
            </a:graphic>
          </wp:inline>
        </w:drawing>
      </w:r>
    </w:p>
    <w:p w14:paraId="705DD371" w14:textId="77777777" w:rsidR="004C7586" w:rsidRDefault="004C7586" w:rsidP="004C7586">
      <w:pPr>
        <w:spacing w:line="480" w:lineRule="auto"/>
        <w:jc w:val="both"/>
      </w:pPr>
      <w:r>
        <w:rPr>
          <w:b/>
          <w:bCs/>
        </w:rPr>
        <w:t xml:space="preserve">Figure C1: </w:t>
      </w:r>
      <w:r>
        <w:t xml:space="preserve">Overall model performance based on MAPE and RMSELE for each sensor configuration using both TOA reflectance and </w:t>
      </w:r>
      <w:proofErr w:type="spellStart"/>
      <w:r>
        <w:t>R</w:t>
      </w:r>
      <w:r>
        <w:rPr>
          <w:vertAlign w:val="subscript"/>
        </w:rPr>
        <w:t>rs</w:t>
      </w:r>
      <w:proofErr w:type="spellEnd"/>
      <w:r>
        <w:t xml:space="preserve">. Retrieval errors using </w:t>
      </w:r>
      <w:proofErr w:type="spellStart"/>
      <w:r>
        <w:t>R</w:t>
      </w:r>
      <w:r>
        <w:rPr>
          <w:vertAlign w:val="subscript"/>
        </w:rPr>
        <w:t>rs</w:t>
      </w:r>
      <w:proofErr w:type="spellEnd"/>
      <w:r>
        <w:rPr>
          <w:vertAlign w:val="subscript"/>
        </w:rPr>
        <w:t xml:space="preserve"> </w:t>
      </w:r>
      <w:r>
        <w:t xml:space="preserve">are in solid, bright </w:t>
      </w:r>
      <w:r>
        <w:lastRenderedPageBreak/>
        <w:t xml:space="preserve">colors, while retrieval errors using TOA reflectance are stacked in corresponding opaque colors. A lower MAPE or RMSELE corresponds to better performance. Error bars represent the standard deviation for the five-fold cross validation. Additional statistics can be found in supplementary material. </w:t>
      </w:r>
    </w:p>
    <w:p w14:paraId="686FE39D" w14:textId="77777777" w:rsidR="00BE3C82" w:rsidRDefault="00BE3C82"/>
    <w:sectPr w:rsidR="00BE3C82" w:rsidSect="00AB4A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13B118A"/>
    <w:multiLevelType w:val="hybridMultilevel"/>
    <w:tmpl w:val="1E0AAB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02A7CAC"/>
    <w:multiLevelType w:val="multilevel"/>
    <w:tmpl w:val="C6A8CCEA"/>
    <w:numStyleLink w:val="Headings"/>
  </w:abstractNum>
  <w:abstractNum w:abstractNumId="7"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A30755E"/>
    <w:multiLevelType w:val="hybridMultilevel"/>
    <w:tmpl w:val="D59A2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195F1E"/>
    <w:multiLevelType w:val="hybridMultilevel"/>
    <w:tmpl w:val="B9047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4217AC"/>
    <w:multiLevelType w:val="multilevel"/>
    <w:tmpl w:val="259E627E"/>
    <w:lvl w:ilvl="0">
      <w:start w:val="1"/>
      <w:numFmt w:val="decimal"/>
      <w:lvlText w:val="%1"/>
      <w:lvlJc w:val="left"/>
      <w:pPr>
        <w:ind w:left="432" w:hanging="432"/>
      </w:pPr>
      <w:rPr>
        <w:rFonts w:hint="default"/>
      </w:rPr>
    </w:lvl>
    <w:lvl w:ilvl="1">
      <w:start w:val="1"/>
      <w:numFmt w:val="none"/>
      <w:lvlText w:val="2.1"/>
      <w:lvlJc w:val="left"/>
      <w:pPr>
        <w:ind w:left="576" w:hanging="576"/>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7DBC6F29"/>
    <w:multiLevelType w:val="multilevel"/>
    <w:tmpl w:val="C6A8CCEA"/>
    <w:numStyleLink w:val="Headings"/>
  </w:abstractNum>
  <w:abstractNum w:abstractNumId="21"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5"/>
  </w:num>
  <w:num w:numId="3">
    <w:abstractNumId w:val="1"/>
  </w:num>
  <w:num w:numId="4">
    <w:abstractNumId w:val="1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0"/>
  </w:num>
  <w:num w:numId="8">
    <w:abstractNumId w:val="7"/>
  </w:num>
  <w:num w:numId="9">
    <w:abstractNumId w:val="11"/>
  </w:num>
  <w:num w:numId="10">
    <w:abstractNumId w:val="8"/>
  </w:num>
  <w:num w:numId="11">
    <w:abstractNumId w:val="2"/>
  </w:num>
  <w:num w:numId="12">
    <w:abstractNumId w:val="21"/>
  </w:num>
  <w:num w:numId="13">
    <w:abstractNumId w:val="14"/>
  </w:num>
  <w:num w:numId="14">
    <w:abstractNumId w:val="5"/>
  </w:num>
  <w:num w:numId="15">
    <w:abstractNumId w:val="13"/>
  </w:num>
  <w:num w:numId="16">
    <w:abstractNumId w:val="16"/>
  </w:num>
  <w:num w:numId="17">
    <w:abstractNumId w:val="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20"/>
  </w:num>
  <w:num w:numId="21">
    <w:abstractNumId w:val="3"/>
  </w:num>
  <w:num w:numId="22">
    <w:abstractNumId w:val="3"/>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19"/>
  </w:num>
  <w:num w:numId="24">
    <w:abstractNumId w:val="4"/>
  </w:num>
  <w:num w:numId="25">
    <w:abstractNumId w:val="18"/>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586"/>
    <w:rsid w:val="000C3C4F"/>
    <w:rsid w:val="004C7586"/>
    <w:rsid w:val="004E7334"/>
    <w:rsid w:val="00552D8E"/>
    <w:rsid w:val="005736DE"/>
    <w:rsid w:val="008E7343"/>
    <w:rsid w:val="00A64190"/>
    <w:rsid w:val="00AB4A3D"/>
    <w:rsid w:val="00BE3C82"/>
    <w:rsid w:val="00BE62C0"/>
    <w:rsid w:val="00CB60D9"/>
    <w:rsid w:val="00F055D1"/>
    <w:rsid w:val="00FE5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6B36B6C"/>
  <w15:chartTrackingRefBased/>
  <w15:docId w15:val="{D9EB6D0E-A41A-D948-BBE9-BE5CA0430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C7586"/>
    <w:pPr>
      <w:spacing w:before="120" w:after="240"/>
    </w:pPr>
    <w:rPr>
      <w:rFonts w:ascii="Times New Roman" w:hAnsi="Times New Roman"/>
      <w:szCs w:val="22"/>
    </w:rPr>
  </w:style>
  <w:style w:type="paragraph" w:styleId="Heading1">
    <w:name w:val="heading 1"/>
    <w:basedOn w:val="ListParagraph"/>
    <w:next w:val="Normal"/>
    <w:link w:val="Heading1Char"/>
    <w:uiPriority w:val="2"/>
    <w:qFormat/>
    <w:rsid w:val="004C7586"/>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4C7586"/>
    <w:pPr>
      <w:numPr>
        <w:ilvl w:val="1"/>
      </w:numPr>
      <w:spacing w:after="200"/>
      <w:outlineLvl w:val="1"/>
    </w:pPr>
  </w:style>
  <w:style w:type="paragraph" w:styleId="Heading3">
    <w:name w:val="heading 3"/>
    <w:basedOn w:val="Normal"/>
    <w:next w:val="Normal"/>
    <w:link w:val="Heading3Char"/>
    <w:uiPriority w:val="2"/>
    <w:qFormat/>
    <w:rsid w:val="004C7586"/>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4C7586"/>
    <w:pPr>
      <w:numPr>
        <w:ilvl w:val="3"/>
      </w:numPr>
      <w:outlineLvl w:val="3"/>
    </w:pPr>
    <w:rPr>
      <w:iCs/>
    </w:rPr>
  </w:style>
  <w:style w:type="paragraph" w:styleId="Heading5">
    <w:name w:val="heading 5"/>
    <w:basedOn w:val="Heading4"/>
    <w:next w:val="Normal"/>
    <w:link w:val="Heading5Char"/>
    <w:uiPriority w:val="2"/>
    <w:qFormat/>
    <w:rsid w:val="004C7586"/>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C7586"/>
    <w:rPr>
      <w:rFonts w:ascii="Times New Roman" w:eastAsia="Cambria" w:hAnsi="Times New Roman" w:cs="Times New Roman"/>
      <w:b/>
    </w:rPr>
  </w:style>
  <w:style w:type="character" w:customStyle="1" w:styleId="Heading2Char">
    <w:name w:val="Heading 2 Char"/>
    <w:basedOn w:val="DefaultParagraphFont"/>
    <w:link w:val="Heading2"/>
    <w:uiPriority w:val="2"/>
    <w:rsid w:val="004C7586"/>
    <w:rPr>
      <w:rFonts w:ascii="Times New Roman" w:eastAsia="Cambria" w:hAnsi="Times New Roman" w:cs="Times New Roman"/>
      <w:b/>
    </w:rPr>
  </w:style>
  <w:style w:type="character" w:customStyle="1" w:styleId="Heading3Char">
    <w:name w:val="Heading 3 Char"/>
    <w:basedOn w:val="DefaultParagraphFont"/>
    <w:link w:val="Heading3"/>
    <w:uiPriority w:val="2"/>
    <w:rsid w:val="004C7586"/>
    <w:rPr>
      <w:rFonts w:ascii="Times New Roman" w:eastAsiaTheme="majorEastAsia" w:hAnsi="Times New Roman" w:cstheme="majorBidi"/>
      <w:b/>
    </w:rPr>
  </w:style>
  <w:style w:type="character" w:customStyle="1" w:styleId="Heading4Char">
    <w:name w:val="Heading 4 Char"/>
    <w:basedOn w:val="DefaultParagraphFont"/>
    <w:link w:val="Heading4"/>
    <w:uiPriority w:val="2"/>
    <w:rsid w:val="004C7586"/>
    <w:rPr>
      <w:rFonts w:ascii="Times New Roman" w:eastAsiaTheme="majorEastAsia" w:hAnsi="Times New Roman" w:cstheme="majorBidi"/>
      <w:b/>
      <w:iCs/>
    </w:rPr>
  </w:style>
  <w:style w:type="character" w:customStyle="1" w:styleId="Heading5Char">
    <w:name w:val="Heading 5 Char"/>
    <w:basedOn w:val="DefaultParagraphFont"/>
    <w:link w:val="Heading5"/>
    <w:uiPriority w:val="2"/>
    <w:rsid w:val="004C7586"/>
    <w:rPr>
      <w:rFonts w:ascii="Times New Roman" w:eastAsiaTheme="majorEastAsia" w:hAnsi="Times New Roman" w:cstheme="majorBidi"/>
      <w:b/>
      <w:iCs/>
    </w:rPr>
  </w:style>
  <w:style w:type="character" w:styleId="Emphasis">
    <w:name w:val="Emphasis"/>
    <w:basedOn w:val="DefaultParagraphFont"/>
    <w:uiPriority w:val="20"/>
    <w:qFormat/>
    <w:rsid w:val="004C7586"/>
    <w:rPr>
      <w:rFonts w:ascii="Times New Roman" w:hAnsi="Times New Roman"/>
      <w:i/>
      <w:iCs/>
    </w:rPr>
  </w:style>
  <w:style w:type="paragraph" w:styleId="ListParagraph">
    <w:name w:val="List Paragraph"/>
    <w:basedOn w:val="Normal"/>
    <w:uiPriority w:val="34"/>
    <w:qFormat/>
    <w:rsid w:val="004C7586"/>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4C7586"/>
    <w:rPr>
      <w:rFonts w:ascii="Times New Roman" w:hAnsi="Times New Roman"/>
      <w:b/>
      <w:bCs/>
    </w:rPr>
  </w:style>
  <w:style w:type="paragraph" w:styleId="NormalWeb">
    <w:name w:val="Normal (Web)"/>
    <w:basedOn w:val="Normal"/>
    <w:uiPriority w:val="99"/>
    <w:unhideWhenUsed/>
    <w:rsid w:val="004C758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4C7586"/>
    <w:pPr>
      <w:tabs>
        <w:tab w:val="center" w:pos="4844"/>
        <w:tab w:val="right" w:pos="9689"/>
      </w:tabs>
    </w:pPr>
    <w:rPr>
      <w:b/>
    </w:rPr>
  </w:style>
  <w:style w:type="character" w:customStyle="1" w:styleId="HeaderChar">
    <w:name w:val="Header Char"/>
    <w:basedOn w:val="DefaultParagraphFont"/>
    <w:link w:val="Header"/>
    <w:uiPriority w:val="99"/>
    <w:rsid w:val="004C7586"/>
    <w:rPr>
      <w:rFonts w:ascii="Times New Roman" w:hAnsi="Times New Roman"/>
      <w:b/>
      <w:szCs w:val="22"/>
    </w:rPr>
  </w:style>
  <w:style w:type="paragraph" w:styleId="Footer">
    <w:name w:val="footer"/>
    <w:basedOn w:val="Normal"/>
    <w:link w:val="FooterChar"/>
    <w:uiPriority w:val="99"/>
    <w:unhideWhenUsed/>
    <w:rsid w:val="004C7586"/>
    <w:pPr>
      <w:tabs>
        <w:tab w:val="center" w:pos="4844"/>
        <w:tab w:val="right" w:pos="9689"/>
      </w:tabs>
      <w:spacing w:after="0"/>
    </w:pPr>
  </w:style>
  <w:style w:type="character" w:customStyle="1" w:styleId="FooterChar">
    <w:name w:val="Footer Char"/>
    <w:basedOn w:val="DefaultParagraphFont"/>
    <w:link w:val="Footer"/>
    <w:uiPriority w:val="99"/>
    <w:rsid w:val="004C7586"/>
    <w:rPr>
      <w:rFonts w:ascii="Times New Roman" w:hAnsi="Times New Roman"/>
      <w:szCs w:val="22"/>
    </w:rPr>
  </w:style>
  <w:style w:type="table" w:styleId="TableGrid">
    <w:name w:val="Table Grid"/>
    <w:basedOn w:val="TableNormal"/>
    <w:uiPriority w:val="39"/>
    <w:rsid w:val="004C7586"/>
    <w:rPr>
      <w:rFonts w:asciiTheme="majorHAnsi" w:hAnsiTheme="maj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C7586"/>
    <w:pPr>
      <w:spacing w:after="0"/>
    </w:pPr>
    <w:rPr>
      <w:sz w:val="20"/>
      <w:szCs w:val="20"/>
    </w:rPr>
  </w:style>
  <w:style w:type="character" w:customStyle="1" w:styleId="FootnoteTextChar">
    <w:name w:val="Footnote Text Char"/>
    <w:basedOn w:val="DefaultParagraphFont"/>
    <w:link w:val="FootnoteText"/>
    <w:uiPriority w:val="99"/>
    <w:semiHidden/>
    <w:rsid w:val="004C7586"/>
    <w:rPr>
      <w:rFonts w:ascii="Times New Roman" w:hAnsi="Times New Roman"/>
      <w:sz w:val="20"/>
      <w:szCs w:val="20"/>
    </w:rPr>
  </w:style>
  <w:style w:type="character" w:styleId="FootnoteReference">
    <w:name w:val="footnote reference"/>
    <w:basedOn w:val="DefaultParagraphFont"/>
    <w:uiPriority w:val="99"/>
    <w:semiHidden/>
    <w:unhideWhenUsed/>
    <w:rsid w:val="004C7586"/>
    <w:rPr>
      <w:vertAlign w:val="superscript"/>
    </w:rPr>
  </w:style>
  <w:style w:type="paragraph" w:styleId="Caption">
    <w:name w:val="caption"/>
    <w:basedOn w:val="Normal"/>
    <w:next w:val="NoSpacing"/>
    <w:uiPriority w:val="35"/>
    <w:unhideWhenUsed/>
    <w:qFormat/>
    <w:rsid w:val="004C7586"/>
    <w:pPr>
      <w:keepNext/>
    </w:pPr>
    <w:rPr>
      <w:rFonts w:cs="Times New Roman"/>
      <w:b/>
      <w:bCs/>
      <w:szCs w:val="24"/>
    </w:rPr>
  </w:style>
  <w:style w:type="paragraph" w:styleId="BalloonText">
    <w:name w:val="Balloon Text"/>
    <w:basedOn w:val="Normal"/>
    <w:link w:val="BalloonTextChar"/>
    <w:uiPriority w:val="99"/>
    <w:semiHidden/>
    <w:unhideWhenUsed/>
    <w:rsid w:val="004C758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586"/>
    <w:rPr>
      <w:rFonts w:ascii="Tahoma" w:hAnsi="Tahoma" w:cs="Tahoma"/>
      <w:sz w:val="16"/>
      <w:szCs w:val="16"/>
    </w:rPr>
  </w:style>
  <w:style w:type="character" w:styleId="LineNumber">
    <w:name w:val="line number"/>
    <w:basedOn w:val="DefaultParagraphFont"/>
    <w:uiPriority w:val="99"/>
    <w:semiHidden/>
    <w:unhideWhenUsed/>
    <w:rsid w:val="004C7586"/>
  </w:style>
  <w:style w:type="paragraph" w:styleId="EndnoteText">
    <w:name w:val="endnote text"/>
    <w:basedOn w:val="Normal"/>
    <w:link w:val="EndnoteTextChar"/>
    <w:uiPriority w:val="99"/>
    <w:semiHidden/>
    <w:unhideWhenUsed/>
    <w:rsid w:val="004C7586"/>
    <w:pPr>
      <w:spacing w:after="0"/>
    </w:pPr>
    <w:rPr>
      <w:sz w:val="20"/>
      <w:szCs w:val="20"/>
    </w:rPr>
  </w:style>
  <w:style w:type="character" w:customStyle="1" w:styleId="EndnoteTextChar">
    <w:name w:val="Endnote Text Char"/>
    <w:basedOn w:val="DefaultParagraphFont"/>
    <w:link w:val="EndnoteText"/>
    <w:uiPriority w:val="99"/>
    <w:semiHidden/>
    <w:rsid w:val="004C7586"/>
    <w:rPr>
      <w:rFonts w:ascii="Times New Roman" w:hAnsi="Times New Roman"/>
      <w:sz w:val="20"/>
      <w:szCs w:val="20"/>
    </w:rPr>
  </w:style>
  <w:style w:type="character" w:styleId="EndnoteReference">
    <w:name w:val="endnote reference"/>
    <w:basedOn w:val="DefaultParagraphFont"/>
    <w:uiPriority w:val="99"/>
    <w:semiHidden/>
    <w:unhideWhenUsed/>
    <w:rsid w:val="004C7586"/>
    <w:rPr>
      <w:vertAlign w:val="superscript"/>
    </w:rPr>
  </w:style>
  <w:style w:type="character" w:styleId="CommentReference">
    <w:name w:val="annotation reference"/>
    <w:basedOn w:val="DefaultParagraphFont"/>
    <w:uiPriority w:val="99"/>
    <w:semiHidden/>
    <w:unhideWhenUsed/>
    <w:rsid w:val="004C7586"/>
    <w:rPr>
      <w:sz w:val="16"/>
      <w:szCs w:val="16"/>
    </w:rPr>
  </w:style>
  <w:style w:type="paragraph" w:styleId="CommentText">
    <w:name w:val="annotation text"/>
    <w:basedOn w:val="Normal"/>
    <w:link w:val="CommentTextChar"/>
    <w:uiPriority w:val="99"/>
    <w:unhideWhenUsed/>
    <w:rsid w:val="004C7586"/>
    <w:rPr>
      <w:sz w:val="20"/>
      <w:szCs w:val="20"/>
    </w:rPr>
  </w:style>
  <w:style w:type="character" w:customStyle="1" w:styleId="CommentTextChar">
    <w:name w:val="Comment Text Char"/>
    <w:basedOn w:val="DefaultParagraphFont"/>
    <w:link w:val="CommentText"/>
    <w:uiPriority w:val="99"/>
    <w:rsid w:val="004C758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C7586"/>
    <w:rPr>
      <w:b/>
      <w:bCs/>
    </w:rPr>
  </w:style>
  <w:style w:type="character" w:customStyle="1" w:styleId="CommentSubjectChar">
    <w:name w:val="Comment Subject Char"/>
    <w:basedOn w:val="CommentTextChar"/>
    <w:link w:val="CommentSubject"/>
    <w:uiPriority w:val="99"/>
    <w:semiHidden/>
    <w:rsid w:val="004C7586"/>
    <w:rPr>
      <w:rFonts w:ascii="Times New Roman" w:hAnsi="Times New Roman"/>
      <w:b/>
      <w:bCs/>
      <w:sz w:val="20"/>
      <w:szCs w:val="20"/>
    </w:rPr>
  </w:style>
  <w:style w:type="character" w:styleId="Hyperlink">
    <w:name w:val="Hyperlink"/>
    <w:basedOn w:val="DefaultParagraphFont"/>
    <w:uiPriority w:val="99"/>
    <w:unhideWhenUsed/>
    <w:rsid w:val="004C7586"/>
    <w:rPr>
      <w:color w:val="0000FF"/>
      <w:u w:val="single"/>
    </w:rPr>
  </w:style>
  <w:style w:type="character" w:styleId="FollowedHyperlink">
    <w:name w:val="FollowedHyperlink"/>
    <w:basedOn w:val="DefaultParagraphFont"/>
    <w:uiPriority w:val="99"/>
    <w:semiHidden/>
    <w:unhideWhenUsed/>
    <w:rsid w:val="004C7586"/>
    <w:rPr>
      <w:color w:val="954F72" w:themeColor="followedHyperlink"/>
      <w:u w:val="single"/>
    </w:rPr>
  </w:style>
  <w:style w:type="paragraph" w:styleId="Title">
    <w:name w:val="Title"/>
    <w:basedOn w:val="Normal"/>
    <w:next w:val="Normal"/>
    <w:link w:val="TitleChar"/>
    <w:qFormat/>
    <w:rsid w:val="004C7586"/>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4C7586"/>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4C7586"/>
    <w:pPr>
      <w:spacing w:before="240"/>
    </w:pPr>
    <w:rPr>
      <w:rFonts w:cs="Times New Roman"/>
      <w:b/>
      <w:szCs w:val="24"/>
    </w:rPr>
  </w:style>
  <w:style w:type="character" w:customStyle="1" w:styleId="SubtitleChar">
    <w:name w:val="Subtitle Char"/>
    <w:basedOn w:val="DefaultParagraphFont"/>
    <w:link w:val="Subtitle"/>
    <w:uiPriority w:val="99"/>
    <w:rsid w:val="004C7586"/>
    <w:rPr>
      <w:rFonts w:ascii="Times New Roman" w:hAnsi="Times New Roman" w:cs="Times New Roman"/>
      <w:b/>
    </w:rPr>
  </w:style>
  <w:style w:type="paragraph" w:styleId="NoSpacing">
    <w:name w:val="No Spacing"/>
    <w:uiPriority w:val="99"/>
    <w:unhideWhenUsed/>
    <w:qFormat/>
    <w:rsid w:val="004C7586"/>
    <w:rPr>
      <w:rFonts w:ascii="Times New Roman" w:hAnsi="Times New Roman"/>
      <w:szCs w:val="22"/>
    </w:rPr>
  </w:style>
  <w:style w:type="paragraph" w:customStyle="1" w:styleId="AuthorList">
    <w:name w:val="Author List"/>
    <w:aliases w:val="Keywords,Abstract"/>
    <w:basedOn w:val="Subtitle"/>
    <w:next w:val="Normal"/>
    <w:uiPriority w:val="1"/>
    <w:qFormat/>
    <w:rsid w:val="004C7586"/>
  </w:style>
  <w:style w:type="character" w:styleId="SubtleEmphasis">
    <w:name w:val="Subtle Emphasis"/>
    <w:basedOn w:val="DefaultParagraphFont"/>
    <w:uiPriority w:val="19"/>
    <w:qFormat/>
    <w:rsid w:val="004C7586"/>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4C7586"/>
    <w:rPr>
      <w:rFonts w:ascii="Times New Roman" w:hAnsi="Times New Roman"/>
      <w:i/>
      <w:iCs/>
      <w:color w:val="auto"/>
    </w:rPr>
  </w:style>
  <w:style w:type="paragraph" w:styleId="Quote">
    <w:name w:val="Quote"/>
    <w:basedOn w:val="Normal"/>
    <w:next w:val="Normal"/>
    <w:link w:val="QuoteChar"/>
    <w:uiPriority w:val="29"/>
    <w:qFormat/>
    <w:rsid w:val="004C758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C7586"/>
    <w:rPr>
      <w:rFonts w:ascii="Times New Roman" w:hAnsi="Times New Roman"/>
      <w:i/>
      <w:iCs/>
      <w:color w:val="404040" w:themeColor="text1" w:themeTint="BF"/>
      <w:szCs w:val="22"/>
    </w:rPr>
  </w:style>
  <w:style w:type="character" w:styleId="IntenseReference">
    <w:name w:val="Intense Reference"/>
    <w:basedOn w:val="DefaultParagraphFont"/>
    <w:uiPriority w:val="32"/>
    <w:qFormat/>
    <w:rsid w:val="004C7586"/>
    <w:rPr>
      <w:b/>
      <w:bCs/>
      <w:smallCaps/>
      <w:color w:val="auto"/>
      <w:spacing w:val="5"/>
    </w:rPr>
  </w:style>
  <w:style w:type="character" w:styleId="BookTitle">
    <w:name w:val="Book Title"/>
    <w:basedOn w:val="DefaultParagraphFont"/>
    <w:uiPriority w:val="33"/>
    <w:qFormat/>
    <w:rsid w:val="004C7586"/>
    <w:rPr>
      <w:rFonts w:ascii="Times New Roman" w:hAnsi="Times New Roman"/>
      <w:b/>
      <w:bCs/>
      <w:i/>
      <w:iCs/>
      <w:spacing w:val="5"/>
    </w:rPr>
  </w:style>
  <w:style w:type="numbering" w:customStyle="1" w:styleId="Headings">
    <w:name w:val="Headings"/>
    <w:uiPriority w:val="99"/>
    <w:rsid w:val="004C7586"/>
    <w:pPr>
      <w:numPr>
        <w:numId w:val="17"/>
      </w:numPr>
    </w:pPr>
  </w:style>
  <w:style w:type="paragraph" w:styleId="Revision">
    <w:name w:val="Revision"/>
    <w:hidden/>
    <w:uiPriority w:val="99"/>
    <w:semiHidden/>
    <w:rsid w:val="004C7586"/>
    <w:rPr>
      <w:rFonts w:ascii="Times New Roman" w:hAnsi="Times New Roman"/>
      <w:szCs w:val="22"/>
    </w:rPr>
  </w:style>
  <w:style w:type="paragraph" w:customStyle="1" w:styleId="Style1">
    <w:name w:val="Style1"/>
    <w:basedOn w:val="Heading3"/>
    <w:qFormat/>
    <w:rsid w:val="004C7586"/>
    <w:pPr>
      <w:numPr>
        <w:numId w:val="23"/>
      </w:numPr>
      <w:spacing w:after="0"/>
    </w:pPr>
    <w:rPr>
      <w:rFonts w:asciiTheme="majorHAnsi" w:hAnsiTheme="majorHAnsi"/>
      <w:b w:val="0"/>
      <w:color w:val="1F3763" w:themeColor="accent1" w:themeShade="7F"/>
    </w:rPr>
  </w:style>
  <w:style w:type="character" w:styleId="PlaceholderText">
    <w:name w:val="Placeholder Text"/>
    <w:basedOn w:val="DefaultParagraphFont"/>
    <w:uiPriority w:val="99"/>
    <w:semiHidden/>
    <w:rsid w:val="004C758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1655</Words>
  <Characters>9438</Characters>
  <Application>Microsoft Office Word</Application>
  <DocSecurity>0</DocSecurity>
  <Lines>78</Lines>
  <Paragraphs>22</Paragraphs>
  <ScaleCrop>false</ScaleCrop>
  <Company/>
  <LinksUpToDate>false</LinksUpToDate>
  <CharactersWithSpaces>11071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A KRAVITZ</dc:creator>
  <cp:keywords/>
  <dc:description/>
  <cp:lastModifiedBy>JEREMY A KRAVITZ</cp:lastModifiedBy>
  <cp:revision>1</cp:revision>
  <dcterms:created xsi:type="dcterms:W3CDTF">2021-02-26T21:14:00Z</dcterms:created>
  <dcterms:modified xsi:type="dcterms:W3CDTF">2021-02-26T21:17:00Z</dcterms:modified>
</cp:coreProperties>
</file>