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649D2" w:rsidRPr="00F907EC" w:rsidRDefault="001649D2" w:rsidP="001649D2">
      <w:pPr>
        <w:pStyle w:val="SupplementaryMaterial"/>
        <w:rPr>
          <w:b w:val="0"/>
        </w:rPr>
      </w:pPr>
      <w:r w:rsidRPr="001549D3">
        <w:t>Supplementary Material</w:t>
      </w:r>
    </w:p>
    <w:p w:rsidR="001649D2" w:rsidRPr="00A72405" w:rsidRDefault="001649D2" w:rsidP="001649D2">
      <w:pPr>
        <w:pStyle w:val="a"/>
        <w:numPr>
          <w:ilvl w:val="0"/>
          <w:numId w:val="2"/>
        </w:numPr>
        <w:jc w:val="both"/>
        <w:rPr>
          <w:b/>
        </w:rPr>
      </w:pPr>
      <w:r>
        <w:rPr>
          <w:rFonts w:hint="eastAsia"/>
          <w:b/>
        </w:rPr>
        <w:t>S</w:t>
      </w:r>
      <w:r>
        <w:rPr>
          <w:b/>
        </w:rPr>
        <w:t>upplementary Figures</w:t>
      </w:r>
    </w:p>
    <w:p w:rsidR="001649D2" w:rsidRPr="0022217A" w:rsidRDefault="001649D2" w:rsidP="001649D2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E72C7E3" wp14:editId="746B2601">
            <wp:extent cx="6208395" cy="5770880"/>
            <wp:effectExtent l="0" t="0" r="190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D2" w:rsidRPr="00C61346" w:rsidRDefault="001649D2" w:rsidP="001649D2">
      <w:pPr>
        <w:pStyle w:val="a4"/>
        <w:rPr>
          <w:rFonts w:eastAsia="바탕"/>
          <w:bCs/>
          <w:lang w:eastAsia="ko-KR"/>
        </w:rPr>
      </w:pPr>
      <w:r w:rsidRPr="00C61346">
        <w:rPr>
          <w:b/>
        </w:rPr>
        <w:t>Supplementary Figure 1</w:t>
      </w:r>
      <w:r w:rsidRPr="00C61346">
        <w:rPr>
          <w:b/>
          <w:lang w:eastAsia="ko-KR"/>
        </w:rPr>
        <w:t xml:space="preserve"> </w:t>
      </w:r>
      <w:r w:rsidR="00C61346" w:rsidRPr="00C61346">
        <w:rPr>
          <w:rFonts w:eastAsia="바탕"/>
          <w:bCs/>
          <w:lang w:eastAsia="ko-KR"/>
        </w:rPr>
        <w:t>NRM intensity</w:t>
      </w:r>
      <w:r w:rsidRPr="00C61346">
        <w:rPr>
          <w:bCs/>
          <w:lang w:eastAsia="ko-KR"/>
        </w:rPr>
        <w:t xml:space="preserve">, magnetic susceptibility, S-ratio </w:t>
      </w:r>
      <w:r w:rsidR="00C61346">
        <w:rPr>
          <w:bCs/>
          <w:lang w:eastAsia="ko-KR"/>
        </w:rPr>
        <w:t xml:space="preserve">maps of </w:t>
      </w:r>
      <w:r w:rsidRPr="00C61346">
        <w:rPr>
          <w:rFonts w:eastAsia="바탕"/>
          <w:bCs/>
          <w:lang w:eastAsia="ko-KR"/>
        </w:rPr>
        <w:t xml:space="preserve">GSL19 </w:t>
      </w:r>
      <w:r w:rsidR="00C61346">
        <w:rPr>
          <w:rFonts w:eastAsia="바탕"/>
          <w:bCs/>
          <w:lang w:eastAsia="ko-KR"/>
        </w:rPr>
        <w:t xml:space="preserve">microbialite </w:t>
      </w:r>
      <w:r w:rsidRPr="00C61346">
        <w:rPr>
          <w:rFonts w:eastAsia="바탕"/>
          <w:bCs/>
          <w:lang w:eastAsia="ko-KR"/>
        </w:rPr>
        <w:t>samples</w:t>
      </w:r>
      <w:r w:rsidR="00C61346">
        <w:rPr>
          <w:rFonts w:eastAsia="바탕"/>
          <w:bCs/>
          <w:lang w:eastAsia="ko-KR"/>
        </w:rPr>
        <w:t xml:space="preserve"> with cubic interpolation to produce contours</w:t>
      </w:r>
      <w:r w:rsidRPr="00C61346">
        <w:t xml:space="preserve">. </w:t>
      </w:r>
      <w:r w:rsidR="00C61346">
        <w:t>(A) NRM intensity map (B) magnetic susceptibility (C) S-ratio map of</w:t>
      </w:r>
      <w:r w:rsidRPr="00C61346">
        <w:rPr>
          <w:rFonts w:eastAsia="바탕"/>
          <w:bCs/>
          <w:lang w:eastAsia="ko-KR"/>
        </w:rPr>
        <w:t xml:space="preserve"> GSL19_0103A</w:t>
      </w:r>
      <w:r w:rsidR="00C61346">
        <w:rPr>
          <w:rFonts w:eastAsia="바탕"/>
          <w:bCs/>
          <w:lang w:eastAsia="ko-KR"/>
        </w:rPr>
        <w:t xml:space="preserve"> with approximate 1.5 cm spatial resolution. (</w:t>
      </w:r>
      <w:r w:rsidR="00C61346">
        <w:t>D) NRM intensity map (E) magnetic susceptibility (F) S-ratio map of</w:t>
      </w:r>
      <w:r w:rsidR="00C61346" w:rsidRPr="00C61346">
        <w:rPr>
          <w:rFonts w:eastAsia="바탕"/>
          <w:bCs/>
          <w:lang w:eastAsia="ko-KR"/>
        </w:rPr>
        <w:t xml:space="preserve"> GSL19_0</w:t>
      </w:r>
      <w:r w:rsidR="00C61346">
        <w:rPr>
          <w:rFonts w:eastAsia="바탕"/>
          <w:bCs/>
          <w:lang w:eastAsia="ko-KR"/>
        </w:rPr>
        <w:t>202</w:t>
      </w:r>
      <w:r w:rsidR="00C61346" w:rsidRPr="00C61346">
        <w:rPr>
          <w:rFonts w:eastAsia="바탕"/>
          <w:bCs/>
          <w:lang w:eastAsia="ko-KR"/>
        </w:rPr>
        <w:t>A</w:t>
      </w:r>
      <w:r w:rsidR="00C61346">
        <w:rPr>
          <w:rFonts w:eastAsia="바탕"/>
          <w:bCs/>
          <w:lang w:eastAsia="ko-KR"/>
        </w:rPr>
        <w:t xml:space="preserve"> with approximate 1.5 cm spatial resolution</w:t>
      </w:r>
      <w:r w:rsidRPr="00C61346">
        <w:t>.</w:t>
      </w:r>
      <w:r w:rsidRPr="00C61346">
        <w:rPr>
          <w:rFonts w:eastAsia="바탕"/>
          <w:bCs/>
          <w:lang w:eastAsia="ko-KR"/>
        </w:rPr>
        <w:t xml:space="preserve"> </w:t>
      </w:r>
      <w:r w:rsidRPr="00C61346">
        <w:t>Color contours are on a linear scale but labeled black contour lines show order of magnitude variations. Black dots are sample positions and the color bars represent NRM intensity (Am</w:t>
      </w:r>
      <w:r w:rsidRPr="00C61346">
        <w:rPr>
          <w:vertAlign w:val="superscript"/>
        </w:rPr>
        <w:t>2</w:t>
      </w:r>
      <w:r w:rsidRPr="00C61346">
        <w:t>/kg), magnetic susceptibility(m</w:t>
      </w:r>
      <w:r w:rsidRPr="00C61346">
        <w:rPr>
          <w:vertAlign w:val="superscript"/>
        </w:rPr>
        <w:t>3</w:t>
      </w:r>
      <w:r w:rsidRPr="00C61346">
        <w:t xml:space="preserve">/kg), and S-ratio in </w:t>
      </w:r>
      <w:r w:rsidR="00C61346">
        <w:t xml:space="preserve">the </w:t>
      </w:r>
      <w:r w:rsidRPr="00C61346">
        <w:t>color range. Solid (up) red arrow indicates up in the field and is similar to the sample’s growth direction</w:t>
      </w:r>
      <w:r w:rsidRPr="006C1D0E">
        <w:rPr>
          <w:rFonts w:ascii="TimesNewRomanPSMT" w:hAnsi="TimesNewRomanPSMT"/>
        </w:rPr>
        <w:t xml:space="preserve">. The white dashed lines roughly represent the locations of distinct laminations. </w:t>
      </w:r>
    </w:p>
    <w:p w:rsidR="00994CA8" w:rsidRDefault="00994CA8" w:rsidP="00994CA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7FAC2BF" wp14:editId="1A0E018A">
            <wp:extent cx="3060700" cy="50292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CA8" w:rsidRPr="00B14F67" w:rsidRDefault="00994CA8" w:rsidP="00994CA8">
      <w:pPr>
        <w:rPr>
          <w:bCs/>
        </w:rPr>
      </w:pPr>
      <w:r w:rsidRPr="0022217A">
        <w:rPr>
          <w:rFonts w:hint="eastAsia"/>
          <w:b/>
        </w:rPr>
        <w:t>S</w:t>
      </w:r>
      <w:r w:rsidRPr="0022217A">
        <w:rPr>
          <w:b/>
        </w:rPr>
        <w:t xml:space="preserve">upplementary Figure </w:t>
      </w:r>
      <w:r>
        <w:rPr>
          <w:b/>
        </w:rPr>
        <w:t xml:space="preserve">2. </w:t>
      </w:r>
      <w:r>
        <w:rPr>
          <w:bCs/>
        </w:rPr>
        <w:t xml:space="preserve">Magnetization (M, y-axis) as a function of applied field (x-axis) of GSL18 (A), LB19 (B), and BG14 (C) microbialites. While GSL18_0101_00 (A) and LB19_0302_D (B) specimens have negative slopes (diamagnetic), BG14_0101_A22 (C) specimens have positive slopes (paramagnetic). (Figure generated using </w:t>
      </w:r>
      <w:proofErr w:type="spellStart"/>
      <w:r>
        <w:rPr>
          <w:bCs/>
        </w:rPr>
        <w:t>FORCinel</w:t>
      </w:r>
      <w:proofErr w:type="spellEnd"/>
      <w:r>
        <w:rPr>
          <w:bCs/>
        </w:rPr>
        <w:t xml:space="preserve">; Harrison and Feinberg, 2008, </w:t>
      </w:r>
      <w:r w:rsidRPr="00B4010E">
        <w:rPr>
          <w:bCs/>
          <w:i/>
          <w:iCs/>
        </w:rPr>
        <w:t xml:space="preserve">Geochem. </w:t>
      </w:r>
      <w:proofErr w:type="spellStart"/>
      <w:r w:rsidRPr="00B4010E">
        <w:rPr>
          <w:bCs/>
          <w:i/>
          <w:iCs/>
        </w:rPr>
        <w:t>Geophys</w:t>
      </w:r>
      <w:proofErr w:type="spellEnd"/>
      <w:r w:rsidRPr="00B4010E">
        <w:rPr>
          <w:bCs/>
          <w:i/>
          <w:iCs/>
        </w:rPr>
        <w:t xml:space="preserve">., </w:t>
      </w:r>
      <w:proofErr w:type="spellStart"/>
      <w:r w:rsidRPr="00B4010E">
        <w:rPr>
          <w:bCs/>
          <w:i/>
          <w:iCs/>
        </w:rPr>
        <w:t>Geosys</w:t>
      </w:r>
      <w:proofErr w:type="spellEnd"/>
      <w:r>
        <w:rPr>
          <w:bCs/>
        </w:rPr>
        <w:t>., 9</w:t>
      </w:r>
      <w:r w:rsidRPr="00E15128">
        <w:rPr>
          <w:bCs/>
        </w:rPr>
        <w:t xml:space="preserve">, </w:t>
      </w:r>
      <w:r w:rsidRPr="00B4010E">
        <w:rPr>
          <w:rFonts w:eastAsiaTheme="minorEastAsia"/>
        </w:rPr>
        <w:t>doi:10.1029/2008GC001987).</w:t>
      </w:r>
      <w:r>
        <w:rPr>
          <w:rFonts w:eastAsiaTheme="minorEastAsia"/>
          <w:sz w:val="18"/>
          <w:szCs w:val="18"/>
        </w:rPr>
        <w:t xml:space="preserve"> </w:t>
      </w:r>
    </w:p>
    <w:p w:rsidR="00994CA8" w:rsidRDefault="00994CA8" w:rsidP="001649D2">
      <w:pPr>
        <w:pStyle w:val="a4"/>
        <w:rPr>
          <w:rFonts w:ascii="TimesNewRomanPSMT" w:hAnsi="TimesNewRomanPSMT"/>
        </w:rPr>
      </w:pPr>
    </w:p>
    <w:p w:rsidR="001649D2" w:rsidRDefault="001649D2" w:rsidP="001649D2">
      <w:pPr>
        <w:pStyle w:val="a4"/>
        <w:jc w:val="center"/>
        <w:rPr>
          <w:rFonts w:eastAsia="바탕"/>
          <w:bCs/>
          <w:lang w:eastAsia="ko-KR"/>
        </w:rPr>
      </w:pPr>
      <w:r>
        <w:rPr>
          <w:rFonts w:eastAsia="바탕"/>
          <w:bCs/>
          <w:noProof/>
          <w:lang w:eastAsia="ko-KR"/>
        </w:rPr>
        <w:lastRenderedPageBreak/>
        <w:drawing>
          <wp:inline distT="0" distB="0" distL="0" distR="0" wp14:anchorId="4D9DECB3" wp14:editId="3E8E5E14">
            <wp:extent cx="3060700" cy="27432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2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D2" w:rsidRPr="00F907EC" w:rsidRDefault="001649D2" w:rsidP="001649D2">
      <w:pPr>
        <w:pStyle w:val="a4"/>
        <w:rPr>
          <w:rFonts w:ascii="TimesNewRomanPSMT" w:hAnsi="TimesNewRomanPSMT"/>
        </w:rPr>
      </w:pPr>
      <w:r w:rsidRPr="00F907EC">
        <w:rPr>
          <w:rFonts w:eastAsia="바탕" w:hint="eastAsia"/>
          <w:b/>
          <w:lang w:eastAsia="ko-KR"/>
        </w:rPr>
        <w:t>S</w:t>
      </w:r>
      <w:r w:rsidRPr="00F907EC">
        <w:rPr>
          <w:rFonts w:eastAsia="바탕"/>
          <w:b/>
          <w:lang w:eastAsia="ko-KR"/>
        </w:rPr>
        <w:t xml:space="preserve">upplementary Figure </w:t>
      </w:r>
      <w:r w:rsidR="00994CA8">
        <w:rPr>
          <w:rFonts w:eastAsia="바탕"/>
          <w:b/>
          <w:lang w:eastAsia="ko-KR"/>
        </w:rPr>
        <w:t>3</w:t>
      </w:r>
      <w:r>
        <w:rPr>
          <w:rFonts w:eastAsia="바탕"/>
          <w:b/>
          <w:lang w:eastAsia="ko-KR"/>
        </w:rPr>
        <w:t>.</w:t>
      </w:r>
      <w:r>
        <w:rPr>
          <w:rFonts w:eastAsia="바탕"/>
          <w:bCs/>
          <w:lang w:eastAsia="ko-KR"/>
        </w:rPr>
        <w:t xml:space="preserve"> S-ratio map of GSL19_0201A</w:t>
      </w:r>
      <w:r w:rsidR="00C61346">
        <w:rPr>
          <w:rFonts w:eastAsia="바탕"/>
          <w:bCs/>
          <w:lang w:eastAsia="ko-KR"/>
        </w:rPr>
        <w:t xml:space="preserve"> with cubic interpolation to produce contours with approximate 1.5 cm spatial resolution</w:t>
      </w:r>
      <w:r>
        <w:rPr>
          <w:rFonts w:eastAsia="바탕"/>
          <w:bCs/>
          <w:lang w:eastAsia="ko-KR"/>
        </w:rPr>
        <w:t>.</w:t>
      </w:r>
      <w:r w:rsidRPr="00F907EC">
        <w:rPr>
          <w:rFonts w:ascii="TimesNewRomanPSMT" w:hAnsi="TimesNewRomanPSMT"/>
        </w:rPr>
        <w:t xml:space="preserve"> </w:t>
      </w:r>
      <w:r w:rsidRPr="006C1D0E">
        <w:rPr>
          <w:rFonts w:ascii="TimesNewRomanPSMT" w:hAnsi="TimesNewRomanPSMT"/>
        </w:rPr>
        <w:t>Color contours are on a linear scale</w:t>
      </w:r>
      <w:r w:rsidR="00C61346">
        <w:rPr>
          <w:rFonts w:ascii="TimesNewRomanPSMT" w:hAnsi="TimesNewRomanPSMT"/>
        </w:rPr>
        <w:t>.</w:t>
      </w:r>
      <w:r w:rsidRPr="006C1D0E">
        <w:rPr>
          <w:rFonts w:ascii="TimesNewRomanPSMT" w:hAnsi="TimesNewRomanPSMT"/>
        </w:rPr>
        <w:t xml:space="preserve"> Black dots are sample positions and the color bars </w:t>
      </w:r>
      <w:r>
        <w:rPr>
          <w:rFonts w:ascii="TimesNewRomanPSMT" w:hAnsi="TimesNewRomanPSMT"/>
        </w:rPr>
        <w:t>S-ratio</w:t>
      </w:r>
      <w:r w:rsidRPr="006C1D0E">
        <w:rPr>
          <w:rFonts w:ascii="TimesNewRomanPSMT" w:hAnsi="TimesNewRomanPSMT"/>
        </w:rPr>
        <w:t xml:space="preserve"> in color range. Solid (up) red arrow indicates up in the field and is similar to the sample’s growth direction. The white dashed lines roughly represent the locations of distinct laminations. </w:t>
      </w:r>
    </w:p>
    <w:p w:rsidR="001649D2" w:rsidRPr="006B765A" w:rsidRDefault="000D5960" w:rsidP="001649D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08395" cy="7122160"/>
            <wp:effectExtent l="0" t="0" r="1905" b="254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46" w:rsidRDefault="001649D2" w:rsidP="00C61346">
      <w:pPr>
        <w:rPr>
          <w:szCs w:val="20"/>
        </w:rPr>
      </w:pPr>
      <w:r w:rsidRPr="0022217A">
        <w:rPr>
          <w:rFonts w:hint="eastAsia"/>
          <w:b/>
        </w:rPr>
        <w:t>S</w:t>
      </w:r>
      <w:r w:rsidRPr="0022217A">
        <w:rPr>
          <w:b/>
        </w:rPr>
        <w:t>upplementary Figure</w:t>
      </w:r>
      <w:r>
        <w:rPr>
          <w:b/>
        </w:rPr>
        <w:t xml:space="preserve"> 4.</w:t>
      </w:r>
      <w:r w:rsidRPr="0022217A">
        <w:rPr>
          <w:b/>
        </w:rPr>
        <w:t xml:space="preserve"> </w:t>
      </w:r>
      <w:r w:rsidR="00C61346">
        <w:rPr>
          <w:rStyle w:val="normaltextrun"/>
          <w:color w:val="000000"/>
          <w:shd w:val="clear" w:color="auto" w:fill="FFFFFF"/>
        </w:rPr>
        <w:t>Three-component IRM technique thermal demagnetization results</w:t>
      </w:r>
      <w:r w:rsidR="00C61346">
        <w:t xml:space="preserve"> for</w:t>
      </w:r>
      <w:r w:rsidRPr="00BC07B5">
        <w:rPr>
          <w:szCs w:val="20"/>
        </w:rPr>
        <w:t xml:space="preserve"> GSL1</w:t>
      </w:r>
      <w:r>
        <w:rPr>
          <w:szCs w:val="20"/>
        </w:rPr>
        <w:t>8_0301</w:t>
      </w:r>
      <w:r w:rsidR="00A71FFD">
        <w:rPr>
          <w:szCs w:val="20"/>
        </w:rPr>
        <w:t xml:space="preserve"> (1</w:t>
      </w:r>
      <w:r w:rsidR="00A71FFD" w:rsidRPr="00A71FFD">
        <w:rPr>
          <w:szCs w:val="20"/>
          <w:vertAlign w:val="superscript"/>
        </w:rPr>
        <w:t>st</w:t>
      </w:r>
      <w:r w:rsidR="00A71FFD">
        <w:rPr>
          <w:szCs w:val="20"/>
        </w:rPr>
        <w:t xml:space="preserve"> row)</w:t>
      </w:r>
      <w:r>
        <w:rPr>
          <w:szCs w:val="20"/>
        </w:rPr>
        <w:t>, GSL19_020</w:t>
      </w:r>
      <w:r w:rsidR="00A71FFD">
        <w:rPr>
          <w:szCs w:val="20"/>
        </w:rPr>
        <w:t xml:space="preserve">2 </w:t>
      </w:r>
      <w:r w:rsidR="00C61346">
        <w:rPr>
          <w:szCs w:val="20"/>
        </w:rPr>
        <w:t>(</w:t>
      </w:r>
      <w:r w:rsidR="00A71FFD">
        <w:rPr>
          <w:szCs w:val="20"/>
        </w:rPr>
        <w:t>2</w:t>
      </w:r>
      <w:r w:rsidR="00A71FFD" w:rsidRPr="00A71FFD">
        <w:rPr>
          <w:szCs w:val="20"/>
          <w:vertAlign w:val="superscript"/>
        </w:rPr>
        <w:t>nd</w:t>
      </w:r>
      <w:r w:rsidR="00A71FFD">
        <w:rPr>
          <w:szCs w:val="20"/>
        </w:rPr>
        <w:t xml:space="preserve"> row)</w:t>
      </w:r>
      <w:r>
        <w:rPr>
          <w:szCs w:val="20"/>
        </w:rPr>
        <w:t>, LB19_0301 (</w:t>
      </w:r>
      <w:r w:rsidR="00A71FFD">
        <w:rPr>
          <w:szCs w:val="20"/>
        </w:rPr>
        <w:t>3</w:t>
      </w:r>
      <w:r w:rsidR="00A71FFD" w:rsidRPr="00A71FFD">
        <w:rPr>
          <w:szCs w:val="20"/>
          <w:vertAlign w:val="superscript"/>
        </w:rPr>
        <w:t>rd</w:t>
      </w:r>
      <w:r w:rsidR="00A71FFD">
        <w:rPr>
          <w:szCs w:val="20"/>
        </w:rPr>
        <w:t xml:space="preserve"> row</w:t>
      </w:r>
      <w:r>
        <w:rPr>
          <w:szCs w:val="20"/>
        </w:rPr>
        <w:t>), and BG14_0101 (</w:t>
      </w:r>
      <w:r w:rsidR="00A71FFD">
        <w:rPr>
          <w:szCs w:val="20"/>
        </w:rPr>
        <w:t>4</w:t>
      </w:r>
      <w:r w:rsidR="00A71FFD" w:rsidRPr="00A71FFD">
        <w:rPr>
          <w:szCs w:val="20"/>
          <w:vertAlign w:val="superscript"/>
        </w:rPr>
        <w:t>th</w:t>
      </w:r>
      <w:r w:rsidR="00A71FFD">
        <w:rPr>
          <w:szCs w:val="20"/>
        </w:rPr>
        <w:t xml:space="preserve"> row</w:t>
      </w:r>
      <w:r>
        <w:rPr>
          <w:szCs w:val="20"/>
        </w:rPr>
        <w:t>)</w:t>
      </w:r>
      <w:r w:rsidR="00C61346">
        <w:rPr>
          <w:szCs w:val="20"/>
        </w:rPr>
        <w:t xml:space="preserve"> </w:t>
      </w:r>
      <w:r>
        <w:rPr>
          <w:szCs w:val="20"/>
        </w:rPr>
        <w:t>specimens</w:t>
      </w:r>
      <w:r w:rsidRPr="00BC07B5">
        <w:rPr>
          <w:szCs w:val="20"/>
        </w:rPr>
        <w:t xml:space="preserve">. </w:t>
      </w:r>
      <w:r w:rsidR="00C61346">
        <w:rPr>
          <w:szCs w:val="20"/>
        </w:rPr>
        <w:t xml:space="preserve">Three-component IRM (Am2/kg) produced with applied field of 100 </w:t>
      </w:r>
      <w:proofErr w:type="spellStart"/>
      <w:r w:rsidR="00C61346">
        <w:rPr>
          <w:szCs w:val="20"/>
        </w:rPr>
        <w:t>mT</w:t>
      </w:r>
      <w:proofErr w:type="spellEnd"/>
      <w:r w:rsidR="00C61346">
        <w:rPr>
          <w:szCs w:val="20"/>
        </w:rPr>
        <w:t xml:space="preserve"> (soft), 300 </w:t>
      </w:r>
      <w:proofErr w:type="spellStart"/>
      <w:r w:rsidR="00C61346">
        <w:rPr>
          <w:szCs w:val="20"/>
        </w:rPr>
        <w:t>mT</w:t>
      </w:r>
      <w:proofErr w:type="spellEnd"/>
      <w:r w:rsidR="00C61346">
        <w:rPr>
          <w:szCs w:val="20"/>
        </w:rPr>
        <w:t xml:space="preserve"> (intermediate), and 1000 </w:t>
      </w:r>
      <w:proofErr w:type="spellStart"/>
      <w:r w:rsidR="00C61346">
        <w:rPr>
          <w:szCs w:val="20"/>
        </w:rPr>
        <w:t>mT</w:t>
      </w:r>
      <w:proofErr w:type="spellEnd"/>
      <w:r w:rsidR="00C61346">
        <w:rPr>
          <w:szCs w:val="20"/>
        </w:rPr>
        <w:t xml:space="preserve"> (hard). Soft, medium, and hard fractions are shown as blue circle, orange triangle, and green square</w:t>
      </w:r>
      <w:r w:rsidR="00624A7D">
        <w:rPr>
          <w:szCs w:val="20"/>
        </w:rPr>
        <w:t>, respectively.</w:t>
      </w:r>
    </w:p>
    <w:p w:rsidR="00624A7D" w:rsidRDefault="00624A7D" w:rsidP="00C61346">
      <w:pPr>
        <w:rPr>
          <w:szCs w:val="20"/>
        </w:rPr>
      </w:pPr>
    </w:p>
    <w:p w:rsidR="00624A7D" w:rsidRPr="00767C04" w:rsidRDefault="00BB1CC4" w:rsidP="00C61346">
      <w:pPr>
        <w:rPr>
          <w:szCs w:val="20"/>
        </w:rPr>
      </w:pPr>
      <w:r w:rsidRPr="00767C04">
        <w:rPr>
          <w:noProof/>
          <w:szCs w:val="20"/>
        </w:rPr>
        <w:lastRenderedPageBreak/>
        <w:drawing>
          <wp:inline distT="0" distB="0" distL="0" distR="0">
            <wp:extent cx="6208395" cy="4423410"/>
            <wp:effectExtent l="0" t="0" r="190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CC4" w:rsidRPr="00767C04" w:rsidRDefault="00BB1CC4" w:rsidP="00767C04">
      <w:r w:rsidRPr="00767C04">
        <w:rPr>
          <w:b/>
        </w:rPr>
        <w:t xml:space="preserve">Supplementary Figure 5. </w:t>
      </w:r>
      <w:r w:rsidR="00767C04" w:rsidRPr="00767C04">
        <w:rPr>
          <w:rFonts w:eastAsiaTheme="minorEastAsia"/>
        </w:rPr>
        <w:t xml:space="preserve">Susceptibility as a function of temperature for Bayan Gol specimens (A08, A40, A34, and A70). Measurements were conducted under flowing </w:t>
      </w:r>
      <w:proofErr w:type="spellStart"/>
      <w:r w:rsidR="00767C04" w:rsidRPr="00767C04">
        <w:rPr>
          <w:rFonts w:eastAsiaTheme="minorEastAsia"/>
        </w:rPr>
        <w:t>Ar</w:t>
      </w:r>
      <w:proofErr w:type="spellEnd"/>
      <w:r w:rsidR="00767C04" w:rsidRPr="00767C04">
        <w:rPr>
          <w:rFonts w:eastAsiaTheme="minorEastAsia"/>
        </w:rPr>
        <w:t xml:space="preserve"> on an </w:t>
      </w:r>
      <w:r w:rsidR="00767C04" w:rsidRPr="00767C04">
        <w:rPr>
          <w:color w:val="000000"/>
          <w:shd w:val="clear" w:color="auto" w:fill="FFFFFF"/>
        </w:rPr>
        <w:t>AGICO MFK1-FA Multifunction </w:t>
      </w:r>
      <w:proofErr w:type="spellStart"/>
      <w:r w:rsidR="00767C04" w:rsidRPr="00767C04">
        <w:rPr>
          <w:color w:val="000000"/>
          <w:shd w:val="clear" w:color="auto" w:fill="FFE5E5"/>
        </w:rPr>
        <w:t>Kappabridge</w:t>
      </w:r>
      <w:proofErr w:type="spellEnd"/>
      <w:r w:rsidR="00767C04" w:rsidRPr="00767C04">
        <w:rPr>
          <w:color w:val="000000"/>
          <w:shd w:val="clear" w:color="auto" w:fill="FFFFFF"/>
        </w:rPr>
        <w:t> susceptibility bridge</w:t>
      </w:r>
      <w:r w:rsidR="00767C04" w:rsidRPr="00767C04">
        <w:rPr>
          <w:rFonts w:eastAsiaTheme="minorEastAsia"/>
        </w:rPr>
        <w:t>. Data collected with an empty furnace were linearly interpolated and subtracted from the raw susceptibility data. Heating and cooling curves are colored in red and blue, respectively.</w:t>
      </w:r>
      <w:r>
        <w:rPr>
          <w:rFonts w:eastAsiaTheme="minorEastAsia"/>
        </w:rPr>
        <w:br w:type="page"/>
      </w:r>
    </w:p>
    <w:p w:rsidR="001649D2" w:rsidRPr="006B765A" w:rsidRDefault="001649D2" w:rsidP="001649D2">
      <w:pPr>
        <w:pStyle w:val="a"/>
        <w:numPr>
          <w:ilvl w:val="0"/>
          <w:numId w:val="2"/>
        </w:numPr>
        <w:jc w:val="both"/>
        <w:rPr>
          <w:b/>
        </w:rPr>
      </w:pPr>
      <w:r>
        <w:rPr>
          <w:rFonts w:hint="eastAsia"/>
          <w:b/>
        </w:rPr>
        <w:lastRenderedPageBreak/>
        <w:t>S</w:t>
      </w:r>
      <w:r>
        <w:rPr>
          <w:b/>
        </w:rPr>
        <w:t>upplementary Tables</w:t>
      </w:r>
    </w:p>
    <w:p w:rsidR="001649D2" w:rsidRDefault="001649D2" w:rsidP="001649D2">
      <w:pPr>
        <w:jc w:val="both"/>
        <w:rPr>
          <w:b/>
        </w:rPr>
      </w:pPr>
    </w:p>
    <w:p w:rsidR="001649D2" w:rsidRDefault="001649D2" w:rsidP="001649D2">
      <w:pPr>
        <w:jc w:val="both"/>
        <w:rPr>
          <w:color w:val="000000" w:themeColor="text1"/>
          <w:szCs w:val="20"/>
        </w:rPr>
      </w:pPr>
      <w:r w:rsidRPr="00350674">
        <w:rPr>
          <w:rFonts w:hint="eastAsia"/>
          <w:b/>
          <w:bCs/>
        </w:rPr>
        <w:t>S</w:t>
      </w:r>
      <w:r w:rsidRPr="00350674">
        <w:rPr>
          <w:b/>
          <w:bCs/>
        </w:rPr>
        <w:t xml:space="preserve">upplementary Table 1. </w:t>
      </w:r>
      <w:r w:rsidRPr="005439DF">
        <w:rPr>
          <w:color w:val="000000" w:themeColor="text1"/>
          <w:szCs w:val="20"/>
        </w:rPr>
        <w:t xml:space="preserve">IRM unmixing statistics of </w:t>
      </w:r>
      <w:r>
        <w:rPr>
          <w:color w:val="000000" w:themeColor="text1"/>
          <w:szCs w:val="20"/>
        </w:rPr>
        <w:t xml:space="preserve">GSL18, GSL19_0202, LB19, and </w:t>
      </w:r>
      <w:r w:rsidRPr="005439DF">
        <w:rPr>
          <w:color w:val="000000" w:themeColor="text1"/>
          <w:szCs w:val="20"/>
        </w:rPr>
        <w:t xml:space="preserve">BG14_0101 specimens. </w:t>
      </w:r>
    </w:p>
    <w:p w:rsidR="001649D2" w:rsidRDefault="001649D2" w:rsidP="001649D2">
      <w:pPr>
        <w:jc w:val="both"/>
        <w:rPr>
          <w:color w:val="000000" w:themeColor="text1"/>
          <w:szCs w:val="20"/>
        </w:rPr>
      </w:pPr>
    </w:p>
    <w:p w:rsidR="001649D2" w:rsidRPr="00E40562" w:rsidRDefault="001649D2" w:rsidP="001649D2">
      <w:pPr>
        <w:jc w:val="both"/>
        <w:rPr>
          <w:color w:val="000000" w:themeColor="text1"/>
          <w:szCs w:val="20"/>
        </w:rPr>
      </w:pPr>
      <w:r>
        <w:rPr>
          <w:rFonts w:hint="eastAsia"/>
          <w:color w:val="000000" w:themeColor="text1"/>
          <w:szCs w:val="20"/>
        </w:rPr>
        <w:t>G</w:t>
      </w:r>
      <w:r>
        <w:rPr>
          <w:color w:val="000000" w:themeColor="text1"/>
          <w:szCs w:val="20"/>
        </w:rPr>
        <w:t>SL18</w:t>
      </w:r>
    </w:p>
    <w:tbl>
      <w:tblPr>
        <w:tblW w:w="805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72"/>
        <w:gridCol w:w="948"/>
        <w:gridCol w:w="885"/>
        <w:gridCol w:w="648"/>
        <w:gridCol w:w="805"/>
        <w:gridCol w:w="648"/>
        <w:gridCol w:w="648"/>
        <w:gridCol w:w="648"/>
        <w:gridCol w:w="648"/>
      </w:tblGrid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 xml:space="preserve">component 1 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MC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624A7D" w:rsidRDefault="001649D2" w:rsidP="00624A7D">
            <w:r w:rsidRPr="00624A7D">
              <w:rPr>
                <w:rFonts w:eastAsia="맑은 고딕"/>
                <w:b/>
                <w:bCs/>
                <w:color w:val="000000"/>
              </w:rPr>
              <w:t>MC.</w:t>
            </w:r>
            <w:r w:rsidR="00624A7D">
              <w:rPr>
                <w:b/>
                <w:bCs/>
                <w:color w:val="000000"/>
              </w:rPr>
              <w:t xml:space="preserve"> </w:t>
            </w:r>
            <w:r w:rsidR="00624A7D"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  <w:r w:rsidR="00624A7D" w:rsidRPr="00624A7D">
              <w:rPr>
                <w:rFonts w:eastAsia="맑은 고딕"/>
                <w:b/>
                <w:bCs/>
                <w:color w:val="000000"/>
              </w:rPr>
              <w:t>.</w:t>
            </w:r>
            <w:r w:rsidR="00624A7D">
              <w:rPr>
                <w:b/>
                <w:bCs/>
                <w:color w:val="000000"/>
              </w:rPr>
              <w:t xml:space="preserve"> </w:t>
            </w:r>
            <w:r w:rsidR="00624A7D"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  <w:r w:rsidR="00624A7D" w:rsidRPr="00624A7D">
              <w:rPr>
                <w:rFonts w:eastAsia="맑은 고딕"/>
                <w:b/>
                <w:bCs/>
                <w:color w:val="000000"/>
              </w:rPr>
              <w:t>.</w:t>
            </w:r>
            <w:r w:rsidR="00624A7D">
              <w:rPr>
                <w:b/>
                <w:bCs/>
                <w:color w:val="000000"/>
              </w:rPr>
              <w:t xml:space="preserve"> </w:t>
            </w:r>
            <w:r w:rsidR="00624A7D"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  <w:r w:rsidR="00624A7D" w:rsidRPr="00624A7D">
              <w:rPr>
                <w:rFonts w:eastAsia="맑은 고딕"/>
                <w:b/>
                <w:bCs/>
                <w:color w:val="000000"/>
              </w:rPr>
              <w:t>.</w:t>
            </w:r>
            <w:r w:rsidR="00624A7D">
              <w:rPr>
                <w:b/>
                <w:bCs/>
                <w:color w:val="000000"/>
              </w:rPr>
              <w:t xml:space="preserve"> </w:t>
            </w:r>
            <w:r w:rsidR="00624A7D"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</w:tr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GSL18_0101_00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57.146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2.815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1.237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0.005</w:t>
            </w:r>
          </w:p>
        </w:tc>
      </w:tr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GSL18_0101_01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54.719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2.630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1.169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</w:tr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GSL18_0301_A01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57.023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2.601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0.988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1.030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</w:tr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GSL18_0301_A02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54.043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2.610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1.103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</w:tr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GSL18_0301_A01*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38.376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2.722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0.951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0.007</w:t>
            </w:r>
          </w:p>
        </w:tc>
      </w:tr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GSL18_0301_A02*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38.518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3.000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0.012</w:t>
            </w:r>
          </w:p>
        </w:tc>
      </w:tr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GSL18_0301_B01*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39.453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2.651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0.957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1.024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0.007</w:t>
            </w:r>
          </w:p>
        </w:tc>
      </w:tr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GSL18_0301_B03*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36.990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2.756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0.014</w:t>
            </w:r>
          </w:p>
        </w:tc>
      </w:tr>
      <w:tr w:rsidR="001649D2" w:rsidRPr="00AF5B4A" w:rsidTr="00B4010E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rPr>
                <w:rFonts w:eastAsia="맑은 고딕"/>
                <w:color w:val="000000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AF5B4A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</w:tr>
    </w:tbl>
    <w:p w:rsidR="001649D2" w:rsidRDefault="001649D2" w:rsidP="001649D2">
      <w:pPr>
        <w:spacing w:after="200" w:line="276" w:lineRule="auto"/>
      </w:pPr>
      <w:r>
        <w:rPr>
          <w:rFonts w:hint="eastAsia"/>
        </w:rPr>
        <w:t>G</w:t>
      </w:r>
      <w:r>
        <w:t>SL19</w:t>
      </w:r>
    </w:p>
    <w:tbl>
      <w:tblPr>
        <w:tblW w:w="785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72"/>
        <w:gridCol w:w="748"/>
        <w:gridCol w:w="885"/>
        <w:gridCol w:w="648"/>
        <w:gridCol w:w="805"/>
        <w:gridCol w:w="648"/>
        <w:gridCol w:w="648"/>
        <w:gridCol w:w="648"/>
        <w:gridCol w:w="648"/>
      </w:tblGrid>
      <w:tr w:rsidR="00624A7D" w:rsidTr="00624A7D">
        <w:trPr>
          <w:trHeight w:val="283"/>
          <w:jc w:val="center"/>
        </w:trPr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Default="00624A7D" w:rsidP="00624A7D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component 1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MC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624A7D" w:rsidRDefault="00624A7D" w:rsidP="00624A7D">
            <w:r w:rsidRPr="00624A7D">
              <w:rPr>
                <w:rFonts w:eastAsia="맑은 고딕"/>
                <w:b/>
                <w:bCs/>
                <w:color w:val="000000"/>
              </w:rPr>
              <w:t>MC.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GSL19_0202_A03*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36.759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2.952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0.925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0.014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GSL19_0202_A04*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34.132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2.902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0.896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0.011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GSL19_0202_A05*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36.637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2.909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0.979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0.873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0.013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GSL19_0202_A10*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38.899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3.289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0.971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0.939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0.013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GSL19_0202_A11*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41.287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3.193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0.013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GSL19_0202_A12*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40.088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3.139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0.859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0.013</w:t>
            </w:r>
          </w:p>
        </w:tc>
      </w:tr>
    </w:tbl>
    <w:p w:rsidR="001649D2" w:rsidRDefault="001649D2" w:rsidP="001649D2">
      <w:pPr>
        <w:spacing w:after="200" w:line="276" w:lineRule="auto"/>
        <w:rPr>
          <w:lang w:eastAsia="ko-KR"/>
        </w:rPr>
      </w:pPr>
      <w:r>
        <w:rPr>
          <w:rFonts w:hint="eastAsia"/>
          <w:lang w:eastAsia="ko-KR"/>
        </w:rPr>
        <w:t>L</w:t>
      </w:r>
      <w:r>
        <w:rPr>
          <w:lang w:eastAsia="ko-KR"/>
        </w:rPr>
        <w:t>B19</w:t>
      </w:r>
    </w:p>
    <w:tbl>
      <w:tblPr>
        <w:tblW w:w="745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72"/>
        <w:gridCol w:w="748"/>
        <w:gridCol w:w="885"/>
        <w:gridCol w:w="648"/>
        <w:gridCol w:w="805"/>
        <w:gridCol w:w="648"/>
        <w:gridCol w:w="648"/>
        <w:gridCol w:w="648"/>
        <w:gridCol w:w="648"/>
      </w:tblGrid>
      <w:tr w:rsidR="00624A7D" w:rsidTr="00624A7D">
        <w:trPr>
          <w:trHeight w:val="283"/>
          <w:jc w:val="center"/>
        </w:trPr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E40562" w:rsidRDefault="00624A7D" w:rsidP="00624A7D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component 1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MC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624A7D" w:rsidRDefault="00624A7D" w:rsidP="00624A7D">
            <w:r w:rsidRPr="00624A7D">
              <w:rPr>
                <w:rFonts w:eastAsia="맑은 고딕"/>
                <w:b/>
                <w:bCs/>
                <w:color w:val="000000"/>
              </w:rPr>
              <w:t>MC.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LB19_0102_03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50.199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2.371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0.980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1.084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0.012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LB19_0301_A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49.806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2.314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LB19_0301_B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27.885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2.907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0.761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0.005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LB19_0301_A*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30.502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2.798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0.804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0.010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LB19_0301_B*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29.665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2.779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0.798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0.012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LB19_0301_C*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28.952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2.560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0.837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0.011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LB19_0301_D*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28.953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2.622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0.955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0.010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LB19_0301_E*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30.902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2.508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0.972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0.012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LB19_0304_02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49.891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2.360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1.020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0.009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Pr="00E4056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 w:rsidRPr="00E40562">
              <w:rPr>
                <w:rFonts w:eastAsia="맑은 고딕"/>
                <w:b/>
                <w:bCs/>
                <w:color w:val="000000"/>
              </w:rPr>
              <w:t>LB19_0304_05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30.355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2.240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0.993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0.007</w:t>
            </w:r>
          </w:p>
        </w:tc>
      </w:tr>
    </w:tbl>
    <w:p w:rsidR="001649D2" w:rsidRDefault="001649D2" w:rsidP="001649D2">
      <w:pPr>
        <w:spacing w:after="200" w:line="276" w:lineRule="auto"/>
        <w:rPr>
          <w:lang w:eastAsia="ko-KR"/>
        </w:rPr>
      </w:pPr>
      <w:r>
        <w:rPr>
          <w:rFonts w:hint="eastAsia"/>
          <w:lang w:eastAsia="ko-KR"/>
        </w:rPr>
        <w:t>B</w:t>
      </w:r>
      <w:r>
        <w:rPr>
          <w:lang w:eastAsia="ko-KR"/>
        </w:rPr>
        <w:t>G14</w:t>
      </w:r>
    </w:p>
    <w:tbl>
      <w:tblPr>
        <w:tblW w:w="8017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39"/>
        <w:gridCol w:w="948"/>
        <w:gridCol w:w="885"/>
        <w:gridCol w:w="748"/>
        <w:gridCol w:w="805"/>
        <w:gridCol w:w="648"/>
        <w:gridCol w:w="648"/>
        <w:gridCol w:w="648"/>
        <w:gridCol w:w="648"/>
      </w:tblGrid>
      <w:tr w:rsidR="00624A7D" w:rsidTr="00624A7D">
        <w:trPr>
          <w:trHeight w:val="283"/>
          <w:jc w:val="center"/>
        </w:trPr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Default="00624A7D" w:rsidP="00624A7D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component 1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MC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624A7D" w:rsidRDefault="00624A7D" w:rsidP="00624A7D">
            <w:r w:rsidRPr="00624A7D">
              <w:rPr>
                <w:rFonts w:eastAsia="맑은 고딕"/>
                <w:b/>
                <w:bCs/>
                <w:color w:val="000000"/>
              </w:rPr>
              <w:t>MC.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BG14_0101A_05*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30.711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1.046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2.398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1.051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0.773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0.697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0.026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BG14_0101A_08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46.138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1.023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2.218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1.021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0.942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0.986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0.023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BG14_0101A_12*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42.830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1.031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2.213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1.033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0.759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1.003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0.046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BG14_0101A_38*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39.355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1.043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2.382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1.020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0.966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0.857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0.029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BG14_0101A_70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46.127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1.026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2.352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1.018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0.980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0.954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0.028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sz w:val="20"/>
                <w:szCs w:val="20"/>
              </w:rPr>
            </w:pPr>
          </w:p>
        </w:tc>
      </w:tr>
      <w:tr w:rsidR="00624A7D" w:rsidTr="00624A7D">
        <w:trPr>
          <w:trHeight w:val="283"/>
          <w:jc w:val="center"/>
        </w:trPr>
        <w:tc>
          <w:tcPr>
            <w:tcW w:w="2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Default="00624A7D" w:rsidP="00624A7D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lastRenderedPageBreak/>
              <w:t>component 2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MC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624A7D" w:rsidRDefault="00624A7D" w:rsidP="00624A7D">
            <w:r w:rsidRPr="00624A7D">
              <w:rPr>
                <w:rFonts w:eastAsia="맑은 고딕"/>
                <w:b/>
                <w:bCs/>
                <w:color w:val="000000"/>
              </w:rPr>
              <w:t>MC.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DP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P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24A7D" w:rsidRPr="00AF5B4A" w:rsidRDefault="00624A7D" w:rsidP="00624A7D">
            <w:pPr>
              <w:jc w:val="center"/>
              <w:rPr>
                <w:rFonts w:eastAsia="맑은 고딕"/>
                <w:b/>
                <w:bCs/>
                <w:color w:val="000000"/>
              </w:rPr>
            </w:pPr>
            <w:r w:rsidRPr="00AF5B4A">
              <w:rPr>
                <w:rFonts w:eastAsia="맑은 고딕"/>
                <w:b/>
                <w:bCs/>
                <w:color w:val="000000"/>
              </w:rPr>
              <w:t>S</w:t>
            </w:r>
            <w:r w:rsidRPr="00624A7D">
              <w:rPr>
                <w:rFonts w:eastAsia="맑은 고딕"/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624A7D">
              <w:rPr>
                <w:rStyle w:val="normaltextrun"/>
                <w:b/>
                <w:bCs/>
                <w:color w:val="202122"/>
                <w:bdr w:val="none" w:sz="0" w:space="0" w:color="auto" w:frame="1"/>
              </w:rPr>
              <w:t>σ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BG14_0101A_05*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462.963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1.275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4.791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1.365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0.656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0.817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0.133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BG14_0101A_08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1433.329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1.528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7.073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1.607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0.186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1.148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0.301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BG14_0101A_12*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557.620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2.798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14.897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1.597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0.422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0.227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BG14_0101A_38*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706.804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1.570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4.032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1.420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1.629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0.351</w:t>
            </w:r>
          </w:p>
        </w:tc>
      </w:tr>
      <w:tr w:rsidR="001649D2" w:rsidTr="00624A7D">
        <w:trPr>
          <w:trHeight w:val="283"/>
          <w:jc w:val="center"/>
        </w:trPr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rPr>
                <w:rFonts w:eastAsia="맑은 고딕"/>
                <w:b/>
                <w:bCs/>
                <w:color w:val="000000"/>
              </w:rPr>
            </w:pPr>
            <w:r>
              <w:rPr>
                <w:rFonts w:eastAsia="맑은 고딕"/>
                <w:b/>
                <w:bCs/>
                <w:color w:val="000000"/>
              </w:rPr>
              <w:t>BG14_0101A_70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527.266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1.278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3.030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1.273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1.536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49D2" w:rsidRDefault="001649D2" w:rsidP="00B4010E">
            <w:pPr>
              <w:jc w:val="center"/>
              <w:rPr>
                <w:rFonts w:eastAsia="맑은 고딕"/>
                <w:color w:val="000000"/>
                <w:sz w:val="20"/>
                <w:szCs w:val="20"/>
              </w:rPr>
            </w:pPr>
            <w:r>
              <w:rPr>
                <w:rFonts w:eastAsia="맑은 고딕"/>
                <w:color w:val="000000"/>
                <w:sz w:val="20"/>
                <w:szCs w:val="20"/>
              </w:rPr>
              <w:t>0.267</w:t>
            </w:r>
          </w:p>
        </w:tc>
      </w:tr>
    </w:tbl>
    <w:p w:rsidR="001649D2" w:rsidRDefault="001649D2" w:rsidP="001649D2">
      <w:pPr>
        <w:spacing w:after="200" w:line="276" w:lineRule="auto"/>
        <w:rPr>
          <w:lang w:eastAsia="ko-KR"/>
        </w:rPr>
      </w:pPr>
    </w:p>
    <w:p w:rsidR="001649D2" w:rsidRPr="005730AA" w:rsidRDefault="001649D2" w:rsidP="001649D2">
      <w:pPr>
        <w:spacing w:after="200" w:line="276" w:lineRule="auto"/>
        <w:rPr>
          <w:lang w:eastAsia="ko-KR"/>
        </w:rPr>
      </w:pPr>
      <w:r w:rsidRPr="005730AA">
        <w:rPr>
          <w:color w:val="000000" w:themeColor="text1"/>
          <w:szCs w:val="20"/>
        </w:rPr>
        <w:t>MC: Mean Coercivity (</w:t>
      </w:r>
      <w:proofErr w:type="spellStart"/>
      <w:r w:rsidRPr="005730AA">
        <w:rPr>
          <w:color w:val="000000" w:themeColor="text1"/>
          <w:szCs w:val="20"/>
        </w:rPr>
        <w:t>mT</w:t>
      </w:r>
      <w:proofErr w:type="spellEnd"/>
      <w:r w:rsidRPr="005730AA">
        <w:rPr>
          <w:color w:val="000000" w:themeColor="text1"/>
          <w:szCs w:val="20"/>
        </w:rPr>
        <w:t>); MC.</w:t>
      </w:r>
      <w:r w:rsidR="00624A7D" w:rsidRPr="005730AA">
        <w:rPr>
          <w:rStyle w:val="normaltextrun"/>
          <w:color w:val="202122"/>
          <w:bdr w:val="none" w:sz="0" w:space="0" w:color="auto" w:frame="1"/>
        </w:rPr>
        <w:t xml:space="preserve"> σ</w:t>
      </w:r>
      <w:r w:rsidRPr="005730AA">
        <w:rPr>
          <w:color w:val="000000" w:themeColor="text1"/>
          <w:szCs w:val="20"/>
        </w:rPr>
        <w:t>: Mean coercivity standard deviation (</w:t>
      </w:r>
      <w:proofErr w:type="spellStart"/>
      <w:r w:rsidRPr="005730AA">
        <w:rPr>
          <w:color w:val="000000" w:themeColor="text1"/>
          <w:szCs w:val="20"/>
        </w:rPr>
        <w:t>mT</w:t>
      </w:r>
      <w:proofErr w:type="spellEnd"/>
      <w:r w:rsidRPr="005730AA">
        <w:rPr>
          <w:color w:val="000000" w:themeColor="text1"/>
          <w:szCs w:val="20"/>
        </w:rPr>
        <w:t>); DP: dispersion (</w:t>
      </w:r>
      <w:proofErr w:type="spellStart"/>
      <w:r w:rsidRPr="005730AA">
        <w:rPr>
          <w:color w:val="000000" w:themeColor="text1"/>
          <w:szCs w:val="20"/>
        </w:rPr>
        <w:t>mT</w:t>
      </w:r>
      <w:proofErr w:type="spellEnd"/>
      <w:r w:rsidRPr="005730AA">
        <w:rPr>
          <w:color w:val="000000" w:themeColor="text1"/>
          <w:szCs w:val="20"/>
        </w:rPr>
        <w:t>); DP.</w:t>
      </w:r>
      <w:r w:rsidR="00624A7D" w:rsidRPr="005730AA">
        <w:rPr>
          <w:rStyle w:val="normaltextrun"/>
          <w:color w:val="202122"/>
          <w:bdr w:val="none" w:sz="0" w:space="0" w:color="auto" w:frame="1"/>
        </w:rPr>
        <w:t xml:space="preserve"> σ</w:t>
      </w:r>
      <w:r w:rsidRPr="005730AA">
        <w:rPr>
          <w:color w:val="000000" w:themeColor="text1"/>
          <w:szCs w:val="20"/>
        </w:rPr>
        <w:t>: dispersion standard deviation (</w:t>
      </w:r>
      <w:proofErr w:type="spellStart"/>
      <w:r w:rsidRPr="005730AA">
        <w:rPr>
          <w:color w:val="000000" w:themeColor="text1"/>
          <w:szCs w:val="20"/>
        </w:rPr>
        <w:t>mT</w:t>
      </w:r>
      <w:proofErr w:type="spellEnd"/>
      <w:r w:rsidRPr="005730AA">
        <w:rPr>
          <w:color w:val="000000" w:themeColor="text1"/>
          <w:szCs w:val="20"/>
        </w:rPr>
        <w:t>); P: relative proportion; P.</w:t>
      </w:r>
      <w:r w:rsidR="00624A7D" w:rsidRPr="005730AA">
        <w:rPr>
          <w:rStyle w:val="normaltextrun"/>
          <w:color w:val="202122"/>
          <w:bdr w:val="none" w:sz="0" w:space="0" w:color="auto" w:frame="1"/>
        </w:rPr>
        <w:t xml:space="preserve"> σ</w:t>
      </w:r>
      <w:r w:rsidRPr="005730AA">
        <w:rPr>
          <w:color w:val="000000" w:themeColor="text1"/>
          <w:szCs w:val="20"/>
        </w:rPr>
        <w:t>: relative proportion standard deviation; S: skewness; S.</w:t>
      </w:r>
      <w:r w:rsidR="00624A7D" w:rsidRPr="005730AA">
        <w:rPr>
          <w:rStyle w:val="normaltextrun"/>
          <w:color w:val="202122"/>
          <w:bdr w:val="none" w:sz="0" w:space="0" w:color="auto" w:frame="1"/>
        </w:rPr>
        <w:t xml:space="preserve"> σ</w:t>
      </w:r>
      <w:r w:rsidRPr="005730AA">
        <w:rPr>
          <w:color w:val="000000" w:themeColor="text1"/>
          <w:szCs w:val="20"/>
        </w:rPr>
        <w:t>: standard deviation of skewness. Note that ‘*’ means specimens subjected to -1000mT before the stepwise IRM acquisition.</w:t>
      </w:r>
    </w:p>
    <w:p w:rsidR="001649D2" w:rsidRDefault="001649D2" w:rsidP="001649D2">
      <w:pPr>
        <w:spacing w:after="200" w:line="276" w:lineRule="auto"/>
        <w:jc w:val="center"/>
        <w:rPr>
          <w:lang w:eastAsia="ko-KR"/>
        </w:rPr>
      </w:pPr>
    </w:p>
    <w:p w:rsidR="001649D2" w:rsidRPr="007101F1" w:rsidRDefault="001649D2" w:rsidP="001649D2">
      <w:pPr>
        <w:spacing w:after="200" w:line="276" w:lineRule="auto"/>
        <w:jc w:val="center"/>
        <w:rPr>
          <w:lang w:eastAsia="ko-KR"/>
        </w:rPr>
      </w:pPr>
    </w:p>
    <w:p w:rsidR="001649D2" w:rsidRPr="001649D2" w:rsidRDefault="001649D2" w:rsidP="001649D2"/>
    <w:sectPr w:rsidR="001649D2" w:rsidRPr="001649D2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C1FB2" w:rsidRDefault="007C1FB2">
      <w:r>
        <w:separator/>
      </w:r>
    </w:p>
  </w:endnote>
  <w:endnote w:type="continuationSeparator" w:id="0">
    <w:p w:rsidR="007C1FB2" w:rsidRDefault="007C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0562" w:rsidRPr="00577C4C" w:rsidRDefault="001649D2">
    <w:pPr>
      <w:rPr>
        <w:color w:val="C0000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FC6767" wp14:editId="6D17916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40562" w:rsidRPr="00577C4C" w:rsidRDefault="001649D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FC67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:rsidR="00E40562" w:rsidRPr="00577C4C" w:rsidRDefault="001649D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0562" w:rsidRPr="00577C4C" w:rsidRDefault="001649D2">
    <w:pPr>
      <w:rPr>
        <w:b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3275C9" wp14:editId="76DD779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40562" w:rsidRPr="00577C4C" w:rsidRDefault="001649D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275C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:rsidR="00E40562" w:rsidRPr="00577C4C" w:rsidRDefault="001649D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C1FB2" w:rsidRDefault="007C1FB2">
      <w:r>
        <w:separator/>
      </w:r>
    </w:p>
  </w:footnote>
  <w:footnote w:type="continuationSeparator" w:id="0">
    <w:p w:rsidR="007C1FB2" w:rsidRDefault="007C1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0562" w:rsidRPr="009151AA" w:rsidRDefault="001649D2">
    <w:r w:rsidRPr="009151AA">
      <w:ptab w:relativeTo="margin" w:alignment="center" w:leader="none"/>
    </w:r>
    <w:r w:rsidRPr="009151AA">
      <w:ptab w:relativeTo="margin" w:alignment="right" w:leader="none"/>
    </w:r>
    <w:r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0562" w:rsidRDefault="001649D2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2942827A" wp14:editId="77943DE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16667"/>
    <w:multiLevelType w:val="hybridMultilevel"/>
    <w:tmpl w:val="9002077C"/>
    <w:lvl w:ilvl="0" w:tplc="457873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9D2"/>
    <w:rsid w:val="0007537A"/>
    <w:rsid w:val="000D5960"/>
    <w:rsid w:val="001649D2"/>
    <w:rsid w:val="003D6984"/>
    <w:rsid w:val="0056433B"/>
    <w:rsid w:val="005730AA"/>
    <w:rsid w:val="00624A7D"/>
    <w:rsid w:val="00767C04"/>
    <w:rsid w:val="007C1FB2"/>
    <w:rsid w:val="00994CA8"/>
    <w:rsid w:val="00A37DF0"/>
    <w:rsid w:val="00A71FFD"/>
    <w:rsid w:val="00BB1CC4"/>
    <w:rsid w:val="00C51215"/>
    <w:rsid w:val="00C61346"/>
    <w:rsid w:val="00F7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862F4"/>
  <w15:chartTrackingRefBased/>
  <w15:docId w15:val="{1AAD9E0C-D252-CC4B-B9F3-A548A6F8A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ore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B1CC4"/>
    <w:pPr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rsid w:val="001649D2"/>
    <w:pPr>
      <w:numPr>
        <w:numId w:val="1"/>
      </w:numPr>
      <w:spacing w:before="120" w:after="240"/>
      <w:contextualSpacing/>
    </w:pPr>
    <w:rPr>
      <w:rFonts w:eastAsia="Cambria"/>
      <w:lang w:eastAsia="en-US"/>
    </w:rPr>
  </w:style>
  <w:style w:type="paragraph" w:styleId="a4">
    <w:name w:val="Normal (Web)"/>
    <w:basedOn w:val="a0"/>
    <w:uiPriority w:val="99"/>
    <w:unhideWhenUsed/>
    <w:rsid w:val="001649D2"/>
    <w:pPr>
      <w:spacing w:before="100" w:beforeAutospacing="1" w:after="100" w:afterAutospacing="1"/>
    </w:pPr>
    <w:rPr>
      <w:lang w:eastAsia="en-US"/>
    </w:rPr>
  </w:style>
  <w:style w:type="paragraph" w:customStyle="1" w:styleId="SupplementaryMaterial">
    <w:name w:val="Supplementary Material"/>
    <w:basedOn w:val="a5"/>
    <w:next w:val="a5"/>
    <w:qFormat/>
    <w:rsid w:val="001649D2"/>
    <w:pPr>
      <w:suppressLineNumbers/>
      <w:outlineLvl w:val="9"/>
    </w:pPr>
    <w:rPr>
      <w:rFonts w:ascii="Times New Roman" w:eastAsiaTheme="minorEastAsia" w:hAnsi="Times New Roman" w:cs="Times New Roman"/>
      <w:bCs w:val="0"/>
      <w:i/>
    </w:rPr>
  </w:style>
  <w:style w:type="paragraph" w:styleId="a5">
    <w:name w:val="Title"/>
    <w:basedOn w:val="a0"/>
    <w:next w:val="a0"/>
    <w:link w:val="Char"/>
    <w:uiPriority w:val="10"/>
    <w:qFormat/>
    <w:rsid w:val="001649D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  <w:lang w:eastAsia="en-US"/>
    </w:rPr>
  </w:style>
  <w:style w:type="character" w:customStyle="1" w:styleId="Char">
    <w:name w:val="제목 Char"/>
    <w:basedOn w:val="a1"/>
    <w:link w:val="a5"/>
    <w:uiPriority w:val="10"/>
    <w:rsid w:val="001649D2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a6">
    <w:name w:val="Balloon Text"/>
    <w:basedOn w:val="a0"/>
    <w:link w:val="Char0"/>
    <w:uiPriority w:val="99"/>
    <w:semiHidden/>
    <w:unhideWhenUsed/>
    <w:rsid w:val="00994CA8"/>
    <w:rPr>
      <w:rFonts w:ascii="바탕" w:eastAsia="바탕"/>
      <w:sz w:val="18"/>
      <w:szCs w:val="18"/>
    </w:rPr>
  </w:style>
  <w:style w:type="character" w:customStyle="1" w:styleId="Char0">
    <w:name w:val="풍선 도움말 텍스트 Char"/>
    <w:basedOn w:val="a1"/>
    <w:link w:val="a6"/>
    <w:uiPriority w:val="99"/>
    <w:semiHidden/>
    <w:rsid w:val="00994CA8"/>
    <w:rPr>
      <w:rFonts w:ascii="바탕" w:eastAsia="바탕" w:hAnsi="Times New Roman" w:cs="Times New Roman"/>
      <w:kern w:val="0"/>
      <w:sz w:val="18"/>
      <w:szCs w:val="18"/>
      <w:lang w:eastAsia="en-US"/>
    </w:rPr>
  </w:style>
  <w:style w:type="character" w:customStyle="1" w:styleId="normaltextrun">
    <w:name w:val="normaltextrun"/>
    <w:basedOn w:val="a1"/>
    <w:rsid w:val="00C61346"/>
  </w:style>
  <w:style w:type="character" w:customStyle="1" w:styleId="findhit">
    <w:name w:val="findhit"/>
    <w:basedOn w:val="a1"/>
    <w:rsid w:val="00767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 In Jung</dc:creator>
  <cp:keywords/>
  <dc:description/>
  <cp:lastModifiedBy>Ji In Jung</cp:lastModifiedBy>
  <cp:revision>8</cp:revision>
  <dcterms:created xsi:type="dcterms:W3CDTF">2020-12-02T01:47:00Z</dcterms:created>
  <dcterms:modified xsi:type="dcterms:W3CDTF">2020-12-04T00:20:00Z</dcterms:modified>
</cp:coreProperties>
</file>