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0AA9" w14:textId="77777777" w:rsidR="00182599" w:rsidRPr="005D4A6B" w:rsidRDefault="00182599" w:rsidP="00182599">
      <w:pPr>
        <w:keepNext/>
        <w:widowControl w:val="0"/>
        <w:spacing w:before="0" w:after="200"/>
        <w:rPr>
          <w:rFonts w:eastAsia="等线" w:cs="Times New Roman"/>
          <w:i/>
          <w:iCs/>
          <w:kern w:val="2"/>
          <w:szCs w:val="24"/>
          <w:lang w:eastAsia="zh-TW"/>
        </w:rPr>
      </w:pPr>
      <w:r w:rsidRPr="00115165">
        <w:rPr>
          <w:rFonts w:eastAsia="等线" w:cs="Times New Roman"/>
          <w:i/>
          <w:iCs/>
          <w:kern w:val="2"/>
          <w:szCs w:val="24"/>
          <w:lang w:eastAsia="zh-TW"/>
        </w:rPr>
        <w:t xml:space="preserve">Supplementary </w:t>
      </w:r>
      <w:r w:rsidRPr="005D4A6B">
        <w:rPr>
          <w:rFonts w:eastAsia="等线" w:cs="Times New Roman"/>
          <w:i/>
          <w:iCs/>
          <w:kern w:val="2"/>
          <w:szCs w:val="24"/>
          <w:lang w:eastAsia="zh-TW"/>
        </w:rPr>
        <w:t>Table</w:t>
      </w:r>
      <w:r>
        <w:rPr>
          <w:rFonts w:eastAsia="等线" w:cs="Times New Roman"/>
          <w:i/>
          <w:iCs/>
          <w:kern w:val="2"/>
          <w:szCs w:val="24"/>
          <w:lang w:eastAsia="zh-TW"/>
        </w:rPr>
        <w:t xml:space="preserve"> </w:t>
      </w:r>
      <w:r w:rsidRPr="005D4A6B">
        <w:rPr>
          <w:rFonts w:eastAsia="等线" w:cs="Times New Roman"/>
          <w:i/>
          <w:iCs/>
          <w:kern w:val="2"/>
          <w:szCs w:val="24"/>
          <w:lang w:eastAsia="zh-TW"/>
        </w:rPr>
        <w:t>1</w:t>
      </w:r>
      <w:r>
        <w:rPr>
          <w:rFonts w:eastAsia="等线" w:cs="Times New Roman"/>
          <w:i/>
          <w:iCs/>
          <w:kern w:val="2"/>
          <w:szCs w:val="24"/>
          <w:lang w:eastAsia="zh-TW"/>
        </w:rPr>
        <w:t>.</w:t>
      </w:r>
      <w:r w:rsidRPr="005D4A6B">
        <w:rPr>
          <w:rFonts w:eastAsia="等线" w:cs="Times New Roman"/>
          <w:i/>
          <w:iCs/>
          <w:kern w:val="2"/>
          <w:szCs w:val="24"/>
          <w:lang w:eastAsia="zh-TW"/>
        </w:rPr>
        <w:t xml:space="preserve"> </w:t>
      </w:r>
      <w:r>
        <w:rPr>
          <w:rFonts w:eastAsia="等线" w:cs="Times New Roman"/>
          <w:i/>
          <w:iCs/>
          <w:kern w:val="2"/>
          <w:szCs w:val="24"/>
          <w:lang w:eastAsia="zh-TW"/>
        </w:rPr>
        <w:t>Dark respiration rate (R</w:t>
      </w:r>
      <w:r w:rsidRPr="00C92044">
        <w:rPr>
          <w:rFonts w:eastAsia="等线" w:cs="Times New Roman"/>
          <w:i/>
          <w:iCs/>
          <w:kern w:val="2"/>
          <w:szCs w:val="24"/>
          <w:vertAlign w:val="subscript"/>
          <w:lang w:eastAsia="zh-TW"/>
        </w:rPr>
        <w:t>d</w:t>
      </w:r>
      <w:r>
        <w:rPr>
          <w:rFonts w:eastAsia="等线" w:cs="Times New Roman"/>
          <w:i/>
          <w:iCs/>
          <w:kern w:val="2"/>
          <w:szCs w:val="24"/>
          <w:lang w:eastAsia="zh-TW"/>
        </w:rPr>
        <w:t xml:space="preserve">), </w:t>
      </w:r>
      <w:r w:rsidRPr="005D4A6B">
        <w:rPr>
          <w:rFonts w:eastAsia="等线" w:cs="Times New Roman"/>
          <w:i/>
          <w:iCs/>
          <w:kern w:val="2"/>
          <w:szCs w:val="24"/>
          <w:lang w:eastAsia="zh-TW"/>
        </w:rPr>
        <w:t>maximum quantum yield of CO</w:t>
      </w:r>
      <w:r w:rsidRPr="005D4A6B">
        <w:rPr>
          <w:rFonts w:eastAsia="等线" w:cs="Times New Roman"/>
          <w:i/>
          <w:iCs/>
          <w:kern w:val="2"/>
          <w:szCs w:val="24"/>
          <w:vertAlign w:val="subscript"/>
          <w:lang w:eastAsia="zh-TW"/>
        </w:rPr>
        <w:t>2</w:t>
      </w:r>
      <w:r w:rsidRPr="005D4A6B">
        <w:rPr>
          <w:rFonts w:eastAsia="等线" w:cs="Times New Roman"/>
          <w:i/>
          <w:iCs/>
          <w:kern w:val="2"/>
          <w:szCs w:val="24"/>
          <w:lang w:eastAsia="zh-TW"/>
        </w:rPr>
        <w:t xml:space="preserve"> assimilation (</w:t>
      </w:r>
      <w:proofErr w:type="spellStart"/>
      <w:proofErr w:type="gramStart"/>
      <w:r w:rsidRPr="005D4A6B">
        <w:rPr>
          <w:rFonts w:eastAsia="等线" w:cs="Times New Roman"/>
          <w:i/>
          <w:iCs/>
          <w:kern w:val="2"/>
          <w:szCs w:val="24"/>
          <w:lang w:eastAsia="zh-TW"/>
        </w:rPr>
        <w:t>QY</w:t>
      </w:r>
      <w:r w:rsidRPr="005D4A6B">
        <w:rPr>
          <w:rFonts w:eastAsia="等线" w:cs="Times New Roman"/>
          <w:i/>
          <w:iCs/>
          <w:kern w:val="2"/>
          <w:szCs w:val="24"/>
          <w:vertAlign w:val="subscript"/>
          <w:lang w:eastAsia="zh-TW"/>
        </w:rPr>
        <w:t>m</w:t>
      </w:r>
      <w:r>
        <w:rPr>
          <w:rFonts w:eastAsia="等线" w:cs="Times New Roman"/>
          <w:i/>
          <w:iCs/>
          <w:kern w:val="2"/>
          <w:szCs w:val="24"/>
          <w:vertAlign w:val="subscript"/>
          <w:lang w:eastAsia="zh-TW"/>
        </w:rPr>
        <w:t>,inc</w:t>
      </w:r>
      <w:proofErr w:type="spellEnd"/>
      <w:proofErr w:type="gramEnd"/>
      <w:r w:rsidRPr="005D4A6B">
        <w:rPr>
          <w:rFonts w:eastAsia="等线" w:cs="Times New Roman"/>
          <w:i/>
          <w:iCs/>
          <w:kern w:val="2"/>
          <w:szCs w:val="24"/>
          <w:lang w:eastAsia="zh-TW"/>
        </w:rPr>
        <w:t>) and maximum gross assimilation rate (</w:t>
      </w:r>
      <w:proofErr w:type="spellStart"/>
      <w:r w:rsidRPr="00CF619B">
        <w:rPr>
          <w:rFonts w:eastAsia="Times New Roman" w:cs="Times New Roman"/>
          <w:i/>
          <w:iCs/>
          <w:color w:val="000000"/>
          <w:sz w:val="18"/>
          <w:szCs w:val="24"/>
          <w:lang w:eastAsia="zh-CN"/>
        </w:rPr>
        <w:t>A</w:t>
      </w:r>
      <w:r w:rsidRPr="00CF619B">
        <w:rPr>
          <w:rFonts w:eastAsia="Times New Roman" w:cs="Times New Roman"/>
          <w:i/>
          <w:iCs/>
          <w:color w:val="000000"/>
          <w:sz w:val="18"/>
          <w:szCs w:val="24"/>
          <w:vertAlign w:val="subscript"/>
          <w:lang w:eastAsia="zh-CN"/>
        </w:rPr>
        <w:t>g,max</w:t>
      </w:r>
      <w:proofErr w:type="spellEnd"/>
      <w:r w:rsidRPr="005D4A6B">
        <w:rPr>
          <w:rFonts w:eastAsia="Times New Roman" w:cs="Times New Roman"/>
          <w:i/>
          <w:iCs/>
          <w:color w:val="000000"/>
          <w:sz w:val="18"/>
          <w:szCs w:val="24"/>
          <w:lang w:eastAsia="zh-CN"/>
        </w:rPr>
        <w:t xml:space="preserve"> ) </w:t>
      </w:r>
      <w:r w:rsidRPr="005D4A6B">
        <w:rPr>
          <w:rFonts w:eastAsia="等线" w:cs="Times New Roman"/>
          <w:i/>
          <w:iCs/>
          <w:kern w:val="2"/>
          <w:szCs w:val="24"/>
          <w:lang w:eastAsia="zh-TW"/>
        </w:rPr>
        <w:t>of ‘Green towers’ lettuce derived from the light response curves for nine different spectra using equation 1. The light response curves are shown in fig. 3.</w:t>
      </w:r>
    </w:p>
    <w:tbl>
      <w:tblPr>
        <w:tblW w:w="8910" w:type="dxa"/>
        <w:tblLook w:val="0600" w:firstRow="0" w:lastRow="0" w:firstColumn="0" w:lastColumn="0" w:noHBand="1" w:noVBand="1"/>
      </w:tblPr>
      <w:tblGrid>
        <w:gridCol w:w="1927"/>
        <w:gridCol w:w="1981"/>
        <w:gridCol w:w="1370"/>
        <w:gridCol w:w="1022"/>
        <w:gridCol w:w="668"/>
        <w:gridCol w:w="1942"/>
      </w:tblGrid>
      <w:tr w:rsidR="00182599" w:rsidRPr="005D4A6B" w14:paraId="06EB4CDA" w14:textId="77777777" w:rsidTr="00CE034F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7E963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  <w:t>Light spectrum</w:t>
            </w:r>
            <w:r w:rsidRPr="005D4A6B"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3557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zh-CN"/>
              </w:rPr>
              <w:t>R</w:t>
            </w:r>
            <w:r w:rsidRPr="005D4A6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vertAlign w:val="subscript"/>
                <w:lang w:eastAsia="zh-CN"/>
              </w:rPr>
              <w:t>d</w:t>
            </w: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(µmol·m</w:t>
            </w:r>
            <w:r w:rsidRPr="005D4A6B"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  <w:t>-2</w:t>
            </w: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·s</w:t>
            </w:r>
            <w:r w:rsidRPr="005D4A6B"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  <w:t>-1</w:t>
            </w: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7EAD3" w14:textId="77777777" w:rsidR="00182599" w:rsidRPr="005D4A6B" w:rsidRDefault="00182599" w:rsidP="00CE034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proofErr w:type="gramStart"/>
            <w:r w:rsidRPr="005D4A6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zh-CN"/>
              </w:rPr>
              <w:t>QY</w:t>
            </w:r>
            <w:r w:rsidRPr="005D4A6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vertAlign w:val="subscript"/>
                <w:lang w:eastAsia="zh-CN"/>
              </w:rPr>
              <w:t>m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vertAlign w:val="subscript"/>
                <w:lang w:eastAsia="zh-CN"/>
              </w:rPr>
              <w:t>,inc</w:t>
            </w:r>
            <w:proofErr w:type="spellEnd"/>
            <w:proofErr w:type="gramEnd"/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(mol·mol</w:t>
            </w:r>
            <w:r w:rsidRPr="005D4A6B"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  <w:t>-1</w:t>
            </w: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87E8A" w14:textId="77777777" w:rsidR="00182599" w:rsidRPr="005D4A6B" w:rsidRDefault="00182599" w:rsidP="00CE034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proofErr w:type="gramStart"/>
            <w:r w:rsidRPr="005D4A6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zh-CN"/>
              </w:rPr>
              <w:t>A</w:t>
            </w:r>
            <w:r w:rsidRPr="005D4A6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vertAlign w:val="subscript"/>
                <w:lang w:eastAsia="zh-CN"/>
              </w:rPr>
              <w:t>g,max</w:t>
            </w:r>
            <w:proofErr w:type="spellEnd"/>
            <w:proofErr w:type="gramEnd"/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(µmol·m</w:t>
            </w:r>
            <w:r w:rsidRPr="005D4A6B"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  <w:t>-2</w:t>
            </w: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·s</w:t>
            </w:r>
            <w:r w:rsidRPr="005D4A6B"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  <w:t>-1</w:t>
            </w: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)</w:t>
            </w:r>
          </w:p>
        </w:tc>
      </w:tr>
      <w:tr w:rsidR="00182599" w:rsidRPr="005D4A6B" w14:paraId="7FE247FB" w14:textId="77777777" w:rsidTr="00CE034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FD12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100B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C6605" w14:textId="77777777" w:rsidR="00182599" w:rsidRPr="005D4A6B" w:rsidRDefault="00182599" w:rsidP="00CE034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E5EE1">
              <w:t>2.30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2966D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0C08CF"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8773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614EE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E1F24">
              <w:t>17.0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B33F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d</w:t>
            </w:r>
          </w:p>
        </w:tc>
      </w:tr>
      <w:tr w:rsidR="00182599" w:rsidRPr="005D4A6B" w14:paraId="3E5C1824" w14:textId="77777777" w:rsidTr="00CE034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6F0E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80B20G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14420" w14:textId="77777777" w:rsidR="00182599" w:rsidRPr="005D4A6B" w:rsidRDefault="00182599" w:rsidP="00CE034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E5EE1">
              <w:t>2.73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F69E0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0C08CF"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7FBB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9FC1A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E1F24">
              <w:t>18.1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631D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c</w:t>
            </w:r>
          </w:p>
        </w:tc>
      </w:tr>
      <w:tr w:rsidR="00182599" w:rsidRPr="005D4A6B" w14:paraId="4D40A9C5" w14:textId="77777777" w:rsidTr="00CE034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74A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20B80G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C667" w14:textId="77777777" w:rsidR="00182599" w:rsidRPr="005D4A6B" w:rsidRDefault="00182599" w:rsidP="00CE034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E5EE1">
              <w:t>2.96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FBEA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0C08CF"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1715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274B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E1F24">
              <w:t>19.5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799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ab</w:t>
            </w:r>
          </w:p>
        </w:tc>
      </w:tr>
      <w:tr w:rsidR="00182599" w:rsidRPr="005D4A6B" w14:paraId="3A8CB0F0" w14:textId="77777777" w:rsidTr="00CE034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C574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100G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D9A5" w14:textId="77777777" w:rsidR="00182599" w:rsidRPr="005D4A6B" w:rsidRDefault="00182599" w:rsidP="00CE034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E5EE1">
              <w:t>2.89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65501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0C08CF"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B478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46C5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E1F24">
              <w:t>19.8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E8FB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a</w:t>
            </w:r>
          </w:p>
        </w:tc>
      </w:tr>
      <w:tr w:rsidR="00182599" w:rsidRPr="005D4A6B" w14:paraId="6FEBB55A" w14:textId="77777777" w:rsidTr="00CE034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B32A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80G20R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23323" w14:textId="77777777" w:rsidR="00182599" w:rsidRPr="005D4A6B" w:rsidRDefault="00182599" w:rsidP="00CE034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E5EE1">
              <w:t>2.59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0C099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0C08CF"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833A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C1327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E1F24">
              <w:t>19.8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72CB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a</w:t>
            </w:r>
          </w:p>
        </w:tc>
      </w:tr>
      <w:tr w:rsidR="00182599" w:rsidRPr="005D4A6B" w14:paraId="709224B1" w14:textId="77777777" w:rsidTr="00CE034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3535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20G80R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014D" w14:textId="77777777" w:rsidR="00182599" w:rsidRPr="005D4A6B" w:rsidRDefault="00182599" w:rsidP="00CE034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E5EE1">
              <w:t>3.32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DD903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0C08CF"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3377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21ADF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E1F24">
              <w:t>19.9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B127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ab</w:t>
            </w:r>
          </w:p>
        </w:tc>
      </w:tr>
      <w:tr w:rsidR="00182599" w:rsidRPr="005D4A6B" w14:paraId="3ACEBDCC" w14:textId="77777777" w:rsidTr="00CE034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A059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100R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4E85" w14:textId="77777777" w:rsidR="00182599" w:rsidRPr="005D4A6B" w:rsidRDefault="00182599" w:rsidP="00CE034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E5EE1">
              <w:t>2.81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3C80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0C08CF"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E1D3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047FF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E1F24">
              <w:t>18.8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F481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bc</w:t>
            </w:r>
            <w:proofErr w:type="spellEnd"/>
          </w:p>
        </w:tc>
      </w:tr>
      <w:tr w:rsidR="00182599" w:rsidRPr="005D4A6B" w14:paraId="5FD78CA0" w14:textId="77777777" w:rsidTr="00CE034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925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20B80R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578B5" w14:textId="77777777" w:rsidR="00182599" w:rsidRPr="005D4A6B" w:rsidRDefault="00182599" w:rsidP="00CE034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E5EE1">
              <w:t>2.88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4908C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0C08CF"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07B4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4AC0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E1F24">
              <w:t>19.2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70BB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ab</w:t>
            </w:r>
          </w:p>
        </w:tc>
      </w:tr>
      <w:tr w:rsidR="00182599" w:rsidRPr="005D4A6B" w14:paraId="0B0E6B32" w14:textId="77777777" w:rsidTr="00CE034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B608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16B20G64R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63DED" w14:textId="77777777" w:rsidR="00182599" w:rsidRPr="005D4A6B" w:rsidRDefault="00182599" w:rsidP="00CE034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E5EE1">
              <w:t>3.21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29206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0C08CF"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E3B7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4E720" w14:textId="77777777" w:rsidR="00182599" w:rsidRPr="005D4A6B" w:rsidRDefault="00182599" w:rsidP="00CE034F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E1F24">
              <w:t>20.0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3BC5E" w14:textId="77777777" w:rsidR="00182599" w:rsidRPr="005D4A6B" w:rsidRDefault="00182599" w:rsidP="00CE034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D4A6B">
              <w:rPr>
                <w:rFonts w:eastAsia="Times New Roman" w:cs="Times New Roman"/>
                <w:color w:val="000000"/>
                <w:szCs w:val="24"/>
                <w:lang w:eastAsia="zh-CN"/>
              </w:rPr>
              <w:t>a</w:t>
            </w:r>
          </w:p>
        </w:tc>
      </w:tr>
    </w:tbl>
    <w:p w14:paraId="4333192F" w14:textId="77777777" w:rsidR="00182599" w:rsidRPr="005D4A6B" w:rsidRDefault="00182599" w:rsidP="00182599">
      <w:pPr>
        <w:widowControl w:val="0"/>
        <w:spacing w:before="0" w:after="0"/>
        <w:ind w:firstLine="720"/>
        <w:rPr>
          <w:rFonts w:eastAsia="等线" w:cs="Times New Roman"/>
          <w:i/>
          <w:iCs/>
          <w:kern w:val="2"/>
          <w:sz w:val="22"/>
          <w:lang w:eastAsia="zh-TW"/>
        </w:rPr>
      </w:pPr>
      <w:r w:rsidRPr="005D4A6B">
        <w:rPr>
          <w:rFonts w:eastAsia="等线" w:cs="Times New Roman"/>
          <w:i/>
          <w:iCs/>
          <w:kern w:val="2"/>
          <w:sz w:val="22"/>
          <w:vertAlign w:val="superscript"/>
          <w:lang w:eastAsia="zh-TW"/>
        </w:rPr>
        <w:t>*</w:t>
      </w:r>
      <w:r w:rsidRPr="005D4A6B">
        <w:rPr>
          <w:rFonts w:eastAsia="等线" w:cs="Times New Roman"/>
          <w:i/>
          <w:iCs/>
          <w:kern w:val="2"/>
          <w:sz w:val="22"/>
          <w:lang w:eastAsia="zh-TW"/>
        </w:rPr>
        <w:t>See light composition of nine lights presented here in Table 1</w:t>
      </w:r>
    </w:p>
    <w:p w14:paraId="1A59E682" w14:textId="77777777" w:rsidR="00182599" w:rsidRDefault="00182599" w:rsidP="00182599">
      <w:pPr>
        <w:rPr>
          <w:szCs w:val="24"/>
        </w:rPr>
      </w:pPr>
    </w:p>
    <w:p w14:paraId="00F22991" w14:textId="77777777" w:rsidR="00182599" w:rsidRDefault="00182599"/>
    <w:sectPr w:rsidR="001825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99"/>
    <w:rsid w:val="001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45EC"/>
  <w15:chartTrackingRefBased/>
  <w15:docId w15:val="{1B7651CE-FD39-4632-BEFD-A6DA1E99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99"/>
    <w:pPr>
      <w:spacing w:before="120" w:after="240" w:line="240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 Liu</dc:creator>
  <cp:keywords/>
  <dc:description/>
  <cp:lastModifiedBy>Jun  Liu</cp:lastModifiedBy>
  <cp:revision>1</cp:revision>
  <dcterms:created xsi:type="dcterms:W3CDTF">2021-03-04T01:35:00Z</dcterms:created>
  <dcterms:modified xsi:type="dcterms:W3CDTF">2021-03-04T01:36:00Z</dcterms:modified>
</cp:coreProperties>
</file>