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1E" w:rsidRPr="00F92BE6" w:rsidRDefault="00E55D1E" w:rsidP="00E55D1E">
      <w:pPr>
        <w:rPr>
          <w:szCs w:val="24"/>
        </w:rPr>
      </w:pPr>
      <w:r w:rsidRPr="00F92BE6">
        <w:rPr>
          <w:b/>
          <w:szCs w:val="24"/>
        </w:rPr>
        <w:t>Table 1</w:t>
      </w:r>
      <w:r>
        <w:rPr>
          <w:b/>
          <w:szCs w:val="24"/>
        </w:rPr>
        <w:t>a</w:t>
      </w:r>
      <w:r w:rsidRPr="00F92BE6">
        <w:rPr>
          <w:szCs w:val="24"/>
        </w:rPr>
        <w:t xml:space="preserve">. Summary of generalized additive models for per article rates of accretion of new topics, species, and ecoregions each year. % Dev = percent of the deviance explained by the model. G.O.F. </w:t>
      </w:r>
      <w:r w:rsidRPr="00F92BE6">
        <w:rPr>
          <w:i/>
          <w:szCs w:val="24"/>
        </w:rPr>
        <w:t>P</w:t>
      </w:r>
      <w:r w:rsidRPr="00F92BE6">
        <w:rPr>
          <w:szCs w:val="24"/>
        </w:rPr>
        <w:t xml:space="preserve"> = </w:t>
      </w:r>
      <w:r w:rsidRPr="00F92BE6">
        <w:rPr>
          <w:i/>
          <w:szCs w:val="24"/>
        </w:rPr>
        <w:t>P</w:t>
      </w:r>
      <w:r w:rsidRPr="00F92BE6">
        <w:rPr>
          <w:szCs w:val="24"/>
        </w:rPr>
        <w:t>-values from simulated residual-variance estimates.</w:t>
      </w:r>
    </w:p>
    <w:tbl>
      <w:tblPr>
        <w:tblW w:w="63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756"/>
        <w:gridCol w:w="1267"/>
        <w:gridCol w:w="914"/>
        <w:gridCol w:w="990"/>
        <w:gridCol w:w="1170"/>
      </w:tblGrid>
      <w:tr w:rsidR="00E55D1E" w:rsidRPr="00F92BE6" w:rsidTr="002F0095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Response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i/>
                <w:iCs/>
                <w:color w:val="000000"/>
                <w:szCs w:val="24"/>
              </w:rPr>
            </w:pPr>
            <w:r w:rsidRPr="00F92BE6">
              <w:rPr>
                <w:rFonts w:eastAsia="Times New Roman"/>
                <w:i/>
                <w:iCs/>
                <w:color w:val="000000"/>
                <w:szCs w:val="24"/>
              </w:rPr>
              <w:t>F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Smooth </w:t>
            </w:r>
            <w:r w:rsidRPr="00F92BE6">
              <w:rPr>
                <w:rFonts w:eastAsia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% Dev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i/>
                <w:iCs/>
                <w:color w:val="000000"/>
                <w:szCs w:val="24"/>
              </w:rPr>
              <w:t>K</w:t>
            </w:r>
            <w:r w:rsidRPr="00F92BE6">
              <w:rPr>
                <w:rFonts w:eastAsia="Times New Roman"/>
                <w:color w:val="000000"/>
                <w:szCs w:val="24"/>
              </w:rPr>
              <w:t>-index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G.O.F. </w:t>
            </w:r>
            <w:r w:rsidRPr="00F92BE6">
              <w:rPr>
                <w:rFonts w:eastAsia="Times New Roman"/>
                <w:i/>
                <w:iCs/>
                <w:color w:val="000000"/>
                <w:szCs w:val="24"/>
              </w:rPr>
              <w:t>P</w:t>
            </w:r>
          </w:p>
        </w:tc>
      </w:tr>
      <w:tr w:rsidR="00E55D1E" w:rsidRPr="00F92BE6" w:rsidTr="002F0095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Topic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35.95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&lt;&lt;0.00001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F50EA" wp14:editId="3B9020B0">
                      <wp:simplePos x="0" y="0"/>
                      <wp:positionH relativeFrom="column">
                        <wp:posOffset>-2054860</wp:posOffset>
                      </wp:positionH>
                      <wp:positionV relativeFrom="paragraph">
                        <wp:posOffset>-4445</wp:posOffset>
                      </wp:positionV>
                      <wp:extent cx="3857625" cy="5715"/>
                      <wp:effectExtent l="0" t="0" r="28575" b="3238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57625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5C8E9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1.8pt,-.35pt" to="141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92BE6">
              <w:rPr>
                <w:rFonts w:eastAsia="Times New Roman"/>
                <w:color w:val="000000"/>
                <w:szCs w:val="24"/>
              </w:rPr>
              <w:t>58.4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0.81</w:t>
            </w:r>
          </w:p>
        </w:tc>
      </w:tr>
      <w:tr w:rsidR="00E55D1E" w:rsidRPr="00F92BE6" w:rsidTr="002F0095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Species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23.75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    0.00004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49.7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0.41</w:t>
            </w:r>
          </w:p>
        </w:tc>
      </w:tr>
      <w:tr w:rsidR="00E55D1E" w:rsidRPr="00F92BE6" w:rsidTr="002F0095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Ecoregion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86.23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&lt;&lt;0.00001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92.3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0.28</w:t>
            </w:r>
          </w:p>
        </w:tc>
      </w:tr>
    </w:tbl>
    <w:p w:rsidR="00E55D1E" w:rsidRPr="00F92BE6" w:rsidRDefault="00E55D1E" w:rsidP="00E55D1E">
      <w:pPr>
        <w:rPr>
          <w:i/>
          <w:szCs w:val="24"/>
        </w:rPr>
      </w:pPr>
    </w:p>
    <w:p w:rsidR="00E55D1E" w:rsidRPr="00F92BE6" w:rsidRDefault="00E55D1E" w:rsidP="00E55D1E">
      <w:pPr>
        <w:rPr>
          <w:szCs w:val="24"/>
        </w:rPr>
      </w:pPr>
      <w:r w:rsidRPr="00F92BE6">
        <w:rPr>
          <w:b/>
          <w:szCs w:val="24"/>
        </w:rPr>
        <w:t xml:space="preserve">Table </w:t>
      </w:r>
      <w:r>
        <w:rPr>
          <w:b/>
          <w:szCs w:val="24"/>
        </w:rPr>
        <w:t>1b</w:t>
      </w:r>
      <w:r w:rsidRPr="00F92BE6">
        <w:rPr>
          <w:szCs w:val="24"/>
        </w:rPr>
        <w:t xml:space="preserve">. Summary of generalized additive models for Shannon’s </w:t>
      </w:r>
      <w:r w:rsidRPr="00F92BE6">
        <w:rPr>
          <w:i/>
          <w:szCs w:val="24"/>
        </w:rPr>
        <w:t>H</w:t>
      </w:r>
      <w:r w:rsidRPr="00F92BE6">
        <w:rPr>
          <w:szCs w:val="24"/>
        </w:rPr>
        <w:t xml:space="preserve"> against year. Response categories from which </w:t>
      </w:r>
      <w:r w:rsidRPr="00F92BE6">
        <w:rPr>
          <w:i/>
          <w:szCs w:val="24"/>
        </w:rPr>
        <w:t>H</w:t>
      </w:r>
      <w:r w:rsidRPr="00F92BE6">
        <w:rPr>
          <w:szCs w:val="24"/>
        </w:rPr>
        <w:t xml:space="preserve"> was computed include topics listed in Table 1, major taxa (mammals; birds; reptiles and amphibians; fishes and invertebrates; plants and fungi), mammalian orders (Carnivora; Primates; Rodentia; Lagomorpha; ungulates = Perissodactyla and Artiodactyla; other small mammals = Afrosoricida, Chiroptera, Erinaceomorpha, Macroscelidea, Microbiotheria, Peramelemorphia, Scandentia, and Soricomorpha; other mammals = Cetacea, Cingulata, Dasyuromorphia, Dermoptera, Didelphimorphia, Diprotodontia, Hyracoidea, Monotremata, Pholidota, Pilosa, Proboscidea, and Tubulidentata), and families of Carnivora (Felidae; Canidae; marine carnivores = Phocidae and Otariidae; Ursidae; Viverridae; Hyaenidae; Mephitidae; Herpestidae; Mustelidae; Procyonidae; other carnivores = Ailuridae, Eupleridae, and Nandiniidae). % Dev = percent of the deviance explained by the model. G.O.F. </w:t>
      </w:r>
      <w:r w:rsidRPr="00F92BE6">
        <w:rPr>
          <w:i/>
          <w:szCs w:val="24"/>
        </w:rPr>
        <w:t>P</w:t>
      </w:r>
      <w:r w:rsidRPr="00F92BE6">
        <w:rPr>
          <w:szCs w:val="24"/>
        </w:rPr>
        <w:t xml:space="preserve"> = </w:t>
      </w:r>
      <w:r w:rsidRPr="00F92BE6">
        <w:rPr>
          <w:i/>
          <w:szCs w:val="24"/>
        </w:rPr>
        <w:t>P</w:t>
      </w:r>
      <w:r w:rsidRPr="00F92BE6">
        <w:rPr>
          <w:szCs w:val="24"/>
        </w:rPr>
        <w:t xml:space="preserve">-values from simulated residual-variance estimates. </w:t>
      </w:r>
    </w:p>
    <w:tbl>
      <w:tblPr>
        <w:tblW w:w="72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6"/>
        <w:gridCol w:w="1224"/>
        <w:gridCol w:w="900"/>
        <w:gridCol w:w="1080"/>
        <w:gridCol w:w="1260"/>
      </w:tblGrid>
      <w:tr w:rsidR="00E55D1E" w:rsidRPr="00F92BE6" w:rsidTr="002F0095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Response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i/>
                <w:iCs/>
                <w:color w:val="000000"/>
                <w:szCs w:val="24"/>
              </w:rPr>
            </w:pPr>
            <w:r w:rsidRPr="00F92BE6">
              <w:rPr>
                <w:rFonts w:eastAsia="Times New Roman"/>
                <w:i/>
                <w:iCs/>
                <w:color w:val="000000"/>
                <w:szCs w:val="24"/>
              </w:rPr>
              <w:t>F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Smooth </w:t>
            </w:r>
            <w:r w:rsidRPr="00F92BE6">
              <w:rPr>
                <w:rFonts w:eastAsia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% Dev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i/>
                <w:iCs/>
                <w:color w:val="000000"/>
                <w:szCs w:val="24"/>
              </w:rPr>
              <w:t>K</w:t>
            </w:r>
            <w:r w:rsidRPr="00F92BE6">
              <w:rPr>
                <w:rFonts w:eastAsia="Times New Roman"/>
                <w:color w:val="000000"/>
                <w:szCs w:val="24"/>
              </w:rPr>
              <w:t>-index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G.O.F. </w:t>
            </w:r>
            <w:r w:rsidRPr="00F92BE6">
              <w:rPr>
                <w:rFonts w:eastAsia="Times New Roman"/>
                <w:i/>
                <w:iCs/>
                <w:color w:val="000000"/>
                <w:szCs w:val="24"/>
              </w:rPr>
              <w:t>P</w:t>
            </w:r>
          </w:p>
        </w:tc>
      </w:tr>
      <w:tr w:rsidR="00E55D1E" w:rsidRPr="00F92BE6" w:rsidTr="002F0095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Topic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8.96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0.0030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85.3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2C732" wp14:editId="53E09909">
                      <wp:simplePos x="0" y="0"/>
                      <wp:positionH relativeFrom="column">
                        <wp:posOffset>-3093720</wp:posOffset>
                      </wp:positionH>
                      <wp:positionV relativeFrom="paragraph">
                        <wp:posOffset>-9525</wp:posOffset>
                      </wp:positionV>
                      <wp:extent cx="4396105" cy="5715"/>
                      <wp:effectExtent l="0" t="0" r="23495" b="3238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6105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8436F"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3.6pt,-.75pt" to="102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92BE6">
              <w:rPr>
                <w:rFonts w:eastAsia="Times New Roman"/>
                <w:color w:val="000000"/>
                <w:szCs w:val="24"/>
              </w:rPr>
              <w:t>1.47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0.95</w:t>
            </w:r>
          </w:p>
        </w:tc>
      </w:tr>
      <w:tr w:rsidR="00E55D1E" w:rsidRPr="00F92BE6" w:rsidTr="002F0095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Major Taxa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3.95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0.0520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67.5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1.80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1.00</w:t>
            </w:r>
          </w:p>
        </w:tc>
      </w:tr>
      <w:tr w:rsidR="00E55D1E" w:rsidRPr="00F92BE6" w:rsidTr="002F0095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Mammal Order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2.67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0.1130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42.7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1.46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0.92</w:t>
            </w:r>
          </w:p>
        </w:tc>
      </w:tr>
      <w:tr w:rsidR="00E55D1E" w:rsidRPr="00F92BE6" w:rsidTr="002F0095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Carnivore Family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3.85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0.0410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66.3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1.13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0.53</w:t>
            </w:r>
          </w:p>
        </w:tc>
      </w:tr>
      <w:tr w:rsidR="00E55D1E" w:rsidRPr="00F92BE6" w:rsidTr="002F0095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Biome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14.5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0.0006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90.2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1.66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0.97</w:t>
            </w:r>
          </w:p>
        </w:tc>
      </w:tr>
    </w:tbl>
    <w:p w:rsidR="00E55D1E" w:rsidRPr="00F92BE6" w:rsidRDefault="00E55D1E" w:rsidP="00E55D1E">
      <w:pPr>
        <w:rPr>
          <w:b/>
          <w:szCs w:val="24"/>
        </w:rPr>
      </w:pPr>
    </w:p>
    <w:p w:rsidR="00E55D1E" w:rsidRPr="00F92BE6" w:rsidRDefault="00E55D1E" w:rsidP="00E55D1E">
      <w:pPr>
        <w:rPr>
          <w:szCs w:val="24"/>
        </w:rPr>
      </w:pPr>
      <w:r w:rsidRPr="00F92BE6">
        <w:rPr>
          <w:b/>
          <w:szCs w:val="24"/>
        </w:rPr>
        <w:t xml:space="preserve">Table </w:t>
      </w:r>
      <w:r>
        <w:rPr>
          <w:b/>
          <w:szCs w:val="24"/>
        </w:rPr>
        <w:t>1c</w:t>
      </w:r>
      <w:r w:rsidRPr="00F92BE6">
        <w:rPr>
          <w:szCs w:val="24"/>
        </w:rPr>
        <w:t xml:space="preserve">. Generalized additive model to estimate trends in probability of occurrence of anthropogenic habitat in camera-trapping studies over time. % Dev = percent of the deviance explained by the model. G.O.F. </w:t>
      </w:r>
      <w:r w:rsidRPr="00F92BE6">
        <w:rPr>
          <w:i/>
          <w:szCs w:val="24"/>
        </w:rPr>
        <w:t>P</w:t>
      </w:r>
      <w:r w:rsidRPr="00F92BE6">
        <w:rPr>
          <w:szCs w:val="24"/>
        </w:rPr>
        <w:t xml:space="preserve"> = </w:t>
      </w:r>
      <w:r w:rsidRPr="00F92BE6">
        <w:rPr>
          <w:i/>
          <w:szCs w:val="24"/>
        </w:rPr>
        <w:t>P</w:t>
      </w:r>
      <w:r w:rsidRPr="00F92BE6">
        <w:rPr>
          <w:szCs w:val="24"/>
        </w:rPr>
        <w:t>-values from simulated residual-variance estimates.</w:t>
      </w:r>
    </w:p>
    <w:tbl>
      <w:tblPr>
        <w:tblW w:w="603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50"/>
        <w:gridCol w:w="990"/>
        <w:gridCol w:w="1080"/>
        <w:gridCol w:w="1260"/>
      </w:tblGrid>
      <w:tr w:rsidR="00E55D1E" w:rsidRPr="00F92BE6" w:rsidTr="002F0095">
        <w:trPr>
          <w:trHeight w:val="37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i/>
                <w:iCs/>
                <w:color w:val="000000"/>
                <w:szCs w:val="24"/>
              </w:rPr>
            </w:pPr>
            <w:r w:rsidRPr="00F92BE6">
              <w:rPr>
                <w:rFonts w:eastAsia="Times New Roman"/>
                <w:i/>
                <w:iCs/>
                <w:color w:val="000000"/>
                <w:szCs w:val="24"/>
              </w:rPr>
              <w:t>X</w:t>
            </w:r>
            <w:r w:rsidRPr="00F92BE6">
              <w:rPr>
                <w:rFonts w:eastAsia="Times New Roman"/>
                <w:color w:val="000000"/>
                <w:szCs w:val="24"/>
                <w:vertAlign w:val="superscript"/>
              </w:rPr>
              <w:t>2</w:t>
            </w:r>
            <w:r w:rsidRPr="00F92BE6">
              <w:rPr>
                <w:rFonts w:eastAsia="Times New Roman"/>
                <w:color w:val="000000"/>
                <w:szCs w:val="24"/>
              </w:rPr>
              <w:t xml:space="preserve"> Smooth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Smooth </w:t>
            </w:r>
            <w:r w:rsidRPr="00F92BE6">
              <w:rPr>
                <w:rFonts w:eastAsia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% Dev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i/>
                <w:iCs/>
                <w:color w:val="000000"/>
                <w:szCs w:val="24"/>
              </w:rPr>
              <w:t>K</w:t>
            </w:r>
            <w:r w:rsidRPr="00F92BE6">
              <w:rPr>
                <w:rFonts w:eastAsia="Times New Roman"/>
                <w:color w:val="000000"/>
                <w:szCs w:val="24"/>
              </w:rPr>
              <w:t>-index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G.O.F. </w:t>
            </w:r>
            <w:r w:rsidRPr="00F92BE6">
              <w:rPr>
                <w:rFonts w:eastAsia="Times New Roman"/>
                <w:i/>
                <w:iCs/>
                <w:color w:val="000000"/>
                <w:szCs w:val="24"/>
              </w:rPr>
              <w:t>P</w:t>
            </w:r>
          </w:p>
        </w:tc>
      </w:tr>
      <w:tr w:rsidR="00E55D1E" w:rsidRPr="00F92BE6" w:rsidTr="002F0095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11.75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0.011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BE03C" wp14:editId="61B64233">
                      <wp:simplePos x="0" y="0"/>
                      <wp:positionH relativeFrom="column">
                        <wp:posOffset>-1709420</wp:posOffset>
                      </wp:positionH>
                      <wp:positionV relativeFrom="paragraph">
                        <wp:posOffset>-20320</wp:posOffset>
                      </wp:positionV>
                      <wp:extent cx="3613150" cy="5715"/>
                      <wp:effectExtent l="0" t="0" r="25400" b="3238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315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58E63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4.6pt,-1.6pt" to="149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92BE6">
              <w:rPr>
                <w:rFonts w:eastAsia="Times New Roman"/>
                <w:color w:val="000000"/>
                <w:szCs w:val="24"/>
              </w:rPr>
              <w:t>0.74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0.89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0.005</w:t>
            </w:r>
          </w:p>
        </w:tc>
      </w:tr>
    </w:tbl>
    <w:p w:rsidR="00E55D1E" w:rsidRDefault="00E55D1E" w:rsidP="00E55D1E">
      <w:pPr>
        <w:rPr>
          <w:b/>
          <w:szCs w:val="24"/>
        </w:rPr>
      </w:pPr>
    </w:p>
    <w:p w:rsidR="00E55D1E" w:rsidRDefault="00E55D1E" w:rsidP="00E55D1E">
      <w:pPr>
        <w:rPr>
          <w:b/>
          <w:szCs w:val="24"/>
        </w:rPr>
      </w:pPr>
    </w:p>
    <w:p w:rsidR="00E55D1E" w:rsidRDefault="00E55D1E" w:rsidP="00E55D1E">
      <w:pPr>
        <w:rPr>
          <w:b/>
          <w:szCs w:val="24"/>
        </w:rPr>
      </w:pPr>
    </w:p>
    <w:p w:rsidR="00E55D1E" w:rsidRDefault="00E55D1E" w:rsidP="00E55D1E">
      <w:pPr>
        <w:rPr>
          <w:b/>
          <w:szCs w:val="24"/>
        </w:rPr>
      </w:pPr>
    </w:p>
    <w:p w:rsidR="00E55D1E" w:rsidRDefault="00E55D1E" w:rsidP="00E55D1E">
      <w:pPr>
        <w:rPr>
          <w:b/>
          <w:szCs w:val="24"/>
        </w:rPr>
      </w:pPr>
    </w:p>
    <w:p w:rsidR="00E55D1E" w:rsidRDefault="00E55D1E" w:rsidP="00E55D1E">
      <w:pPr>
        <w:rPr>
          <w:b/>
          <w:szCs w:val="24"/>
        </w:rPr>
      </w:pPr>
    </w:p>
    <w:p w:rsidR="00E55D1E" w:rsidRDefault="00E55D1E" w:rsidP="00E55D1E">
      <w:pPr>
        <w:rPr>
          <w:b/>
          <w:szCs w:val="24"/>
        </w:rPr>
      </w:pPr>
    </w:p>
    <w:p w:rsidR="00E55D1E" w:rsidRDefault="00E55D1E" w:rsidP="00E55D1E">
      <w:pPr>
        <w:rPr>
          <w:b/>
          <w:szCs w:val="24"/>
        </w:rPr>
      </w:pPr>
    </w:p>
    <w:p w:rsidR="00E55D1E" w:rsidRDefault="00E55D1E" w:rsidP="00E55D1E">
      <w:pPr>
        <w:rPr>
          <w:b/>
          <w:szCs w:val="24"/>
        </w:rPr>
      </w:pPr>
    </w:p>
    <w:p w:rsidR="00E55D1E" w:rsidRPr="00F92BE6" w:rsidRDefault="00E55D1E" w:rsidP="00E55D1E">
      <w:pPr>
        <w:rPr>
          <w:szCs w:val="24"/>
        </w:rPr>
      </w:pPr>
    </w:p>
    <w:p w:rsidR="00E55D1E" w:rsidRPr="00F92BE6" w:rsidRDefault="00E55D1E" w:rsidP="00E55D1E">
      <w:pPr>
        <w:rPr>
          <w:b/>
          <w:szCs w:val="24"/>
        </w:rPr>
      </w:pPr>
    </w:p>
    <w:p w:rsidR="00E55D1E" w:rsidRPr="00F92BE6" w:rsidRDefault="00E55D1E" w:rsidP="00E55D1E">
      <w:pPr>
        <w:rPr>
          <w:szCs w:val="24"/>
        </w:rPr>
      </w:pPr>
      <w:r w:rsidRPr="00F92BE6">
        <w:rPr>
          <w:b/>
          <w:szCs w:val="24"/>
        </w:rPr>
        <w:lastRenderedPageBreak/>
        <w:t xml:space="preserve">Table </w:t>
      </w:r>
      <w:r>
        <w:rPr>
          <w:b/>
          <w:szCs w:val="24"/>
        </w:rPr>
        <w:t>1d</w:t>
      </w:r>
      <w:r w:rsidRPr="00F92BE6">
        <w:rPr>
          <w:szCs w:val="24"/>
        </w:rPr>
        <w:t>. Summary of quantile generalized additive models for effort metrics against year. % Dev = percent of th</w:t>
      </w:r>
      <w:bookmarkStart w:id="0" w:name="_GoBack"/>
      <w:bookmarkEnd w:id="0"/>
      <w:r w:rsidRPr="00F92BE6">
        <w:rPr>
          <w:szCs w:val="24"/>
        </w:rPr>
        <w:t xml:space="preserve">e deviance explained by the model. G.O.F. </w:t>
      </w:r>
      <w:r w:rsidRPr="00F92BE6">
        <w:rPr>
          <w:i/>
          <w:szCs w:val="24"/>
        </w:rPr>
        <w:t>P</w:t>
      </w:r>
      <w:r w:rsidRPr="00F92BE6">
        <w:rPr>
          <w:szCs w:val="24"/>
        </w:rPr>
        <w:t xml:space="preserve"> = </w:t>
      </w:r>
      <w:r w:rsidRPr="00F92BE6">
        <w:rPr>
          <w:i/>
          <w:szCs w:val="24"/>
        </w:rPr>
        <w:t>P</w:t>
      </w:r>
      <w:r w:rsidRPr="00F92BE6">
        <w:rPr>
          <w:szCs w:val="24"/>
        </w:rPr>
        <w:t xml:space="preserve">-values from simulated residual-variance estimates. </w:t>
      </w:r>
    </w:p>
    <w:tbl>
      <w:tblPr>
        <w:tblW w:w="889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043"/>
        <w:gridCol w:w="1297"/>
        <w:gridCol w:w="1267"/>
        <w:gridCol w:w="927"/>
        <w:gridCol w:w="1080"/>
        <w:gridCol w:w="1600"/>
      </w:tblGrid>
      <w:tr w:rsidR="00E55D1E" w:rsidRPr="00F92BE6" w:rsidTr="002F0095">
        <w:trPr>
          <w:trHeight w:val="375"/>
          <w:tblHeader/>
        </w:trPr>
        <w:tc>
          <w:tcPr>
            <w:tcW w:w="16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Response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Quantile</w:t>
            </w:r>
          </w:p>
        </w:tc>
        <w:tc>
          <w:tcPr>
            <w:tcW w:w="12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i/>
                <w:iCs/>
                <w:color w:val="000000"/>
                <w:szCs w:val="24"/>
              </w:rPr>
              <w:t>X</w:t>
            </w:r>
            <w:r w:rsidRPr="00F92BE6">
              <w:rPr>
                <w:rFonts w:eastAsia="Times New Roman"/>
                <w:color w:val="000000"/>
                <w:szCs w:val="24"/>
                <w:vertAlign w:val="superscript"/>
              </w:rPr>
              <w:t>2</w:t>
            </w:r>
            <w:r w:rsidRPr="00F92BE6">
              <w:rPr>
                <w:rFonts w:eastAsia="Times New Roman"/>
                <w:color w:val="000000"/>
                <w:szCs w:val="24"/>
              </w:rPr>
              <w:t xml:space="preserve"> Smooth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Smooth </w:t>
            </w:r>
            <w:r w:rsidRPr="00F92BE6">
              <w:rPr>
                <w:rFonts w:eastAsia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9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% Dev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i/>
                <w:iCs/>
                <w:color w:val="000000"/>
                <w:szCs w:val="24"/>
              </w:rPr>
              <w:t>K</w:t>
            </w:r>
            <w:r w:rsidRPr="00F92BE6">
              <w:rPr>
                <w:rFonts w:eastAsia="Times New Roman"/>
                <w:color w:val="000000"/>
                <w:szCs w:val="24"/>
              </w:rPr>
              <w:t>-index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G.O.F. </w:t>
            </w:r>
            <w:r w:rsidRPr="00F92BE6">
              <w:rPr>
                <w:rFonts w:eastAsia="Times New Roman"/>
                <w:i/>
                <w:iCs/>
                <w:color w:val="000000"/>
                <w:szCs w:val="24"/>
              </w:rPr>
              <w:t>P</w:t>
            </w:r>
          </w:p>
        </w:tc>
      </w:tr>
      <w:tr w:rsidR="00E55D1E" w:rsidRPr="00F92BE6" w:rsidTr="002F0095">
        <w:trPr>
          <w:trHeight w:val="315"/>
        </w:trPr>
        <w:tc>
          <w:tcPr>
            <w:tcW w:w="16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Camera Days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90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36.1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&lt;&lt;0.00001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18.3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0.90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1687A7" wp14:editId="035EE571">
                      <wp:simplePos x="0" y="0"/>
                      <wp:positionH relativeFrom="column">
                        <wp:posOffset>-4653915</wp:posOffset>
                      </wp:positionH>
                      <wp:positionV relativeFrom="paragraph">
                        <wp:posOffset>-10160</wp:posOffset>
                      </wp:positionV>
                      <wp:extent cx="552386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3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5CB7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6.45pt,-.8pt" to="68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92BE6">
              <w:rPr>
                <w:rFonts w:eastAsia="Times New Roman"/>
                <w:color w:val="000000"/>
                <w:szCs w:val="24"/>
              </w:rPr>
              <w:t>0.19</w:t>
            </w:r>
          </w:p>
        </w:tc>
      </w:tr>
      <w:tr w:rsidR="00E55D1E" w:rsidRPr="00F92BE6" w:rsidTr="002F0095">
        <w:trPr>
          <w:trHeight w:val="315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50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25.8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&lt;&lt;0.00001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23.1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0.93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​0.64</w:t>
            </w:r>
          </w:p>
        </w:tc>
      </w:tr>
      <w:tr w:rsidR="00E55D1E" w:rsidRPr="00F92BE6" w:rsidTr="002F0095">
        <w:trPr>
          <w:trHeight w:val="315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Area Sampled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90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11.9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     0.0008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  2.7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0.90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0.085</w:t>
            </w:r>
          </w:p>
        </w:tc>
      </w:tr>
      <w:tr w:rsidR="00E55D1E" w:rsidRPr="00F92BE6" w:rsidTr="002F0095">
        <w:trPr>
          <w:trHeight w:val="315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50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29.5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&lt;&lt;0.00001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36.4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0.85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0.085</w:t>
            </w:r>
          </w:p>
        </w:tc>
      </w:tr>
      <w:tr w:rsidR="00E55D1E" w:rsidRPr="00F92BE6" w:rsidTr="002F0095">
        <w:trPr>
          <w:trHeight w:val="315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Temp Extent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90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12.9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     0.0004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29.3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0.80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0.43</w:t>
            </w:r>
          </w:p>
        </w:tc>
      </w:tr>
      <w:tr w:rsidR="00E55D1E" w:rsidRPr="00F92BE6" w:rsidTr="002F0095">
        <w:trPr>
          <w:trHeight w:val="315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50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  0.9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     0.3600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13.1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0.95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0.36</w:t>
            </w:r>
          </w:p>
        </w:tc>
      </w:tr>
      <w:tr w:rsidR="00E55D1E" w:rsidRPr="00F92BE6" w:rsidTr="002F0095">
        <w:trPr>
          <w:trHeight w:val="315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Temp Intensity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90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  1.2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     0.2770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55.3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0.60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0.16</w:t>
            </w:r>
          </w:p>
        </w:tc>
      </w:tr>
      <w:tr w:rsidR="00E55D1E" w:rsidRPr="00F92BE6" w:rsidTr="002F0095">
        <w:trPr>
          <w:trHeight w:val="315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50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  9.0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     0.0200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 xml:space="preserve">  2.6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0.98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5D1E" w:rsidRPr="00F92BE6" w:rsidRDefault="00E55D1E" w:rsidP="002F0095">
            <w:pPr>
              <w:rPr>
                <w:rFonts w:eastAsia="Times New Roman"/>
                <w:color w:val="000000"/>
                <w:szCs w:val="24"/>
              </w:rPr>
            </w:pPr>
            <w:r w:rsidRPr="00F92BE6">
              <w:rPr>
                <w:rFonts w:eastAsia="Times New Roman"/>
                <w:color w:val="000000"/>
                <w:szCs w:val="24"/>
              </w:rPr>
              <w:t>0.45</w:t>
            </w:r>
          </w:p>
        </w:tc>
      </w:tr>
    </w:tbl>
    <w:p w:rsidR="00AB792C" w:rsidRPr="00E55D1E" w:rsidRDefault="00E55D1E" w:rsidP="00E55D1E">
      <w:pPr>
        <w:rPr>
          <w:szCs w:val="24"/>
        </w:rPr>
      </w:pPr>
      <w:r w:rsidRPr="00F92BE6" w:rsidDel="00DA6F1D">
        <w:rPr>
          <w:szCs w:val="24"/>
        </w:rPr>
        <w:t xml:space="preserve"> </w:t>
      </w:r>
    </w:p>
    <w:sectPr w:rsidR="00AB792C" w:rsidRPr="00E55D1E" w:rsidSect="00E55D1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1585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7591" w:rsidRDefault="00E55D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591" w:rsidRDefault="00E55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2C"/>
    <w:rsid w:val="000D2994"/>
    <w:rsid w:val="0034426F"/>
    <w:rsid w:val="00AB792C"/>
    <w:rsid w:val="00DD7801"/>
    <w:rsid w:val="00E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BB41"/>
  <w15:chartTrackingRefBased/>
  <w15:docId w15:val="{0F2F0AAC-D6F4-4A42-A8AF-FE8E425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D1E"/>
  </w:style>
  <w:style w:type="character" w:styleId="LineNumber">
    <w:name w:val="line number"/>
    <w:basedOn w:val="DefaultParagraphFont"/>
    <w:uiPriority w:val="99"/>
    <w:semiHidden/>
    <w:unhideWhenUsed/>
    <w:rsid w:val="00E5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Delisle, Zackary J</dc:creator>
  <cp:keywords/>
  <dc:description/>
  <cp:lastModifiedBy>Delisle, Zackary J</cp:lastModifiedBy>
  <cp:revision>2</cp:revision>
  <dcterms:created xsi:type="dcterms:W3CDTF">2021-02-15T15:23:00Z</dcterms:created>
  <dcterms:modified xsi:type="dcterms:W3CDTF">2021-02-15T15:23:00Z</dcterms:modified>
</cp:coreProperties>
</file>