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85" w:rsidRPr="002279B8" w:rsidRDefault="00573F85">
      <w:pPr>
        <w:rPr>
          <w:rFonts w:ascii="Times New Roman" w:eastAsia="Times New Roman" w:hAnsi="Times New Roman"/>
        </w:rPr>
        <w:sectPr w:rsidR="00573F85" w:rsidRPr="002279B8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20" w:equalWidth="0">
            <w:col w:w="9972"/>
          </w:cols>
        </w:sectPr>
      </w:pPr>
      <w:bookmarkStart w:id="0" w:name="_GoBack"/>
    </w:p>
    <w:bookmarkEnd w:id="0"/>
    <w:p w:rsidR="00573F85" w:rsidRPr="002279B8" w:rsidRDefault="00F55E52">
      <w:pPr>
        <w:spacing w:after="0"/>
        <w:rPr>
          <w:rFonts w:ascii="Times New Roman" w:eastAsia="Times New Roman" w:hAnsi="Times New Roman"/>
          <w:color w:val="000000"/>
        </w:rPr>
      </w:pPr>
      <w:r w:rsidRPr="002279B8">
        <w:rPr>
          <w:rFonts w:ascii="Times New Roman" w:eastAsia="Times New Roman" w:hAnsi="Times New Roman"/>
          <w:b/>
          <w:color w:val="000000"/>
        </w:rPr>
        <w:lastRenderedPageBreak/>
        <w:t xml:space="preserve">Supplementary table 1. </w:t>
      </w:r>
      <w:r w:rsidRPr="002279B8">
        <w:rPr>
          <w:rFonts w:ascii="Times New Roman" w:eastAsia="Times New Roman" w:hAnsi="Times New Roman"/>
          <w:color w:val="000000"/>
        </w:rPr>
        <w:t>Characteristics of adult patients visiting the emergency department for an adverse drug event related to cardiovascular medications (ATC classes B and C).</w:t>
      </w:r>
    </w:p>
    <w:tbl>
      <w:tblPr>
        <w:tblStyle w:val="a4"/>
        <w:tblW w:w="9854" w:type="dxa"/>
        <w:tblInd w:w="0" w:type="dxa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343"/>
        <w:gridCol w:w="2511"/>
      </w:tblGrid>
      <w:tr w:rsidR="00573F85" w:rsidRPr="002279B8" w:rsidTr="00A73010">
        <w:trPr>
          <w:trHeight w:val="20"/>
        </w:trPr>
        <w:tc>
          <w:tcPr>
            <w:tcW w:w="7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F85" w:rsidRPr="002279B8" w:rsidRDefault="00F55E52">
            <w:pPr>
              <w:rPr>
                <w:rFonts w:ascii="Times New Roman" w:eastAsia="Times New Roman" w:hAnsi="Times New Roman"/>
                <w:b/>
              </w:rPr>
            </w:pPr>
            <w:r w:rsidRPr="002279B8">
              <w:rPr>
                <w:rFonts w:ascii="Times New Roman" w:eastAsia="Times New Roman" w:hAnsi="Times New Roman"/>
                <w:b/>
              </w:rPr>
              <w:t>Characteristics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279B8">
              <w:rPr>
                <w:rFonts w:ascii="Times New Roman" w:eastAsia="Times New Roman" w:hAnsi="Times New Roman"/>
                <w:b/>
              </w:rPr>
              <w:t>Adults 18-64 years</w:t>
            </w:r>
          </w:p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279B8">
              <w:rPr>
                <w:rFonts w:ascii="Times New Roman" w:eastAsia="Times New Roman" w:hAnsi="Times New Roman"/>
                <w:b/>
              </w:rPr>
              <w:t>N=3871 (%)</w:t>
            </w:r>
          </w:p>
        </w:tc>
      </w:tr>
      <w:tr w:rsidR="00573F85" w:rsidRPr="002279B8" w:rsidTr="00A73010">
        <w:trPr>
          <w:trHeight w:val="62"/>
        </w:trPr>
        <w:tc>
          <w:tcPr>
            <w:tcW w:w="7343" w:type="dxa"/>
            <w:tcBorders>
              <w:top w:val="single" w:sz="4" w:space="0" w:color="auto"/>
            </w:tcBorders>
            <w:shd w:val="clear" w:color="auto" w:fill="D9D9D9"/>
          </w:tcPr>
          <w:p w:rsidR="00573F85" w:rsidRPr="002279B8" w:rsidRDefault="00F55E52">
            <w:pPr>
              <w:rPr>
                <w:rFonts w:ascii="Times New Roman" w:eastAsia="Times New Roman" w:hAnsi="Times New Roman"/>
                <w:b/>
              </w:rPr>
            </w:pPr>
            <w:r w:rsidRPr="002279B8">
              <w:rPr>
                <w:rFonts w:ascii="Times New Roman" w:eastAsia="Times New Roman" w:hAnsi="Times New Roman"/>
                <w:b/>
              </w:rPr>
              <w:t>Sex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D9D9D9"/>
          </w:tcPr>
          <w:p w:rsidR="00573F85" w:rsidRPr="002279B8" w:rsidRDefault="00573F8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64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Female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1837 (47.5)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64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Male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2034 (52.5)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  <w:shd w:val="clear" w:color="auto" w:fill="D9D9D9"/>
          </w:tcPr>
          <w:p w:rsidR="00573F85" w:rsidRPr="002279B8" w:rsidRDefault="00F55E52">
            <w:pPr>
              <w:rPr>
                <w:rFonts w:ascii="Times New Roman" w:eastAsia="Times New Roman" w:hAnsi="Times New Roman"/>
                <w:b/>
              </w:rPr>
            </w:pPr>
            <w:r w:rsidRPr="002279B8">
              <w:rPr>
                <w:rFonts w:ascii="Times New Roman" w:eastAsia="Times New Roman" w:hAnsi="Times New Roman"/>
                <w:b/>
              </w:rPr>
              <w:t>Patients’ Ethnicity</w:t>
            </w:r>
          </w:p>
        </w:tc>
        <w:tc>
          <w:tcPr>
            <w:tcW w:w="2511" w:type="dxa"/>
            <w:shd w:val="clear" w:color="auto" w:fill="D9D9D9"/>
          </w:tcPr>
          <w:p w:rsidR="00573F85" w:rsidRPr="002279B8" w:rsidRDefault="00573F8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64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 xml:space="preserve">Asian 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85 (2.2)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64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Black or African-American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59 (1.5)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64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 xml:space="preserve">Caucasian 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3332 (86.1)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64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 xml:space="preserve">Others 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17 (0.4)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64"/>
              <w:rPr>
                <w:rFonts w:ascii="Times New Roman" w:eastAsia="Times New Roman" w:hAnsi="Times New Roman"/>
                <w:i/>
              </w:rPr>
            </w:pPr>
            <w:r w:rsidRPr="002279B8">
              <w:rPr>
                <w:rFonts w:ascii="Times New Roman" w:eastAsia="Times New Roman" w:hAnsi="Times New Roman"/>
                <w:i/>
              </w:rPr>
              <w:t>Not available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378 (9.8)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  <w:shd w:val="clear" w:color="auto" w:fill="D9D9D9"/>
          </w:tcPr>
          <w:p w:rsidR="00573F85" w:rsidRPr="002279B8" w:rsidRDefault="00F55E52">
            <w:pPr>
              <w:rPr>
                <w:rFonts w:ascii="Times New Roman" w:eastAsia="Times New Roman" w:hAnsi="Times New Roman"/>
                <w:b/>
              </w:rPr>
            </w:pPr>
            <w:r w:rsidRPr="002279B8">
              <w:rPr>
                <w:rFonts w:ascii="Times New Roman" w:eastAsia="Times New Roman" w:hAnsi="Times New Roman"/>
                <w:b/>
              </w:rPr>
              <w:t>No. of suspected drugs involved in ADE</w:t>
            </w:r>
          </w:p>
        </w:tc>
        <w:tc>
          <w:tcPr>
            <w:tcW w:w="2511" w:type="dxa"/>
            <w:shd w:val="clear" w:color="auto" w:fill="D9D9D9"/>
          </w:tcPr>
          <w:p w:rsidR="00573F85" w:rsidRPr="002279B8" w:rsidRDefault="00573F8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71"/>
              <w:rPr>
                <w:rFonts w:ascii="Times New Roman" w:eastAsia="Times New Roman" w:hAnsi="Times New Roman"/>
                <w:b/>
              </w:rPr>
            </w:pPr>
            <w:r w:rsidRPr="002279B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2931 (75.7)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71"/>
              <w:rPr>
                <w:rFonts w:ascii="Times New Roman" w:eastAsia="Times New Roman" w:hAnsi="Times New Roman"/>
                <w:b/>
              </w:rPr>
            </w:pPr>
            <w:r w:rsidRPr="002279B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698 (18.0)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71"/>
              <w:rPr>
                <w:rFonts w:ascii="Times New Roman" w:eastAsia="Times New Roman" w:hAnsi="Times New Roman"/>
                <w:b/>
              </w:rPr>
            </w:pPr>
            <w:r w:rsidRPr="002279B8">
              <w:rPr>
                <w:rFonts w:ascii="Times New Roman" w:eastAsia="Times New Roman" w:hAnsi="Times New Roman"/>
              </w:rPr>
              <w:t>&gt;3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242 (6.3)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  <w:shd w:val="clear" w:color="auto" w:fill="D9D9D9"/>
          </w:tcPr>
          <w:p w:rsidR="00573F85" w:rsidRPr="002279B8" w:rsidRDefault="00F55E52">
            <w:pPr>
              <w:rPr>
                <w:rFonts w:ascii="Times New Roman" w:eastAsia="Times New Roman" w:hAnsi="Times New Roman"/>
                <w:b/>
              </w:rPr>
            </w:pPr>
            <w:r w:rsidRPr="002279B8">
              <w:rPr>
                <w:rFonts w:ascii="Times New Roman" w:eastAsia="Times New Roman" w:hAnsi="Times New Roman"/>
                <w:b/>
              </w:rPr>
              <w:t>ATC class of suspected drugs</w:t>
            </w:r>
          </w:p>
        </w:tc>
        <w:tc>
          <w:tcPr>
            <w:tcW w:w="2511" w:type="dxa"/>
            <w:shd w:val="clear" w:color="auto" w:fill="D9D9D9"/>
          </w:tcPr>
          <w:p w:rsidR="00573F85" w:rsidRPr="002279B8" w:rsidRDefault="00573F8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64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ATC class B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2062 (53.3)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64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ATC class C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1749 (45.2)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64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Both classes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60 (1.6)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  <w:shd w:val="clear" w:color="auto" w:fill="D9D9D9"/>
          </w:tcPr>
          <w:p w:rsidR="00573F85" w:rsidRPr="002279B8" w:rsidRDefault="00F55E52">
            <w:pPr>
              <w:rPr>
                <w:rFonts w:ascii="Times New Roman" w:eastAsia="Times New Roman" w:hAnsi="Times New Roman"/>
                <w:b/>
              </w:rPr>
            </w:pPr>
            <w:r w:rsidRPr="002279B8">
              <w:rPr>
                <w:rFonts w:ascii="Times New Roman" w:eastAsia="Times New Roman" w:hAnsi="Times New Roman"/>
                <w:b/>
              </w:rPr>
              <w:t>Concomitant drugs</w:t>
            </w:r>
          </w:p>
        </w:tc>
        <w:tc>
          <w:tcPr>
            <w:tcW w:w="2511" w:type="dxa"/>
            <w:shd w:val="clear" w:color="auto" w:fill="D9D9D9"/>
          </w:tcPr>
          <w:p w:rsidR="00573F85" w:rsidRPr="002279B8" w:rsidRDefault="00573F8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64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1904 (49.2)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64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1967 (50.8)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  <w:shd w:val="clear" w:color="auto" w:fill="D9D9D9"/>
          </w:tcPr>
          <w:p w:rsidR="00573F85" w:rsidRPr="002279B8" w:rsidRDefault="00F55E52">
            <w:pPr>
              <w:rPr>
                <w:rFonts w:ascii="Times New Roman" w:eastAsia="Times New Roman" w:hAnsi="Times New Roman"/>
                <w:b/>
              </w:rPr>
            </w:pPr>
            <w:r w:rsidRPr="002279B8">
              <w:rPr>
                <w:rFonts w:ascii="Times New Roman" w:eastAsia="Times New Roman" w:hAnsi="Times New Roman"/>
                <w:b/>
              </w:rPr>
              <w:t>No. of concomitant drugs</w:t>
            </w:r>
          </w:p>
        </w:tc>
        <w:tc>
          <w:tcPr>
            <w:tcW w:w="2511" w:type="dxa"/>
            <w:shd w:val="clear" w:color="auto" w:fill="D9D9D9"/>
          </w:tcPr>
          <w:p w:rsidR="00573F85" w:rsidRPr="002279B8" w:rsidRDefault="00573F8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64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1904 (49.2)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64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610 (15.8)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64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421 (10.9)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64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3-4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471 (12.2)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64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&gt;5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465 (12.0)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  <w:shd w:val="clear" w:color="auto" w:fill="D9D9D9"/>
          </w:tcPr>
          <w:p w:rsidR="00573F85" w:rsidRPr="002279B8" w:rsidRDefault="00F55E52">
            <w:pPr>
              <w:rPr>
                <w:rFonts w:ascii="Times New Roman" w:eastAsia="Times New Roman" w:hAnsi="Times New Roman"/>
                <w:b/>
              </w:rPr>
            </w:pPr>
            <w:r w:rsidRPr="002279B8">
              <w:rPr>
                <w:rFonts w:ascii="Times New Roman" w:eastAsia="Times New Roman" w:hAnsi="Times New Roman"/>
                <w:b/>
              </w:rPr>
              <w:t>ATC class of most frequently reported concomitant drugs*</w:t>
            </w:r>
          </w:p>
        </w:tc>
        <w:tc>
          <w:tcPr>
            <w:tcW w:w="2511" w:type="dxa"/>
            <w:shd w:val="clear" w:color="auto" w:fill="D9D9D9"/>
          </w:tcPr>
          <w:p w:rsidR="00573F85" w:rsidRPr="002279B8" w:rsidRDefault="00573F8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71"/>
              <w:rPr>
                <w:rFonts w:ascii="Times New Roman" w:eastAsia="Times New Roman" w:hAnsi="Times New Roman"/>
                <w:i/>
              </w:rPr>
            </w:pPr>
            <w:r w:rsidRPr="002279B8">
              <w:rPr>
                <w:rFonts w:ascii="Times New Roman" w:eastAsia="Times New Roman" w:hAnsi="Times New Roman"/>
                <w:i/>
              </w:rPr>
              <w:t>ATC class C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279B8">
              <w:rPr>
                <w:rFonts w:ascii="Times New Roman" w:eastAsia="Times New Roman" w:hAnsi="Times New Roman"/>
                <w:i/>
              </w:rPr>
              <w:t>1305 (33.7)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71"/>
              <w:rPr>
                <w:rFonts w:ascii="Times New Roman" w:eastAsia="Times New Roman" w:hAnsi="Times New Roman"/>
                <w:i/>
              </w:rPr>
            </w:pPr>
            <w:r w:rsidRPr="002279B8">
              <w:rPr>
                <w:rFonts w:ascii="Times New Roman" w:eastAsia="Times New Roman" w:hAnsi="Times New Roman"/>
                <w:i/>
              </w:rPr>
              <w:t>ATC class A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279B8">
              <w:rPr>
                <w:rFonts w:ascii="Times New Roman" w:eastAsia="Times New Roman" w:hAnsi="Times New Roman"/>
                <w:i/>
              </w:rPr>
              <w:t>768 (19.8)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71"/>
              <w:rPr>
                <w:rFonts w:ascii="Times New Roman" w:eastAsia="Times New Roman" w:hAnsi="Times New Roman"/>
                <w:i/>
              </w:rPr>
            </w:pPr>
            <w:r w:rsidRPr="002279B8">
              <w:rPr>
                <w:rFonts w:ascii="Times New Roman" w:eastAsia="Times New Roman" w:hAnsi="Times New Roman"/>
                <w:i/>
              </w:rPr>
              <w:t>ATC class N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279B8">
              <w:rPr>
                <w:rFonts w:ascii="Times New Roman" w:eastAsia="Times New Roman" w:hAnsi="Times New Roman"/>
                <w:i/>
              </w:rPr>
              <w:t>449 (11.6)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71"/>
              <w:rPr>
                <w:rFonts w:ascii="Times New Roman" w:eastAsia="Times New Roman" w:hAnsi="Times New Roman"/>
                <w:i/>
              </w:rPr>
            </w:pPr>
            <w:r w:rsidRPr="002279B8">
              <w:rPr>
                <w:rFonts w:ascii="Times New Roman" w:eastAsia="Times New Roman" w:hAnsi="Times New Roman"/>
                <w:i/>
              </w:rPr>
              <w:t>ATC class B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279B8">
              <w:rPr>
                <w:rFonts w:ascii="Times New Roman" w:eastAsia="Times New Roman" w:hAnsi="Times New Roman"/>
                <w:i/>
              </w:rPr>
              <w:t>470 (12.1)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71"/>
              <w:rPr>
                <w:rFonts w:ascii="Times New Roman" w:eastAsia="Times New Roman" w:hAnsi="Times New Roman"/>
                <w:i/>
              </w:rPr>
            </w:pPr>
            <w:r w:rsidRPr="002279B8">
              <w:rPr>
                <w:rFonts w:ascii="Times New Roman" w:eastAsia="Times New Roman" w:hAnsi="Times New Roman"/>
                <w:i/>
              </w:rPr>
              <w:t>ATC class M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279B8">
              <w:rPr>
                <w:rFonts w:ascii="Times New Roman" w:eastAsia="Times New Roman" w:hAnsi="Times New Roman"/>
                <w:i/>
              </w:rPr>
              <w:t>179 (4.6)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  <w:shd w:val="clear" w:color="auto" w:fill="D9D9D9"/>
          </w:tcPr>
          <w:p w:rsidR="00573F85" w:rsidRPr="002279B8" w:rsidRDefault="00F55E52">
            <w:pPr>
              <w:rPr>
                <w:rFonts w:ascii="Times New Roman" w:eastAsia="Times New Roman" w:hAnsi="Times New Roman"/>
                <w:b/>
              </w:rPr>
            </w:pPr>
            <w:r w:rsidRPr="002279B8">
              <w:rPr>
                <w:rFonts w:ascii="Times New Roman" w:eastAsia="Times New Roman" w:hAnsi="Times New Roman"/>
                <w:b/>
              </w:rPr>
              <w:t>Concomitant conditions</w:t>
            </w:r>
          </w:p>
        </w:tc>
        <w:tc>
          <w:tcPr>
            <w:tcW w:w="2511" w:type="dxa"/>
            <w:shd w:val="clear" w:color="auto" w:fill="D9D9D9"/>
          </w:tcPr>
          <w:p w:rsidR="00573F85" w:rsidRPr="002279B8" w:rsidRDefault="00573F8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64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2482 (64.1)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64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1389 (35.9)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  <w:shd w:val="clear" w:color="auto" w:fill="D9D9D9"/>
          </w:tcPr>
          <w:p w:rsidR="00573F85" w:rsidRPr="002279B8" w:rsidRDefault="00F55E52">
            <w:pPr>
              <w:rPr>
                <w:rFonts w:ascii="Times New Roman" w:eastAsia="Times New Roman" w:hAnsi="Times New Roman"/>
                <w:b/>
              </w:rPr>
            </w:pPr>
            <w:r w:rsidRPr="002279B8">
              <w:rPr>
                <w:rFonts w:ascii="Times New Roman" w:eastAsia="Times New Roman" w:hAnsi="Times New Roman"/>
                <w:b/>
              </w:rPr>
              <w:t>No. of concomitant conditions</w:t>
            </w:r>
          </w:p>
        </w:tc>
        <w:tc>
          <w:tcPr>
            <w:tcW w:w="2511" w:type="dxa"/>
            <w:shd w:val="clear" w:color="auto" w:fill="D9D9D9"/>
          </w:tcPr>
          <w:p w:rsidR="00573F85" w:rsidRPr="002279B8" w:rsidRDefault="00573F8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64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2482 (64.1)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64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682 (17.6)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64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342 (8.8)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64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&gt;3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365 (9.4)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  <w:shd w:val="clear" w:color="auto" w:fill="D9D9D9"/>
          </w:tcPr>
          <w:p w:rsidR="00573F85" w:rsidRPr="002279B8" w:rsidRDefault="00F55E52">
            <w:pPr>
              <w:rPr>
                <w:rFonts w:ascii="Times New Roman" w:eastAsia="Times New Roman" w:hAnsi="Times New Roman"/>
                <w:b/>
              </w:rPr>
            </w:pPr>
            <w:r w:rsidRPr="002279B8">
              <w:rPr>
                <w:rFonts w:ascii="Times New Roman" w:eastAsia="Times New Roman" w:hAnsi="Times New Roman"/>
                <w:b/>
              </w:rPr>
              <w:t>Most frequently reported concomitant conditions</w:t>
            </w:r>
            <w:r w:rsidRPr="002279B8">
              <w:rPr>
                <w:rFonts w:ascii="Times New Roman" w:eastAsia="Times New Roman" w:hAnsi="Times New Roman"/>
                <w:b/>
                <w:vertAlign w:val="superscript"/>
              </w:rPr>
              <w:t>#</w:t>
            </w:r>
          </w:p>
        </w:tc>
        <w:tc>
          <w:tcPr>
            <w:tcW w:w="2511" w:type="dxa"/>
            <w:shd w:val="clear" w:color="auto" w:fill="D9D9D9"/>
          </w:tcPr>
          <w:p w:rsidR="00573F85" w:rsidRPr="002279B8" w:rsidRDefault="00573F8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42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  <w:i/>
              </w:rPr>
              <w:t>Arterial hypertension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279B8">
              <w:rPr>
                <w:rFonts w:ascii="Times New Roman" w:eastAsia="Times New Roman" w:hAnsi="Times New Roman"/>
                <w:i/>
              </w:rPr>
              <w:t>520 (13.4)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42"/>
              <w:rPr>
                <w:rFonts w:ascii="Times New Roman" w:eastAsia="Times New Roman" w:hAnsi="Times New Roman"/>
                <w:i/>
              </w:rPr>
            </w:pPr>
            <w:r w:rsidRPr="002279B8">
              <w:rPr>
                <w:rFonts w:ascii="Times New Roman" w:eastAsia="Times New Roman" w:hAnsi="Times New Roman"/>
                <w:i/>
              </w:rPr>
              <w:t>Diabetes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279B8">
              <w:rPr>
                <w:rFonts w:ascii="Times New Roman" w:eastAsia="Times New Roman" w:hAnsi="Times New Roman"/>
                <w:i/>
              </w:rPr>
              <w:t>155 (4.0)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42"/>
              <w:rPr>
                <w:rFonts w:ascii="Times New Roman" w:eastAsia="Times New Roman" w:hAnsi="Times New Roman"/>
                <w:i/>
              </w:rPr>
            </w:pPr>
            <w:r w:rsidRPr="002279B8">
              <w:rPr>
                <w:rFonts w:ascii="Times New Roman" w:eastAsia="Times New Roman" w:hAnsi="Times New Roman"/>
                <w:i/>
              </w:rPr>
              <w:t>Dyslipidaemia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279B8">
              <w:rPr>
                <w:rFonts w:ascii="Times New Roman" w:eastAsia="Times New Roman" w:hAnsi="Times New Roman"/>
                <w:i/>
              </w:rPr>
              <w:t>149 (3.8)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42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  <w:i/>
              </w:rPr>
              <w:t>Atrial fibrillation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279B8">
              <w:rPr>
                <w:rFonts w:ascii="Times New Roman" w:eastAsia="Times New Roman" w:hAnsi="Times New Roman"/>
                <w:i/>
              </w:rPr>
              <w:t>103 (2.7)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42"/>
              <w:rPr>
                <w:rFonts w:ascii="Times New Roman" w:eastAsia="Times New Roman" w:hAnsi="Times New Roman"/>
                <w:i/>
              </w:rPr>
            </w:pPr>
            <w:r w:rsidRPr="002279B8">
              <w:rPr>
                <w:rFonts w:ascii="Times New Roman" w:eastAsia="Times New Roman" w:hAnsi="Times New Roman"/>
                <w:i/>
              </w:rPr>
              <w:lastRenderedPageBreak/>
              <w:t>Obesity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279B8">
              <w:rPr>
                <w:rFonts w:ascii="Times New Roman" w:eastAsia="Times New Roman" w:hAnsi="Times New Roman"/>
                <w:i/>
              </w:rPr>
              <w:t>73 (1.9)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42"/>
              <w:rPr>
                <w:rFonts w:ascii="Times New Roman" w:eastAsia="Times New Roman" w:hAnsi="Times New Roman"/>
                <w:i/>
              </w:rPr>
            </w:pPr>
            <w:r w:rsidRPr="002279B8">
              <w:rPr>
                <w:rFonts w:ascii="Times New Roman" w:eastAsia="Times New Roman" w:hAnsi="Times New Roman"/>
                <w:i/>
              </w:rPr>
              <w:t>Chronic renal failure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279B8">
              <w:rPr>
                <w:rFonts w:ascii="Times New Roman" w:eastAsia="Times New Roman" w:hAnsi="Times New Roman"/>
                <w:i/>
              </w:rPr>
              <w:t>67 (1.7)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42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  <w:i/>
              </w:rPr>
              <w:t>Ischaemic cardiomyopathy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2279B8">
              <w:rPr>
                <w:rFonts w:ascii="Times New Roman" w:eastAsia="Times New Roman" w:hAnsi="Times New Roman"/>
                <w:i/>
              </w:rPr>
              <w:t>66 (1.7)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  <w:shd w:val="clear" w:color="auto" w:fill="D9D9D9"/>
          </w:tcPr>
          <w:p w:rsidR="00573F85" w:rsidRPr="002279B8" w:rsidRDefault="00F55E52">
            <w:pPr>
              <w:rPr>
                <w:rFonts w:ascii="Times New Roman" w:eastAsia="Times New Roman" w:hAnsi="Times New Roman"/>
                <w:b/>
              </w:rPr>
            </w:pPr>
            <w:r w:rsidRPr="002279B8">
              <w:rPr>
                <w:rFonts w:ascii="Times New Roman" w:eastAsia="Times New Roman" w:hAnsi="Times New Roman"/>
                <w:b/>
              </w:rPr>
              <w:t>Presence of CAM</w:t>
            </w:r>
          </w:p>
        </w:tc>
        <w:tc>
          <w:tcPr>
            <w:tcW w:w="2511" w:type="dxa"/>
            <w:shd w:val="clear" w:color="auto" w:fill="D9D9D9"/>
          </w:tcPr>
          <w:p w:rsidR="00573F85" w:rsidRPr="002279B8" w:rsidRDefault="00573F8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80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3831 (99.0)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80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40 (1.0)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  <w:shd w:val="clear" w:color="auto" w:fill="D9D9D9"/>
          </w:tcPr>
          <w:p w:rsidR="00573F85" w:rsidRPr="002279B8" w:rsidRDefault="00F55E52">
            <w:pPr>
              <w:rPr>
                <w:rFonts w:ascii="Times New Roman" w:eastAsia="Times New Roman" w:hAnsi="Times New Roman"/>
                <w:b/>
              </w:rPr>
            </w:pPr>
            <w:r w:rsidRPr="002279B8">
              <w:rPr>
                <w:rFonts w:ascii="Times New Roman" w:eastAsia="Times New Roman" w:hAnsi="Times New Roman"/>
                <w:b/>
              </w:rPr>
              <w:t>Hospitalization</w:t>
            </w:r>
          </w:p>
        </w:tc>
        <w:tc>
          <w:tcPr>
            <w:tcW w:w="2511" w:type="dxa"/>
            <w:shd w:val="clear" w:color="auto" w:fill="D9D9D9"/>
          </w:tcPr>
          <w:p w:rsidR="00573F85" w:rsidRPr="002279B8" w:rsidRDefault="00573F8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80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2837 (73.3)</w:t>
            </w:r>
          </w:p>
        </w:tc>
      </w:tr>
      <w:tr w:rsidR="00573F85" w:rsidRPr="002279B8" w:rsidTr="00A73010">
        <w:trPr>
          <w:trHeight w:val="20"/>
        </w:trPr>
        <w:tc>
          <w:tcPr>
            <w:tcW w:w="7343" w:type="dxa"/>
          </w:tcPr>
          <w:p w:rsidR="00573F85" w:rsidRPr="002279B8" w:rsidRDefault="00F55E52">
            <w:pPr>
              <w:ind w:left="180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2511" w:type="dxa"/>
          </w:tcPr>
          <w:p w:rsidR="00573F85" w:rsidRPr="002279B8" w:rsidRDefault="00F55E52">
            <w:pPr>
              <w:jc w:val="center"/>
              <w:rPr>
                <w:rFonts w:ascii="Times New Roman" w:eastAsia="Times New Roman" w:hAnsi="Times New Roman"/>
              </w:rPr>
            </w:pPr>
            <w:r w:rsidRPr="002279B8">
              <w:rPr>
                <w:rFonts w:ascii="Times New Roman" w:eastAsia="Times New Roman" w:hAnsi="Times New Roman"/>
              </w:rPr>
              <w:t>1034 (26.7)</w:t>
            </w:r>
          </w:p>
        </w:tc>
      </w:tr>
    </w:tbl>
    <w:p w:rsidR="00573F85" w:rsidRPr="002279B8" w:rsidRDefault="00F55E52">
      <w:pPr>
        <w:spacing w:after="0"/>
        <w:rPr>
          <w:rFonts w:ascii="Times New Roman" w:eastAsia="Times New Roman" w:hAnsi="Times New Roman"/>
        </w:rPr>
      </w:pPr>
      <w:r w:rsidRPr="002279B8">
        <w:rPr>
          <w:rFonts w:ascii="Times New Roman" w:eastAsia="Times New Roman" w:hAnsi="Times New Roman"/>
        </w:rPr>
        <w:t>ADE: adverse drug events; ATC: Anatomical Therapeutic Chemical; CAM: complementary and alternative medicines.</w:t>
      </w:r>
    </w:p>
    <w:p w:rsidR="00573F85" w:rsidRPr="002279B8" w:rsidRDefault="00F55E52">
      <w:pPr>
        <w:spacing w:after="0"/>
        <w:rPr>
          <w:rFonts w:ascii="Times New Roman" w:eastAsia="Times New Roman" w:hAnsi="Times New Roman"/>
        </w:rPr>
      </w:pPr>
      <w:r w:rsidRPr="002279B8">
        <w:rPr>
          <w:rFonts w:ascii="Times New Roman" w:eastAsia="Times New Roman" w:hAnsi="Times New Roman"/>
        </w:rPr>
        <w:t>*Most frequently reported concomitant drugs (as ATC class, 1</w:t>
      </w:r>
      <w:r w:rsidRPr="002279B8">
        <w:rPr>
          <w:rFonts w:ascii="Times New Roman" w:eastAsia="Times New Roman" w:hAnsi="Times New Roman"/>
          <w:vertAlign w:val="superscript"/>
        </w:rPr>
        <w:t>st</w:t>
      </w:r>
      <w:r w:rsidRPr="002279B8">
        <w:rPr>
          <w:rFonts w:ascii="Times New Roman" w:eastAsia="Times New Roman" w:hAnsi="Times New Roman"/>
        </w:rPr>
        <w:t xml:space="preserve"> level): A - alimentary tract and metabolism; B - blood and blood forming organs; C - cardiovascular system; M - musculo-skeletal system; N - nervous system.</w:t>
      </w:r>
    </w:p>
    <w:p w:rsidR="00573F85" w:rsidRPr="002279B8" w:rsidRDefault="00F55E52">
      <w:pPr>
        <w:spacing w:after="0"/>
        <w:rPr>
          <w:rFonts w:ascii="Times New Roman" w:eastAsia="Times New Roman" w:hAnsi="Times New Roman"/>
        </w:rPr>
      </w:pPr>
      <w:r w:rsidRPr="002279B8">
        <w:rPr>
          <w:rFonts w:ascii="Times New Roman" w:eastAsia="Times New Roman" w:hAnsi="Times New Roman"/>
          <w:vertAlign w:val="superscript"/>
        </w:rPr>
        <w:t>#</w:t>
      </w:r>
      <w:r w:rsidRPr="002279B8">
        <w:rPr>
          <w:rFonts w:ascii="Times New Roman" w:eastAsia="Times New Roman" w:hAnsi="Times New Roman"/>
        </w:rPr>
        <w:t>Most frequently reported concomitant conditions (as preferred terms) out of 2,815 reported low-level</w:t>
      </w:r>
    </w:p>
    <w:p w:rsidR="00573F85" w:rsidRPr="002279B8" w:rsidRDefault="00596BCF">
      <w:pPr>
        <w:spacing w:after="0"/>
        <w:rPr>
          <w:rFonts w:ascii="Times New Roman" w:eastAsia="Times New Roman" w:hAnsi="Times New Roman"/>
        </w:rPr>
        <w:sectPr w:rsidR="00573F85" w:rsidRPr="002279B8">
          <w:headerReference w:type="default" r:id="rId10"/>
          <w:type w:val="continuous"/>
          <w:pgSz w:w="11906" w:h="16838"/>
          <w:pgMar w:top="1417" w:right="1134" w:bottom="1134" w:left="1134" w:header="426" w:footer="708" w:gutter="0"/>
          <w:cols w:space="720" w:equalWidth="0">
            <w:col w:w="9972"/>
          </w:cols>
        </w:sectPr>
      </w:pPr>
      <w:r w:rsidRPr="002279B8">
        <w:rPr>
          <w:rFonts w:ascii="Times New Roman" w:eastAsia="Times New Roman" w:hAnsi="Times New Roman"/>
        </w:rPr>
        <w:t>terms MedDRA.</w:t>
      </w:r>
    </w:p>
    <w:p w:rsidR="00573F85" w:rsidRPr="002279B8" w:rsidRDefault="00573F85">
      <w:pPr>
        <w:spacing w:after="0"/>
        <w:rPr>
          <w:rFonts w:ascii="Times New Roman" w:eastAsia="Times New Roman" w:hAnsi="Times New Roman"/>
          <w:b/>
          <w:i/>
          <w:sz w:val="20"/>
          <w:szCs w:val="20"/>
        </w:rPr>
      </w:pPr>
    </w:p>
    <w:sectPr w:rsidR="00573F85" w:rsidRPr="002279B8">
      <w:headerReference w:type="default" r:id="rId11"/>
      <w:footerReference w:type="default" r:id="rId12"/>
      <w:type w:val="continuous"/>
      <w:pgSz w:w="11906" w:h="16838"/>
      <w:pgMar w:top="1134" w:right="1134" w:bottom="1134" w:left="1134" w:header="708" w:footer="708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E1" w:rsidRDefault="00425FE1">
      <w:pPr>
        <w:spacing w:after="0" w:line="240" w:lineRule="auto"/>
      </w:pPr>
      <w:r>
        <w:separator/>
      </w:r>
    </w:p>
  </w:endnote>
  <w:endnote w:type="continuationSeparator" w:id="0">
    <w:p w:rsidR="00425FE1" w:rsidRDefault="0042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87" w:rsidRDefault="00F824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1B3B53">
      <w:rPr>
        <w:rFonts w:cs="Calibri"/>
        <w:noProof/>
        <w:color w:val="000000"/>
      </w:rPr>
      <w:t>2</w:t>
    </w:r>
    <w:r>
      <w:rPr>
        <w:rFonts w:cs="Calibri"/>
        <w:color w:val="000000"/>
      </w:rPr>
      <w:fldChar w:fldCharType="end"/>
    </w:r>
  </w:p>
  <w:p w:rsidR="00F82487" w:rsidRDefault="00F824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87" w:rsidRDefault="00F824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end"/>
    </w:r>
  </w:p>
  <w:p w:rsidR="00F82487" w:rsidRDefault="00F824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E1" w:rsidRDefault="00425FE1">
      <w:pPr>
        <w:spacing w:after="0" w:line="240" w:lineRule="auto"/>
      </w:pPr>
      <w:r>
        <w:separator/>
      </w:r>
    </w:p>
  </w:footnote>
  <w:footnote w:type="continuationSeparator" w:id="0">
    <w:p w:rsidR="00425FE1" w:rsidRDefault="0042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87" w:rsidRDefault="00F82487">
    <w:pPr>
      <w:pBdr>
        <w:top w:val="nil"/>
        <w:left w:val="nil"/>
        <w:bottom w:val="nil"/>
        <w:right w:val="nil"/>
        <w:between w:val="nil"/>
      </w:pBdr>
      <w:tabs>
        <w:tab w:val="left" w:pos="426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4"/>
        <w:szCs w:val="24"/>
      </w:rPr>
      <w:t xml:space="preserve">                                                                                           </w:t>
    </w:r>
    <w:r>
      <w:rPr>
        <w:noProof/>
        <w:lang w:val="it-IT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-20954</wp:posOffset>
          </wp:positionH>
          <wp:positionV relativeFrom="paragraph">
            <wp:posOffset>-17144</wp:posOffset>
          </wp:positionV>
          <wp:extent cx="1382395" cy="496570"/>
          <wp:effectExtent l="0" t="0" r="0" b="0"/>
          <wp:wrapSquare wrapText="bothSides" distT="0" distB="0" distL="114300" distR="114300"/>
          <wp:docPr id="10" name="image1.jpg" descr="C:\Users\Elaine.Scott\Documents\LaTex\____TEST____Frontiers_LaTeX_Templates_V2.5\Frontiers LaTeX (Science, Health and Engineering) V2.5 - with Supplementary material (V1.2)\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Elaine.Scott\Documents\LaTex\____TEST____Frontiers_LaTeX_Templates_V2.5\Frontiers LaTeX (Science, Health and Engineering) V2.5 - with Supplementary material (V1.2)\logo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2395" cy="496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82487" w:rsidRDefault="00F82487">
    <w:pPr>
      <w:pBdr>
        <w:top w:val="nil"/>
        <w:left w:val="nil"/>
        <w:bottom w:val="nil"/>
        <w:right w:val="nil"/>
        <w:between w:val="nil"/>
      </w:pBdr>
      <w:tabs>
        <w:tab w:val="left" w:pos="426"/>
      </w:tabs>
      <w:spacing w:after="0" w:line="240" w:lineRule="auto"/>
      <w:jc w:val="right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4"/>
        <w:szCs w:val="24"/>
      </w:rPr>
      <w:t xml:space="preserve">                                     </w:t>
    </w:r>
    <w:r w:rsidR="00B6457B">
      <w:rPr>
        <w:rFonts w:ascii="Times New Roman" w:eastAsia="Times New Roman" w:hAnsi="Times New Roman"/>
        <w:color w:val="000000"/>
        <w:sz w:val="24"/>
        <w:szCs w:val="24"/>
      </w:rPr>
      <w:t xml:space="preserve">                         </w:t>
    </w:r>
    <w:r>
      <w:rPr>
        <w:rFonts w:ascii="Times New Roman" w:eastAsia="Times New Roman" w:hAnsi="Times New Roman"/>
        <w:b/>
        <w:color w:val="000000"/>
        <w:sz w:val="24"/>
        <w:szCs w:val="24"/>
      </w:rPr>
      <w:t>Adverse drug events in the elderly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87" w:rsidRDefault="00F82487">
    <w:pPr>
      <w:pBdr>
        <w:top w:val="nil"/>
        <w:left w:val="nil"/>
        <w:bottom w:val="nil"/>
        <w:right w:val="nil"/>
        <w:between w:val="nil"/>
      </w:pBdr>
      <w:tabs>
        <w:tab w:val="left" w:pos="426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4"/>
        <w:szCs w:val="24"/>
      </w:rPr>
      <w:t xml:space="preserve">                                                                                           </w:t>
    </w:r>
    <w:r>
      <w:rPr>
        <w:noProof/>
        <w:lang w:val="it-IT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-20954</wp:posOffset>
          </wp:positionH>
          <wp:positionV relativeFrom="paragraph">
            <wp:posOffset>-17144</wp:posOffset>
          </wp:positionV>
          <wp:extent cx="1382395" cy="496570"/>
          <wp:effectExtent l="0" t="0" r="0" b="0"/>
          <wp:wrapSquare wrapText="bothSides" distT="0" distB="0" distL="114300" distR="114300"/>
          <wp:docPr id="12" name="image1.jpg" descr="C:\Users\Elaine.Scott\Documents\LaTex\____TEST____Frontiers_LaTeX_Templates_V2.5\Frontiers LaTeX (Science, Health and Engineering) V2.5 - with Supplementary material (V1.2)\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Elaine.Scott\Documents\LaTex\____TEST____Frontiers_LaTeX_Templates_V2.5\Frontiers LaTeX (Science, Health and Engineering) V2.5 - with Supplementary material (V1.2)\logo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2395" cy="496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82487" w:rsidRDefault="00F82487">
    <w:pPr>
      <w:pBdr>
        <w:top w:val="nil"/>
        <w:left w:val="nil"/>
        <w:bottom w:val="nil"/>
        <w:right w:val="nil"/>
        <w:between w:val="nil"/>
      </w:pBdr>
      <w:tabs>
        <w:tab w:val="left" w:pos="426"/>
      </w:tabs>
      <w:spacing w:after="0" w:line="240" w:lineRule="auto"/>
      <w:jc w:val="right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4"/>
        <w:szCs w:val="24"/>
      </w:rPr>
      <w:t xml:space="preserve">                                                                     </w:t>
    </w:r>
    <w:r>
      <w:rPr>
        <w:rFonts w:ascii="Times New Roman" w:eastAsia="Times New Roman" w:hAnsi="Times New Roman"/>
        <w:b/>
        <w:color w:val="000000"/>
        <w:sz w:val="24"/>
        <w:szCs w:val="24"/>
      </w:rPr>
      <w:t>Adverse drug events in the elderly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87" w:rsidRDefault="00F82487">
    <w:pPr>
      <w:pBdr>
        <w:top w:val="nil"/>
        <w:left w:val="nil"/>
        <w:bottom w:val="nil"/>
        <w:right w:val="nil"/>
        <w:between w:val="nil"/>
      </w:pBdr>
      <w:tabs>
        <w:tab w:val="left" w:pos="426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4"/>
        <w:szCs w:val="24"/>
      </w:rPr>
      <w:t xml:space="preserve">                                                                                           </w:t>
    </w:r>
    <w:r>
      <w:rPr>
        <w:noProof/>
        <w:lang w:val="it-IT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-20954</wp:posOffset>
          </wp:positionH>
          <wp:positionV relativeFrom="paragraph">
            <wp:posOffset>-17144</wp:posOffset>
          </wp:positionV>
          <wp:extent cx="1382395" cy="496570"/>
          <wp:effectExtent l="0" t="0" r="0" b="0"/>
          <wp:wrapSquare wrapText="bothSides" distT="0" distB="0" distL="114300" distR="114300"/>
          <wp:docPr id="11" name="image1.jpg" descr="C:\Users\Elaine.Scott\Documents\LaTex\____TEST____Frontiers_LaTeX_Templates_V2.5\Frontiers LaTeX (Science, Health and Engineering) V2.5 - with Supplementary material (V1.2)\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Elaine.Scott\Documents\LaTex\____TEST____Frontiers_LaTeX_Templates_V2.5\Frontiers LaTeX (Science, Health and Engineering) V2.5 - with Supplementary material (V1.2)\logo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2395" cy="496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82487" w:rsidRDefault="00F82487">
    <w:pPr>
      <w:pBdr>
        <w:top w:val="nil"/>
        <w:left w:val="nil"/>
        <w:bottom w:val="nil"/>
        <w:right w:val="nil"/>
        <w:between w:val="nil"/>
      </w:pBdr>
      <w:tabs>
        <w:tab w:val="left" w:pos="426"/>
      </w:tabs>
      <w:spacing w:after="0" w:line="240" w:lineRule="auto"/>
      <w:jc w:val="right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4"/>
        <w:szCs w:val="24"/>
      </w:rPr>
      <w:t xml:space="preserve">                                                                     </w:t>
    </w:r>
    <w:r>
      <w:rPr>
        <w:rFonts w:ascii="Times New Roman" w:eastAsia="Times New Roman" w:hAnsi="Times New Roman"/>
        <w:b/>
        <w:color w:val="000000"/>
        <w:sz w:val="24"/>
        <w:szCs w:val="24"/>
      </w:rPr>
      <w:t>Adverse drug events in elderly</w:t>
    </w:r>
  </w:p>
  <w:p w:rsidR="00F82487" w:rsidRDefault="00F824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52733"/>
    <w:multiLevelType w:val="multilevel"/>
    <w:tmpl w:val="24E60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D4DC6"/>
    <w:multiLevelType w:val="multilevel"/>
    <w:tmpl w:val="D5827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w29pp55a5wrvaezx5qxvtrdfx9wvft0axav&quot;&gt;biblioteca&lt;record-ids&gt;&lt;item&gt;12561&lt;/item&gt;&lt;item&gt;12562&lt;/item&gt;&lt;item&gt;12563&lt;/item&gt;&lt;item&gt;12564&lt;/item&gt;&lt;item&gt;12565&lt;/item&gt;&lt;item&gt;12566&lt;/item&gt;&lt;item&gt;12567&lt;/item&gt;&lt;item&gt;12568&lt;/item&gt;&lt;item&gt;12569&lt;/item&gt;&lt;item&gt;12570&lt;/item&gt;&lt;item&gt;12571&lt;/item&gt;&lt;item&gt;12572&lt;/item&gt;&lt;item&gt;12573&lt;/item&gt;&lt;item&gt;12574&lt;/item&gt;&lt;item&gt;12576&lt;/item&gt;&lt;item&gt;12577&lt;/item&gt;&lt;item&gt;12578&lt;/item&gt;&lt;item&gt;12583&lt;/item&gt;&lt;item&gt;12584&lt;/item&gt;&lt;item&gt;12585&lt;/item&gt;&lt;item&gt;12586&lt;/item&gt;&lt;item&gt;12587&lt;/item&gt;&lt;item&gt;12588&lt;/item&gt;&lt;item&gt;12589&lt;/item&gt;&lt;item&gt;12590&lt;/item&gt;&lt;item&gt;12591&lt;/item&gt;&lt;item&gt;12592&lt;/item&gt;&lt;item&gt;12593&lt;/item&gt;&lt;item&gt;12594&lt;/item&gt;&lt;item&gt;12595&lt;/item&gt;&lt;item&gt;12596&lt;/item&gt;&lt;item&gt;12597&lt;/item&gt;&lt;item&gt;12598&lt;/item&gt;&lt;item&gt;12599&lt;/item&gt;&lt;item&gt;12600&lt;/item&gt;&lt;item&gt;12601&lt;/item&gt;&lt;/record-ids&gt;&lt;/item&gt;&lt;/Libraries&gt;"/>
  </w:docVars>
  <w:rsids>
    <w:rsidRoot w:val="00573F85"/>
    <w:rsid w:val="00004290"/>
    <w:rsid w:val="00141B8C"/>
    <w:rsid w:val="00157260"/>
    <w:rsid w:val="001B3B53"/>
    <w:rsid w:val="001D43C6"/>
    <w:rsid w:val="002279B8"/>
    <w:rsid w:val="002350B5"/>
    <w:rsid w:val="00242418"/>
    <w:rsid w:val="00260B95"/>
    <w:rsid w:val="002726DD"/>
    <w:rsid w:val="00274A5A"/>
    <w:rsid w:val="002A34BB"/>
    <w:rsid w:val="002D47F5"/>
    <w:rsid w:val="0030075B"/>
    <w:rsid w:val="0032355E"/>
    <w:rsid w:val="00347C4F"/>
    <w:rsid w:val="00353C8A"/>
    <w:rsid w:val="00365F2E"/>
    <w:rsid w:val="00365F4F"/>
    <w:rsid w:val="00375319"/>
    <w:rsid w:val="003B7228"/>
    <w:rsid w:val="004257FE"/>
    <w:rsid w:val="00425FE1"/>
    <w:rsid w:val="004545B8"/>
    <w:rsid w:val="004B7574"/>
    <w:rsid w:val="00554542"/>
    <w:rsid w:val="00573F85"/>
    <w:rsid w:val="00596BCF"/>
    <w:rsid w:val="005F0D27"/>
    <w:rsid w:val="00643414"/>
    <w:rsid w:val="00660DED"/>
    <w:rsid w:val="00687319"/>
    <w:rsid w:val="00696180"/>
    <w:rsid w:val="006B6B0B"/>
    <w:rsid w:val="006C4701"/>
    <w:rsid w:val="007117B8"/>
    <w:rsid w:val="007427F5"/>
    <w:rsid w:val="00780600"/>
    <w:rsid w:val="00886ED7"/>
    <w:rsid w:val="008D0910"/>
    <w:rsid w:val="009152C1"/>
    <w:rsid w:val="009B2EF2"/>
    <w:rsid w:val="009E57B8"/>
    <w:rsid w:val="009F1481"/>
    <w:rsid w:val="00A0006B"/>
    <w:rsid w:val="00A04E61"/>
    <w:rsid w:val="00A0686C"/>
    <w:rsid w:val="00A66FC9"/>
    <w:rsid w:val="00A73010"/>
    <w:rsid w:val="00AA6FFF"/>
    <w:rsid w:val="00AE4ACF"/>
    <w:rsid w:val="00B0307B"/>
    <w:rsid w:val="00B163CB"/>
    <w:rsid w:val="00B41C2A"/>
    <w:rsid w:val="00B6457B"/>
    <w:rsid w:val="00B820C1"/>
    <w:rsid w:val="00C519E1"/>
    <w:rsid w:val="00C62196"/>
    <w:rsid w:val="00D30D0C"/>
    <w:rsid w:val="00D6351E"/>
    <w:rsid w:val="00DB7742"/>
    <w:rsid w:val="00DC2E1B"/>
    <w:rsid w:val="00E00C89"/>
    <w:rsid w:val="00E03F73"/>
    <w:rsid w:val="00E10CB1"/>
    <w:rsid w:val="00E3017B"/>
    <w:rsid w:val="00E47022"/>
    <w:rsid w:val="00E7263C"/>
    <w:rsid w:val="00E74891"/>
    <w:rsid w:val="00E762E0"/>
    <w:rsid w:val="00ED30DE"/>
    <w:rsid w:val="00EF1C66"/>
    <w:rsid w:val="00F12F05"/>
    <w:rsid w:val="00F55E52"/>
    <w:rsid w:val="00F82487"/>
    <w:rsid w:val="00FB33D5"/>
    <w:rsid w:val="00FC55BD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FD60B-87E1-4FD2-9264-AC61DA8B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4B72"/>
    <w:rPr>
      <w:rFonts w:cs="Times New Roman"/>
    </w:rPr>
  </w:style>
  <w:style w:type="paragraph" w:styleId="Titolo1">
    <w:name w:val="heading 1"/>
    <w:basedOn w:val="Normale"/>
    <w:next w:val="Normale"/>
    <w:link w:val="Titolo1Carattere"/>
    <w:qFormat/>
    <w:rsid w:val="00784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84B72"/>
    <w:pPr>
      <w:keepNext/>
      <w:keepLines/>
      <w:spacing w:before="160" w:after="120" w:line="240" w:lineRule="auto"/>
      <w:outlineLvl w:val="1"/>
    </w:pPr>
    <w:rPr>
      <w:rFonts w:ascii="Cambria" w:eastAsiaTheme="majorEastAsia" w:hAnsi="Cambria" w:cstheme="majorBidi"/>
      <w:b/>
      <w:i/>
      <w:sz w:val="20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84B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784B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B72"/>
  </w:style>
  <w:style w:type="paragraph" w:styleId="Pidipagina">
    <w:name w:val="footer"/>
    <w:basedOn w:val="Normale"/>
    <w:link w:val="PidipaginaCarattere"/>
    <w:uiPriority w:val="99"/>
    <w:unhideWhenUsed/>
    <w:rsid w:val="00784B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B72"/>
  </w:style>
  <w:style w:type="character" w:customStyle="1" w:styleId="Titolo1Carattere">
    <w:name w:val="Titolo 1 Carattere"/>
    <w:basedOn w:val="Carpredefinitoparagrafo"/>
    <w:link w:val="Titolo1"/>
    <w:rsid w:val="00784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84B72"/>
    <w:rPr>
      <w:rFonts w:ascii="Cambria" w:eastAsiaTheme="majorEastAsia" w:hAnsi="Cambria" w:cstheme="majorBidi"/>
      <w:b/>
      <w:i/>
      <w:sz w:val="20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84B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semiHidden/>
    <w:rsid w:val="00784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llegamentoipertestuale">
    <w:name w:val="Hyperlink"/>
    <w:basedOn w:val="Carpredefinitoparagrafo"/>
    <w:uiPriority w:val="99"/>
    <w:rsid w:val="00784B7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4B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78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B72"/>
    <w:rPr>
      <w:rFonts w:ascii="Tahoma" w:eastAsia="Calibri" w:hAnsi="Tahoma" w:cs="Tahoma"/>
      <w:sz w:val="16"/>
      <w:szCs w:val="16"/>
    </w:rPr>
  </w:style>
  <w:style w:type="paragraph" w:customStyle="1" w:styleId="EndNoteBibliographyTitle">
    <w:name w:val="EndNote Bibliography Title"/>
    <w:basedOn w:val="Normale"/>
    <w:link w:val="EndNoteBibliographyTitleCarattere"/>
    <w:uiPriority w:val="99"/>
    <w:rsid w:val="00784B72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uiPriority w:val="99"/>
    <w:locked/>
    <w:rsid w:val="00784B72"/>
    <w:rPr>
      <w:noProof/>
      <w:lang w:val="en-US"/>
    </w:rPr>
  </w:style>
  <w:style w:type="paragraph" w:customStyle="1" w:styleId="EndNoteBibliography">
    <w:name w:val="EndNote Bibliography"/>
    <w:basedOn w:val="Normale"/>
    <w:link w:val="EndNoteBibliographyCarattere"/>
    <w:uiPriority w:val="99"/>
    <w:rsid w:val="00784B72"/>
    <w:pPr>
      <w:spacing w:line="240" w:lineRule="auto"/>
      <w:jc w:val="both"/>
    </w:pPr>
    <w:rPr>
      <w:rFonts w:cs="Calibri"/>
      <w:noProof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uiPriority w:val="99"/>
    <w:locked/>
    <w:rsid w:val="00784B72"/>
    <w:rPr>
      <w:noProof/>
      <w:lang w:val="en-US"/>
    </w:rPr>
  </w:style>
  <w:style w:type="character" w:customStyle="1" w:styleId="st">
    <w:name w:val="st"/>
    <w:basedOn w:val="Carpredefinitoparagrafo"/>
    <w:uiPriority w:val="99"/>
    <w:rsid w:val="00784B72"/>
    <w:rPr>
      <w:rFonts w:cs="Times New Roman"/>
    </w:rPr>
  </w:style>
  <w:style w:type="table" w:styleId="Grigliatabella">
    <w:name w:val="Table Grid"/>
    <w:basedOn w:val="Tabellanormale"/>
    <w:uiPriority w:val="39"/>
    <w:rsid w:val="00784B7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rsid w:val="00784B7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84B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84B72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84B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84B72"/>
    <w:rPr>
      <w:rFonts w:ascii="Calibri" w:eastAsia="Calibri" w:hAnsi="Calibri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84B72"/>
    <w:pPr>
      <w:spacing w:after="0" w:line="240" w:lineRule="auto"/>
    </w:pPr>
    <w:rPr>
      <w:rFonts w:cs="Times New Roman"/>
    </w:rPr>
  </w:style>
  <w:style w:type="character" w:customStyle="1" w:styleId="current-selection">
    <w:name w:val="current-selection"/>
    <w:basedOn w:val="Carpredefinitoparagrafo"/>
    <w:rsid w:val="00784B72"/>
  </w:style>
  <w:style w:type="character" w:customStyle="1" w:styleId="a">
    <w:name w:val="_"/>
    <w:basedOn w:val="Carpredefinitoparagrafo"/>
    <w:rsid w:val="00784B72"/>
  </w:style>
  <w:style w:type="character" w:styleId="Collegamentovisitato">
    <w:name w:val="FollowedHyperlink"/>
    <w:basedOn w:val="Carpredefinitoparagrafo"/>
    <w:uiPriority w:val="99"/>
    <w:semiHidden/>
    <w:unhideWhenUsed/>
    <w:rsid w:val="00784B72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784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84B72"/>
    <w:rPr>
      <w:color w:val="808080"/>
    </w:rPr>
  </w:style>
  <w:style w:type="character" w:customStyle="1" w:styleId="apple-converted-space">
    <w:name w:val="apple-converted-space"/>
    <w:basedOn w:val="Carpredefinitoparagrafo"/>
    <w:rsid w:val="00784B72"/>
  </w:style>
  <w:style w:type="paragraph" w:styleId="Didascalia">
    <w:name w:val="caption"/>
    <w:basedOn w:val="Normale"/>
    <w:next w:val="Normale"/>
    <w:uiPriority w:val="35"/>
    <w:unhideWhenUsed/>
    <w:qFormat/>
    <w:rsid w:val="00784B72"/>
    <w:pPr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table" w:customStyle="1" w:styleId="Tabellagrigliachiara1">
    <w:name w:val="Tabella griglia chiara1"/>
    <w:basedOn w:val="Tabellanormale"/>
    <w:uiPriority w:val="40"/>
    <w:rsid w:val="00784B72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11">
    <w:name w:val="A11"/>
    <w:uiPriority w:val="99"/>
    <w:rsid w:val="00784B72"/>
    <w:rPr>
      <w:rFonts w:cs="TimesNewRomanPS"/>
      <w:color w:val="000000"/>
      <w:sz w:val="11"/>
      <w:szCs w:val="11"/>
    </w:rPr>
  </w:style>
  <w:style w:type="character" w:styleId="Numeroriga">
    <w:name w:val="line number"/>
    <w:basedOn w:val="Carpredefinitoparagrafo"/>
    <w:uiPriority w:val="99"/>
    <w:semiHidden/>
    <w:unhideWhenUsed/>
    <w:rsid w:val="00784B72"/>
  </w:style>
  <w:style w:type="table" w:styleId="Tabellasemplice2">
    <w:name w:val="Table Simple 2"/>
    <w:basedOn w:val="Tabellanormale"/>
    <w:uiPriority w:val="99"/>
    <w:unhideWhenUsed/>
    <w:rsid w:val="00784B72"/>
    <w:rPr>
      <w:rFonts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customStyle="1" w:styleId="Elencotab21">
    <w:name w:val="Elenco tab. 21"/>
    <w:basedOn w:val="Tabellanormale"/>
    <w:uiPriority w:val="47"/>
    <w:rsid w:val="00784B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semplice1">
    <w:name w:val="Table Simple 1"/>
    <w:basedOn w:val="Tabellanormale"/>
    <w:uiPriority w:val="99"/>
    <w:unhideWhenUsed/>
    <w:rsid w:val="00784B72"/>
    <w:rPr>
      <w:rFonts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ellasemplice3">
    <w:name w:val="Table Simple 3"/>
    <w:basedOn w:val="Tabellanormale"/>
    <w:uiPriority w:val="99"/>
    <w:unhideWhenUsed/>
    <w:rsid w:val="00784B72"/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customStyle="1" w:styleId="Tabellasemplice51">
    <w:name w:val="Tabella semplice 51"/>
    <w:basedOn w:val="Tabellanormale"/>
    <w:uiPriority w:val="45"/>
    <w:rsid w:val="00784B72"/>
    <w:pPr>
      <w:spacing w:after="0" w:line="240" w:lineRule="auto"/>
    </w:pPr>
    <w:rPr>
      <w:rFonts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ighlight">
    <w:name w:val="highlight"/>
    <w:basedOn w:val="Carpredefinitoparagrafo"/>
    <w:rsid w:val="00787250"/>
  </w:style>
  <w:style w:type="table" w:customStyle="1" w:styleId="4">
    <w:name w:val="4"/>
    <w:basedOn w:val="Tabellanormale"/>
    <w:rsid w:val="002A1334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3">
    <w:name w:val="3"/>
    <w:basedOn w:val="Tabellanormale"/>
    <w:rsid w:val="002A1334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2">
    <w:name w:val="2"/>
    <w:basedOn w:val="Tabellanormale"/>
    <w:rsid w:val="002A1334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1">
    <w:name w:val="1"/>
    <w:basedOn w:val="Tabellanormale"/>
    <w:rsid w:val="002A1334"/>
    <w:pPr>
      <w:spacing w:after="0" w:line="240" w:lineRule="auto"/>
    </w:pPr>
    <w:tblPr>
      <w:tblStyleRowBandSize w:val="1"/>
      <w:tblStyleColBandSize w:val="1"/>
      <w:tblInd w:w="0" w:type="nil"/>
    </w:tblPr>
  </w:style>
  <w:style w:type="character" w:styleId="Enfasigrassetto">
    <w:name w:val="Strong"/>
    <w:basedOn w:val="Carpredefinitoparagrafo"/>
    <w:uiPriority w:val="22"/>
    <w:qFormat/>
    <w:rsid w:val="000545F7"/>
    <w:rPr>
      <w:b/>
      <w:bCs/>
    </w:rPr>
  </w:style>
  <w:style w:type="paragraph" w:customStyle="1" w:styleId="p">
    <w:name w:val="p"/>
    <w:basedOn w:val="Normale"/>
    <w:rsid w:val="003E3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kkacjBJef+wlMpaRQExv/ZERJA==">AMUW2mWo9wYT01bdLvmTCn8Vlz+7Wed9jndlm5tWrIyVX5/QLcBdjQa6A7aFcp07xGkWNaAUQUS+6IovvYe+EB09VNTlczeqlJJWqtoX7t/oQp2jAPIiXTvtjY1UyxRN9qtq3CHisHE1CQ2IoR9CDEanoGkJ9wIGw6GD7YRdFE7MVfRKqiZlneml3xT0NpGev3yUTJLyKh7OXt8rDRlHRK0azWIuaxCH/S71kyo7r1vkQRbLum4COdyaqY6Yjwb6p383tZr/otsFgEwqONewX9XvM1adLvD9hQGUbBe6TuzVAQXnBv9BZkCly640eWn+qt6QOruDKH7W8Kp7MdL8/kIufAu7aCfhWZXNW3oHK6LZUpK5MEbGQfDLyJA0OyqCw8xrxgyDG1YH7Y5hF3c/goODIE5KGReWErDh1+nmsHUmTAu4xYFAWtwLK9BpTFJDC/DrfCjIcnCeDi7fDvPsys9ojCTuT4SGmZ0CNz9iaAiTcVrQpu2AT2l/F3RV1ZkdB9abq1iRYBTeIPSe9C97cJkFnTVWnpwlPofpZVZ1xsB/UFLlCyDm9fDp2ZKpkdRglcq+flGfIBPHx61gVmP0RAd9g6beXUrP1VVsPtZMYAwBF2b5JgSYMwKOJSC0W9VxgWsoH2FRn2M8ssHZtz6zO8MJcC00TGseHfPK7ysPG9JW+r2LdE1WMp3u+HMcuJUpSbdHqWkqHmYF+XfUvwmnm1vYJPDBE1sKrbxz13bftLBXG5gINq7+/S7RgOBaAIcfpms28lUQZHriCNg14DSPrYcUd7bjF2dEycnWhzWjd4MGjNaNaeN+vE4Ssnsi+9DS9bjoJliBI1zWzuI7Dc3lRk6Ffe9x8ruiX/D0hifPIo2tDakSpmagYhoHOopTKl+qLGHrkEMcNXDM12T3ztWfF7sE9IzwYQqQcrjCAv/qoV8KUd6AynGtsQSZVzxOWKfAvOJ8z1//1U6blWaW8mdpQpsk17KKOIkXwvmHL9RrvlntXHTDlUywGQBjsdP/pa2CnseFWpFEDnwyvSt9Pwm9qo1QOGuCNMRQP9uGk5wP7QhMAIqiwPk1xYpBqwiBBBfS213CN+UME5oguvlcAXzhbKJ2e3qBdu4xiW7/zw+6ddSeKhJkZ+wftHR+ifJTAWun/tTm/V+HIvvpM2ilbfK8ljVArt5XAzMEsqFJyuwJT11rDUwmAxkbpkOlr2Gz6bLyWvlYqMQQ46aPcjKUB11McQ/0Se742tec6fXBFyx/zDhBsIpyZYy9TL2UGRArEd3fP+GDl/x/ytj+biKMPBERGgCoTRT2KZT5w7ztQqLHMN3Svg+o6oiNHLOVQvKSmgf7mW9GXFFKtGmGlxcM+nwdqVnAkGOagZ2zaDC0KgnpStRwRMyHEUU7btcva7OwQeg40uFujbTkbXSCq3ywzWwRjbwgYqGwLzFB7mIFMJNH3NmoujzFVWizsop/J1svMNmJ8xWXqTItaQXDnqGGCuQZNoyt4O6G1atYMwkHvTs1GlJcRwE6OU2FS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Niccolò Lombardi</dc:creator>
  <cp:lastModifiedBy>Niccolò Lombardi</cp:lastModifiedBy>
  <cp:revision>57</cp:revision>
  <dcterms:created xsi:type="dcterms:W3CDTF">2019-01-17T18:13:00Z</dcterms:created>
  <dcterms:modified xsi:type="dcterms:W3CDTF">2020-09-28T09:56:00Z</dcterms:modified>
</cp:coreProperties>
</file>