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2204AD67" w:rsidR="00994A3D" w:rsidRDefault="00654E8F" w:rsidP="00BA1577">
      <w:pPr>
        <w:pStyle w:val="Heading1"/>
      </w:pPr>
      <w:r w:rsidRPr="00994A3D">
        <w:t>Supplementary Table</w:t>
      </w:r>
    </w:p>
    <w:p w14:paraId="5820FAF2" w14:textId="25BDE8F6" w:rsidR="00BA1577" w:rsidRPr="00C567EC" w:rsidRDefault="00BA1577" w:rsidP="00C567EC">
      <w:pPr>
        <w:pStyle w:val="Heading2"/>
      </w:pPr>
      <w:r w:rsidRPr="00C567EC">
        <w:rPr>
          <w:bCs/>
          <w:color w:val="000000"/>
        </w:rPr>
        <w:t xml:space="preserve">Supplementary Table 1. </w:t>
      </w:r>
      <w:r w:rsidRPr="00C567EC">
        <w:rPr>
          <w:color w:val="000000" w:themeColor="text1"/>
        </w:rPr>
        <w:t xml:space="preserve">Antibodies used for mass </w:t>
      </w:r>
      <w:proofErr w:type="gramStart"/>
      <w:r w:rsidRPr="00C567EC">
        <w:rPr>
          <w:color w:val="000000" w:themeColor="text1"/>
        </w:rPr>
        <w:t>cytometry</w:t>
      </w:r>
      <w:proofErr w:type="gramEnd"/>
    </w:p>
    <w:tbl>
      <w:tblPr>
        <w:tblW w:w="106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961"/>
        <w:gridCol w:w="862"/>
        <w:gridCol w:w="2485"/>
        <w:gridCol w:w="3046"/>
        <w:gridCol w:w="1563"/>
        <w:gridCol w:w="1022"/>
        <w:gridCol w:w="701"/>
      </w:tblGrid>
      <w:tr w:rsidR="00BA1577" w:rsidRPr="00BA1577" w14:paraId="0F377FF2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75009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Channel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A5707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Isotype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D8283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Marker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8BE5E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Function of Markers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FEB40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Clone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4DD28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Staining</w:t>
            </w:r>
          </w:p>
          <w:p w14:paraId="1A92584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Method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B51E12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PC/IH</w:t>
            </w:r>
          </w:p>
        </w:tc>
      </w:tr>
      <w:tr w:rsidR="00BA1577" w:rsidRPr="00BA1577" w14:paraId="6EF6A748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34143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89</w:t>
            </w:r>
          </w:p>
        </w:tc>
        <w:tc>
          <w:tcPr>
            <w:tcW w:w="86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F98A9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Y</w:t>
            </w:r>
          </w:p>
        </w:tc>
        <w:tc>
          <w:tcPr>
            <w:tcW w:w="248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472E5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CD45</w:t>
            </w:r>
          </w:p>
        </w:tc>
        <w:tc>
          <w:tcPr>
            <w:tcW w:w="304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8CA2F0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lymphocytes identification</w:t>
            </w:r>
          </w:p>
        </w:tc>
        <w:tc>
          <w:tcPr>
            <w:tcW w:w="156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F79F9F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HI30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576CF2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F59F8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72FE6A41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77C64C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A33D8D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Pr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11F40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Siglec-2 (CD22)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CAFD5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766D6A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HIB22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46179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03E1E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768B482C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53F2BD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80892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519842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CD19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F01C8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naïve B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C83DFE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HIB19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309D6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13F42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4089DA15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5CBA7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6B4D0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77652B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HLA-DR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51172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DC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EF2A5C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L243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CEEFB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6CEA48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6EC2288D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801CB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DA5E1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58686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CD69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A92AC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activation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DAF07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FN50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477C0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6D722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5999BED9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9A894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9163E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CB2591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CD4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111F8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CD4 T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F332D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RPA-T4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F34AA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84115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2843C249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3B63E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752D7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Sm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5D710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CD11c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C570E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mDC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8A496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Bu15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92FDB2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F81B7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3CD2768A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A813AC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AB85FA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3A331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Siglec-10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C7577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72729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Not described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A25A2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69619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76AA6AD7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1A4FF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149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79B92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Sm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C0D68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Siglec-9 (CD329)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F2A5D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CD167A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K8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8221C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35673F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3E2F072C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2D1C43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460A96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B4EA15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Siglec-6 (CD327)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9072C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91076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767329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8D5C79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56EF8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0921FD9D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D32FEA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5EF93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Eu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8BC2E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CD123 (IL-3R)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C1889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pDC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5A1CCD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6H6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B3B3E1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CA2CB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52E325CA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0B2C0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FA5DB8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Sm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E34D4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Siglec-7 (CD328)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317FC4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35E9D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194211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59945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9D556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1BDEF50F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F2DA58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3307A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Eu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B957B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TIM-3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E674E0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C29BCC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F38-2E2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3D2F9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E58486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0580D688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36BFF5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12E891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Sm</w:t>
            </w:r>
            <w:proofErr w:type="spellEnd"/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4EEA5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TIGIT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B80C61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3D8E2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MBSA43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82F71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54DD21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1DAAC9A3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B2D8A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2E4FD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Gd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DB8D3E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CD56 (NCAM)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6A609C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D1EE5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B159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B21BC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E1ACB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231FDF01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C0622B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6DCE2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Gd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98A463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ILT2 (CD85j)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8B4B7F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801A47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GHI/75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20E619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CC3805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3DFD21C8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BAE8D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582E11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Gd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01DB3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Siglec-1 (CD169)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42A43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2A3B64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7-239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D941D2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62F41D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69E14DB0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05BF3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159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E8648D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Tb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A6785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NKp30 (CD337)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62851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activation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7983F5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Z25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C1A66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E18D64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57C84AA8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6E485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8DAA8B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Gd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78776A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CD14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DEEBE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monocytes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D0C1E7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M5E2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4F8604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792DA2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7A0A4DA1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9E5014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6F9A8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Dy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187DF5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Siglec-5 (CD170)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8F220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1A680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194128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A1682F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CAAA86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7F35B0CF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85102C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6E3D49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Dy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60B33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NKp46 (CD335)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1C96FC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activation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7D1CA6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BAB281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64DE81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CCDC8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3DE6302B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9CD001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8A4FB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Dy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D222BD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Siglec-3 (CD33)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2F91F6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proofErr w:type="spellStart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Siglec</w:t>
            </w:r>
            <w:proofErr w:type="spellEnd"/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 xml:space="preserve"> family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A3606F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WM53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5B5D7B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218B3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672D0778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D2B92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915538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Dy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23307E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KIR3DL1 (CD158e1)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AC35E9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11BF9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DX9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7F00F2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F81F1F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IH</w:t>
            </w:r>
          </w:p>
        </w:tc>
      </w:tr>
      <w:tr w:rsidR="00BA1577" w:rsidRPr="00BA1577" w14:paraId="0D1A8213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8465F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3490A6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Er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421D2F0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NKG2D (CD314)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A604C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activation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C120AA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ON72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B2E8F2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362AF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2BBAD415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FCC58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833AA5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Er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11A5F3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CD27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C4714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memory B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A3A09D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O323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97F8D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431F61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488C30BF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966E98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C1A510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Er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8A2BFE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CD8a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6A9A6C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CD8a T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57055F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SK1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19FDD8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03096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5489A83E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536ED0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169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730C12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Tm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46E95D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NKG2A (CD159a)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77141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49F4D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Z199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043CBE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3F336C9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13DE9CB2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00829A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170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433421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Er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7C26D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CD3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EA7A1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T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5BA85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UCHT1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B55EA8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A13C7A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37F236B9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E2E226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AEA4C5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Yb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97F82AA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CD38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C4A48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plasma B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1E890C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HIT2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206216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03CCF8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6A193782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22A386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173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C22CB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Yb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C3B5BC1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KIR2DL2/L3 (CD158b)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C3BAFB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8D0C69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DX27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C5F50C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FAB4F9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64FF6279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473668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174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A31C70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Yb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2AE0E6C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PD-1 (CD279)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A6C10C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ECBE64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EH12.2H7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F4DF8A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D49D86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08D978AF" w14:textId="77777777" w:rsidTr="00BA1577">
        <w:trPr>
          <w:trHeight w:val="202"/>
          <w:jc w:val="center"/>
        </w:trPr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71963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176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49DC402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Yb</w:t>
            </w:r>
          </w:p>
        </w:tc>
        <w:tc>
          <w:tcPr>
            <w:tcW w:w="2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3754164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CD57</w:t>
            </w:r>
          </w:p>
        </w:tc>
        <w:tc>
          <w:tcPr>
            <w:tcW w:w="3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345A69CD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NK inhibitory</w:t>
            </w: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B99BA76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HCD57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393044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A18EA18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  <w:tr w:rsidR="00BA1577" w:rsidRPr="00BA1577" w14:paraId="0BD2193E" w14:textId="77777777" w:rsidTr="00C567EC">
        <w:trPr>
          <w:trHeight w:val="53"/>
          <w:jc w:val="center"/>
        </w:trPr>
        <w:tc>
          <w:tcPr>
            <w:tcW w:w="9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19F77C8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209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46706423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Bi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60BE758B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CD16</w:t>
            </w:r>
          </w:p>
        </w:tc>
        <w:tc>
          <w:tcPr>
            <w:tcW w:w="304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05B045BE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cytotoxicity NK identification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5670413F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3G8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2B83E2B5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surface</w:t>
            </w:r>
          </w:p>
        </w:tc>
        <w:tc>
          <w:tcPr>
            <w:tcW w:w="70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D0CECE"/>
            <w:tcMar>
              <w:top w:w="7" w:type="dxa"/>
              <w:left w:w="7" w:type="dxa"/>
              <w:bottom w:w="0" w:type="dxa"/>
              <w:right w:w="7" w:type="dxa"/>
            </w:tcMar>
            <w:vAlign w:val="center"/>
            <w:hideMark/>
          </w:tcPr>
          <w:p w14:paraId="7D9D04E7" w14:textId="77777777" w:rsidR="00BA1577" w:rsidRPr="00BA1577" w:rsidRDefault="00BA1577" w:rsidP="00BA1577">
            <w:pPr>
              <w:spacing w:before="0" w:after="0"/>
              <w:jc w:val="center"/>
              <w:rPr>
                <w:rFonts w:eastAsia="MS Mincho" w:cs="Times New Roman"/>
                <w:color w:val="000000"/>
                <w:szCs w:val="24"/>
                <w:lang w:eastAsia="ja-JP"/>
              </w:rPr>
            </w:pPr>
            <w:r w:rsidRPr="00BA1577">
              <w:rPr>
                <w:rFonts w:eastAsia="MS Mincho" w:cs="Times New Roman"/>
                <w:color w:val="000000"/>
                <w:szCs w:val="24"/>
                <w:lang w:eastAsia="ja-JP"/>
              </w:rPr>
              <w:t>PC</w:t>
            </w:r>
          </w:p>
        </w:tc>
      </w:tr>
    </w:tbl>
    <w:p w14:paraId="7DA801CA" w14:textId="0977DC71" w:rsidR="00C567EC" w:rsidRDefault="00C567EC" w:rsidP="00C567EC">
      <w:pPr>
        <w:rPr>
          <w:color w:val="000000" w:themeColor="text1"/>
          <w:sz w:val="22"/>
        </w:rPr>
      </w:pPr>
      <w:r w:rsidRPr="00187D5B">
        <w:rPr>
          <w:color w:val="000000" w:themeColor="text1"/>
          <w:sz w:val="22"/>
        </w:rPr>
        <w:lastRenderedPageBreak/>
        <w:t xml:space="preserve">HLA-DR, human leukocyte antigen-DR; IH, in-house (labeling kit); ILT2, immunoglobulin-like transcript 2; KIR2DL2/L3, killer cell immunoglobulin-like receptor 2DL2/L3; KIR3DL1, killer cell immunoglobulin-like receptor, three Ig domains and long cytoplasmic tail 1; NKG2A, CD94/NK group 2 member A; NKG2D, CD94/NK group 2 family of C-type lectin-like receptors; PC, </w:t>
      </w:r>
      <w:proofErr w:type="spellStart"/>
      <w:r w:rsidRPr="00187D5B">
        <w:rPr>
          <w:color w:val="000000" w:themeColor="text1"/>
          <w:sz w:val="22"/>
        </w:rPr>
        <w:t>preconjugated</w:t>
      </w:r>
      <w:proofErr w:type="spellEnd"/>
      <w:r w:rsidRPr="00187D5B">
        <w:rPr>
          <w:color w:val="000000" w:themeColor="text1"/>
          <w:sz w:val="22"/>
        </w:rPr>
        <w:t xml:space="preserve">; PD-1, programmed cell death-1; </w:t>
      </w:r>
      <w:proofErr w:type="spellStart"/>
      <w:r w:rsidRPr="00187D5B">
        <w:rPr>
          <w:color w:val="000000" w:themeColor="text1"/>
          <w:sz w:val="22"/>
        </w:rPr>
        <w:t>Siglec</w:t>
      </w:r>
      <w:proofErr w:type="spellEnd"/>
      <w:r w:rsidRPr="00187D5B">
        <w:rPr>
          <w:color w:val="000000" w:themeColor="text1"/>
          <w:sz w:val="22"/>
        </w:rPr>
        <w:t>, sialic acid-binding immunoglobulin-like lectin; TIGIT, T-cell immunoreceptor with Ig and ITIM domains; Tim-3, T-cell immunoglobulin and mucin domain 3.</w:t>
      </w:r>
    </w:p>
    <w:p w14:paraId="183DF3A9" w14:textId="77777777" w:rsidR="00C571FC" w:rsidRDefault="00C571FC" w:rsidP="00C571FC">
      <w:pPr>
        <w:pStyle w:val="Heading2"/>
        <w:rPr>
          <w:bCs/>
          <w:color w:val="000000"/>
        </w:rPr>
      </w:pPr>
      <w:r>
        <w:rPr>
          <w:bCs/>
          <w:color w:val="000000"/>
        </w:rPr>
        <w:br w:type="page"/>
      </w:r>
    </w:p>
    <w:p w14:paraId="269AE58A" w14:textId="0628FEB6" w:rsidR="00C571FC" w:rsidRPr="00E1129D" w:rsidRDefault="00C571FC" w:rsidP="00142DFB">
      <w:pPr>
        <w:pStyle w:val="Heading2"/>
        <w:numPr>
          <w:ilvl w:val="1"/>
          <w:numId w:val="22"/>
        </w:numPr>
      </w:pPr>
      <w:r w:rsidRPr="00E1129D">
        <w:rPr>
          <w:bCs/>
          <w:color w:val="000000"/>
        </w:rPr>
        <w:lastRenderedPageBreak/>
        <w:t xml:space="preserve">Supplementary Table 2. </w:t>
      </w:r>
      <w:r w:rsidRPr="00E1129D">
        <w:rPr>
          <w:color w:val="000000" w:themeColor="text1"/>
        </w:rPr>
        <w:t>NAFL/NASH patient characteristics</w:t>
      </w:r>
    </w:p>
    <w:tbl>
      <w:tblPr>
        <w:tblW w:w="765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90"/>
        <w:gridCol w:w="1332"/>
        <w:gridCol w:w="1332"/>
      </w:tblGrid>
      <w:tr w:rsidR="00C571FC" w:rsidRPr="005B4400" w14:paraId="327BFB2C" w14:textId="77777777" w:rsidTr="00142DFB">
        <w:trPr>
          <w:trHeight w:val="237"/>
        </w:trPr>
        <w:tc>
          <w:tcPr>
            <w:tcW w:w="4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340C25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Cs w:val="24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Cs w:val="24"/>
                <w:lang w:eastAsia="ja-JP"/>
              </w:rPr>
              <w:t xml:space="preserve">　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29FDE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lang w:eastAsia="ja-JP"/>
              </w:rPr>
            </w:pPr>
            <w:proofErr w:type="spellStart"/>
            <w:r w:rsidRPr="005B4400"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lang w:eastAsia="ja-JP"/>
              </w:rPr>
              <w:t>NAFL</w:t>
            </w:r>
            <w:r w:rsidRPr="005B4400"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vertAlign w:val="superscript"/>
                <w:lang w:eastAsia="ja-JP"/>
              </w:rPr>
              <w:t>a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BB281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lang w:eastAsia="ja-JP"/>
              </w:rPr>
            </w:pPr>
            <w:proofErr w:type="spellStart"/>
            <w:r w:rsidRPr="005B4400"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lang w:eastAsia="ja-JP"/>
              </w:rPr>
              <w:t>NASH</w:t>
            </w:r>
            <w:r w:rsidRPr="005B4400">
              <w:rPr>
                <w:rFonts w:asciiTheme="majorBidi" w:eastAsia="Yu Gothic" w:hAnsiTheme="majorBidi" w:cstheme="majorBidi"/>
                <w:b/>
                <w:bCs/>
                <w:color w:val="000000"/>
                <w:szCs w:val="24"/>
                <w:vertAlign w:val="superscript"/>
                <w:lang w:eastAsia="ja-JP"/>
              </w:rPr>
              <w:t>b</w:t>
            </w:r>
            <w:proofErr w:type="spellEnd"/>
          </w:p>
        </w:tc>
      </w:tr>
      <w:tr w:rsidR="00C571FC" w:rsidRPr="005B4400" w14:paraId="6523A363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F8792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Subjects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DBE8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13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3464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24</w:t>
            </w:r>
          </w:p>
        </w:tc>
      </w:tr>
      <w:tr w:rsidR="00C571FC" w:rsidRPr="005B4400" w14:paraId="1646D8A2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FFC9C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Age (year), mean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AB8DF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64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338CD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58.5</w:t>
            </w:r>
          </w:p>
        </w:tc>
      </w:tr>
      <w:tr w:rsidR="00C571FC" w:rsidRPr="005B4400" w14:paraId="2E393EEE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16F42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Male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5F77D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7 (53.8%)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5F50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6 (25.0%)</w:t>
            </w:r>
          </w:p>
        </w:tc>
      </w:tr>
      <w:tr w:rsidR="00C571FC" w:rsidRPr="005B4400" w14:paraId="34F4C4F5" w14:textId="77777777" w:rsidTr="00142DFB">
        <w:trPr>
          <w:trHeight w:val="224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F326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BMI (kg/m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vertAlign w:val="superscript"/>
                <w:lang w:eastAsia="ja-JP"/>
              </w:rPr>
              <w:t>2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), mean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FDC9B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29.9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2469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28.6</w:t>
            </w:r>
          </w:p>
        </w:tc>
      </w:tr>
      <w:tr w:rsidR="00C571FC" w:rsidRPr="005B4400" w14:paraId="7C265644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4CBAA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ALT (IU/L), median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5F85F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46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63685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62.5</w:t>
            </w:r>
          </w:p>
        </w:tc>
      </w:tr>
      <w:tr w:rsidR="00C571FC" w:rsidRPr="005B4400" w14:paraId="672246E8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8799E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NAFLD Activity Score, median (range)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999C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2 (1-4)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7CF24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4 (2-6)</w:t>
            </w:r>
          </w:p>
        </w:tc>
      </w:tr>
      <w:tr w:rsidR="00C571FC" w:rsidRPr="005B4400" w14:paraId="0D85F6C1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72047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Steatosis (0-3), median (range)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E1026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1 (0-2)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E38CD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1 (0-2)</w:t>
            </w:r>
          </w:p>
        </w:tc>
      </w:tr>
      <w:tr w:rsidR="00C571FC" w:rsidRPr="005B4400" w14:paraId="4A3A7143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7FB44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Lobular inflammation (0-3), median (range)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3F8A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1 (0-2)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50D3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2 (1-3)</w:t>
            </w:r>
          </w:p>
        </w:tc>
      </w:tr>
      <w:tr w:rsidR="00C571FC" w:rsidRPr="005B4400" w14:paraId="5F03A32D" w14:textId="77777777" w:rsidTr="00142DFB">
        <w:trPr>
          <w:trHeight w:val="19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80389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Hepatocyte ballooning (0-2), median (range)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C83B3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0 (0)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53733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1 (1-2)</w:t>
            </w:r>
          </w:p>
        </w:tc>
      </w:tr>
      <w:tr w:rsidR="00C571FC" w:rsidRPr="005B4400" w14:paraId="38A0F68B" w14:textId="77777777" w:rsidTr="00142DFB">
        <w:trPr>
          <w:trHeight w:val="1025"/>
        </w:trPr>
        <w:tc>
          <w:tcPr>
            <w:tcW w:w="4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97D4BC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Fibrosis score (0-</w:t>
            </w:r>
            <w:proofErr w:type="gramStart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4)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vertAlign w:val="superscript"/>
                <w:lang w:eastAsia="ja-JP"/>
              </w:rPr>
              <w:t>c</w:t>
            </w:r>
            <w:proofErr w:type="gramEnd"/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C8EC8A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F0 (N=2)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F1 (N=7)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F2 (N=2)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F3 (N=2)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7274578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F0 (N=1)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F1 (N=4)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F2 (N=11)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F3 (N=5)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br/>
              <w:t>F4 (N=3)</w:t>
            </w:r>
          </w:p>
        </w:tc>
      </w:tr>
      <w:tr w:rsidR="00C571FC" w:rsidRPr="005B4400" w14:paraId="1D749910" w14:textId="77777777" w:rsidTr="00142DFB">
        <w:trPr>
          <w:trHeight w:val="224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0658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proofErr w:type="spellStart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vertAlign w:val="superscript"/>
                <w:lang w:eastAsia="ja-JP"/>
              </w:rPr>
              <w:t>a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Non</w:t>
            </w:r>
            <w:proofErr w:type="spellEnd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-alcoholic fatty liver.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1B42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A324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ja-JP"/>
              </w:rPr>
            </w:pPr>
          </w:p>
        </w:tc>
      </w:tr>
      <w:tr w:rsidR="00C571FC" w:rsidRPr="005B4400" w14:paraId="6764B09C" w14:textId="77777777" w:rsidTr="00142DFB">
        <w:trPr>
          <w:trHeight w:val="224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0AD64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proofErr w:type="spellStart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vertAlign w:val="superscript"/>
                <w:lang w:eastAsia="ja-JP"/>
              </w:rPr>
              <w:t>b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Non</w:t>
            </w:r>
            <w:proofErr w:type="spellEnd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-alcoholic steatohepatitis.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8A01C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104A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ja-JP"/>
              </w:rPr>
            </w:pPr>
          </w:p>
        </w:tc>
      </w:tr>
      <w:tr w:rsidR="00C571FC" w:rsidRPr="005B4400" w14:paraId="4DAB3466" w14:textId="77777777" w:rsidTr="00142DFB">
        <w:trPr>
          <w:trHeight w:val="40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846B0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  <w:proofErr w:type="spellStart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vertAlign w:val="superscript"/>
                <w:lang w:eastAsia="ja-JP"/>
              </w:rPr>
              <w:t>c</w:t>
            </w:r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>Fibrosis</w:t>
            </w:r>
            <w:proofErr w:type="spellEnd"/>
            <w:r w:rsidRPr="005B4400"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  <w:t xml:space="preserve"> score according to Brunt's criteria (29)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84A3" w14:textId="77777777" w:rsidR="00C571FC" w:rsidRPr="005B4400" w:rsidRDefault="00C571FC" w:rsidP="00C571FC">
            <w:pPr>
              <w:spacing w:before="0" w:after="0"/>
              <w:rPr>
                <w:rFonts w:asciiTheme="majorBidi" w:eastAsia="Yu Gothic" w:hAnsiTheme="majorBidi" w:cstheme="majorBidi"/>
                <w:color w:val="000000"/>
                <w:sz w:val="22"/>
                <w:lang w:eastAsia="ja-JP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92B9E" w14:textId="77777777" w:rsidR="00C571FC" w:rsidRPr="005B4400" w:rsidRDefault="00C571FC" w:rsidP="00C571FC">
            <w:pPr>
              <w:spacing w:before="0" w:after="0"/>
              <w:jc w:val="center"/>
              <w:rPr>
                <w:rFonts w:asciiTheme="majorBidi" w:eastAsia="Times New Roman" w:hAnsiTheme="majorBidi" w:cstheme="majorBidi"/>
                <w:sz w:val="20"/>
                <w:szCs w:val="20"/>
                <w:lang w:eastAsia="ja-JP"/>
              </w:rPr>
            </w:pPr>
          </w:p>
        </w:tc>
      </w:tr>
    </w:tbl>
    <w:p w14:paraId="5650822A" w14:textId="6FB73112" w:rsidR="00C571FC" w:rsidRPr="005B4400" w:rsidRDefault="00C571FC" w:rsidP="00C567EC">
      <w:pPr>
        <w:rPr>
          <w:rFonts w:asciiTheme="majorBidi" w:hAnsiTheme="majorBidi" w:cstheme="majorBidi"/>
          <w:b/>
          <w:bCs/>
          <w:color w:val="000000" w:themeColor="text1"/>
          <w:sz w:val="22"/>
        </w:rPr>
      </w:pPr>
    </w:p>
    <w:p w14:paraId="61E27B65" w14:textId="37E96B71" w:rsidR="00B35E91" w:rsidRPr="00142DFB" w:rsidRDefault="00B35E91">
      <w:pPr>
        <w:rPr>
          <w:color w:val="000000" w:themeColor="text1"/>
          <w:sz w:val="22"/>
        </w:rPr>
      </w:pPr>
      <w:r w:rsidRPr="00142DFB">
        <w:rPr>
          <w:color w:val="000000" w:themeColor="text1"/>
          <w:sz w:val="22"/>
        </w:rPr>
        <w:t>Data are presented as patient number, score (range) as appropriate. ALT, alanine aminotransferase; BMI, body mass index; NAFL, non-alcoholic fatty liver; NAFLD, non-alcoholic fatty liver disease; NASH, non-alcoholic steatohepatitis.</w:t>
      </w:r>
    </w:p>
    <w:p w14:paraId="6A4F7138" w14:textId="04B754B4" w:rsidR="00BA1577" w:rsidRPr="00BA1577" w:rsidRDefault="00D01767" w:rsidP="00D01767">
      <w:r>
        <w:br w:type="page"/>
      </w:r>
    </w:p>
    <w:p w14:paraId="63D7C2B0" w14:textId="4651C731" w:rsidR="00994A3D" w:rsidRPr="001549D3" w:rsidRDefault="00994A3D" w:rsidP="00C567EC">
      <w:pPr>
        <w:pStyle w:val="Heading1"/>
      </w:pPr>
      <w:bookmarkStart w:id="0" w:name="_Hlk50207665"/>
      <w:r w:rsidRPr="0001436A">
        <w:lastRenderedPageBreak/>
        <w:t>Supplementary</w:t>
      </w:r>
      <w:r w:rsidRPr="001549D3">
        <w:t xml:space="preserve"> Figures</w:t>
      </w:r>
    </w:p>
    <w:bookmarkEnd w:id="0"/>
    <w:p w14:paraId="5C03A824" w14:textId="4C668D9E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t>Supplementary Figure 1</w:t>
      </w:r>
    </w:p>
    <w:p w14:paraId="135657B4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noProof/>
          <w:color w:val="000000" w:themeColor="text1"/>
        </w:rPr>
        <w:drawing>
          <wp:inline distT="0" distB="0" distL="0" distR="0" wp14:anchorId="2CF94387" wp14:editId="71A04C7C">
            <wp:extent cx="4320000" cy="2059408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05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F5A12" w14:textId="77777777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bookmarkStart w:id="1" w:name="_Hlk48736687"/>
      <w:r w:rsidRPr="00203BB2">
        <w:rPr>
          <w:rFonts w:eastAsia="Yu Mincho"/>
          <w:b/>
          <w:bCs/>
          <w:kern w:val="2"/>
        </w:rPr>
        <w:t>Figure S1. Frequency of peripheral CD56</w:t>
      </w:r>
      <w:r w:rsidRPr="00203BB2">
        <w:rPr>
          <w:rFonts w:eastAsia="Yu Mincho"/>
          <w:b/>
          <w:bCs/>
          <w:kern w:val="2"/>
          <w:vertAlign w:val="superscript"/>
        </w:rPr>
        <w:t>+</w:t>
      </w:r>
      <w:r w:rsidRPr="00203BB2">
        <w:rPr>
          <w:rFonts w:eastAsia="Yu Mincho"/>
          <w:b/>
          <w:bCs/>
          <w:kern w:val="2"/>
        </w:rPr>
        <w:t xml:space="preserve"> NK cells from NAFLD patients stratified by severity of hepatic steatosis, lobular inflammation, and </w:t>
      </w:r>
      <w:proofErr w:type="gramStart"/>
      <w:r w:rsidRPr="00203BB2">
        <w:rPr>
          <w:rFonts w:eastAsia="Yu Mincho"/>
          <w:b/>
          <w:bCs/>
          <w:kern w:val="2"/>
        </w:rPr>
        <w:t>ballooning</w:t>
      </w:r>
      <w:proofErr w:type="gramEnd"/>
    </w:p>
    <w:p w14:paraId="34DF61E5" w14:textId="77777777" w:rsidR="00D93A6F" w:rsidRPr="00187D5B" w:rsidRDefault="00D93A6F" w:rsidP="00D93A6F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>Flow cytometric analysis of CD56</w:t>
      </w:r>
      <w:r w:rsidRPr="00187D5B">
        <w:rPr>
          <w:rFonts w:eastAsia="Yu Mincho"/>
          <w:kern w:val="2"/>
          <w:sz w:val="22"/>
          <w:vertAlign w:val="superscript"/>
        </w:rPr>
        <w:t>+</w:t>
      </w:r>
      <w:r w:rsidRPr="00187D5B">
        <w:rPr>
          <w:rFonts w:eastAsia="Yu Mincho"/>
          <w:kern w:val="2"/>
          <w:sz w:val="22"/>
        </w:rPr>
        <w:t xml:space="preserve"> NK cells from NAFLD patients (n=42) with the indicated scores for each condition. Data are presented as the means ± SD with individual patients represented as circles. *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&lt; 0.05 by the Mann–Whitney U-test.</w:t>
      </w:r>
    </w:p>
    <w:p w14:paraId="78BB63AE" w14:textId="77777777" w:rsidR="00D93A6F" w:rsidRPr="00203BB2" w:rsidRDefault="00D93A6F" w:rsidP="00D93A6F">
      <w:pPr>
        <w:jc w:val="both"/>
      </w:pPr>
    </w:p>
    <w:p w14:paraId="47EC1414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color w:val="000000" w:themeColor="text1"/>
        </w:rPr>
        <w:br w:type="page"/>
      </w:r>
    </w:p>
    <w:p w14:paraId="46CB257F" w14:textId="2330D63B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lastRenderedPageBreak/>
        <w:t>Supplementary Figure 2</w:t>
      </w:r>
    </w:p>
    <w:p w14:paraId="7A6A57FE" w14:textId="6A34130A" w:rsidR="00D93A6F" w:rsidRPr="00203BB2" w:rsidRDefault="00533C97" w:rsidP="00D93A6F">
      <w:pPr>
        <w:jc w:val="both"/>
        <w:rPr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w:drawing>
          <wp:inline distT="0" distB="0" distL="0" distR="0" wp14:anchorId="6ACB591F" wp14:editId="1626E915">
            <wp:extent cx="5733226" cy="4788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226" cy="47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EA9D3" w14:textId="77777777" w:rsidR="00D93A6F" w:rsidRPr="00203BB2" w:rsidRDefault="00D93A6F" w:rsidP="00D93A6F">
      <w:pPr>
        <w:jc w:val="both"/>
        <w:rPr>
          <w:rFonts w:eastAsia="Yu Mincho"/>
          <w:kern w:val="2"/>
        </w:rPr>
      </w:pPr>
      <w:bookmarkStart w:id="2" w:name="_Hlk48736886"/>
      <w:r w:rsidRPr="00203BB2">
        <w:rPr>
          <w:rFonts w:eastAsia="Yu Mincho"/>
          <w:b/>
          <w:bCs/>
          <w:kern w:val="2"/>
        </w:rPr>
        <w:t>Figure S2. Expression of surface markers on peripheral CD56</w:t>
      </w:r>
      <w:r w:rsidRPr="00203BB2">
        <w:rPr>
          <w:rFonts w:eastAsia="Yu Mincho"/>
          <w:b/>
          <w:bCs/>
          <w:kern w:val="2"/>
          <w:vertAlign w:val="superscript"/>
        </w:rPr>
        <w:t>bright</w:t>
      </w:r>
      <w:r w:rsidRPr="00203BB2">
        <w:rPr>
          <w:rFonts w:eastAsia="Yu Mincho"/>
          <w:b/>
          <w:bCs/>
          <w:kern w:val="2"/>
        </w:rPr>
        <w:t> NK cells</w:t>
      </w:r>
    </w:p>
    <w:p w14:paraId="1985FBEA" w14:textId="77777777" w:rsidR="00D93A6F" w:rsidRPr="00187D5B" w:rsidRDefault="00D93A6F" w:rsidP="00D93A6F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 xml:space="preserve">Expression levels (MSI) of the indicated </w:t>
      </w:r>
      <w:proofErr w:type="spellStart"/>
      <w:r w:rsidRPr="00187D5B">
        <w:rPr>
          <w:rFonts w:eastAsia="Yu Mincho"/>
          <w:kern w:val="2"/>
          <w:sz w:val="22"/>
        </w:rPr>
        <w:t>Siglecs</w:t>
      </w:r>
      <w:proofErr w:type="spellEnd"/>
      <w:r w:rsidRPr="00187D5B">
        <w:rPr>
          <w:rFonts w:eastAsia="Yu Mincho"/>
          <w:kern w:val="2"/>
          <w:sz w:val="22"/>
        </w:rPr>
        <w:t xml:space="preserve"> and differentiation, activation, and inhibitory markers on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NK cells from HVs (n=13) and NAFLD patients with F0–2 (n=27) or F3–4 (n=15). Data are presented as the means ± SD. *</w:t>
      </w:r>
      <w:r w:rsidRPr="00187D5B">
        <w:rPr>
          <w:rFonts w:eastAsia="Yu Mincho"/>
          <w:i/>
          <w:iCs/>
          <w:kern w:val="2"/>
          <w:sz w:val="22"/>
        </w:rPr>
        <w:t xml:space="preserve">P </w:t>
      </w:r>
      <w:r w:rsidRPr="00187D5B">
        <w:rPr>
          <w:rFonts w:eastAsia="Yu Mincho"/>
          <w:kern w:val="2"/>
          <w:sz w:val="22"/>
        </w:rPr>
        <w:t>&lt; 0.05, **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&lt; 0.01, ***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&lt; 0.001 by the Mann–Whitney U-test. F0–2, liver fibrosis stage 0–2; F3–4, liver fibrosis stage 3–4; HV, healthy volunteer; MSI, median signal intensity; NAFLD, non-alcoholic fatty liver disease; </w:t>
      </w:r>
      <w:proofErr w:type="spellStart"/>
      <w:r w:rsidRPr="00187D5B">
        <w:rPr>
          <w:rFonts w:eastAsia="Yu Mincho"/>
          <w:kern w:val="2"/>
          <w:sz w:val="22"/>
        </w:rPr>
        <w:t>Siglec</w:t>
      </w:r>
      <w:proofErr w:type="spellEnd"/>
      <w:r w:rsidRPr="00187D5B">
        <w:rPr>
          <w:rFonts w:eastAsia="Yu Mincho"/>
          <w:kern w:val="2"/>
          <w:sz w:val="22"/>
        </w:rPr>
        <w:t xml:space="preserve">, sialic acid-binding immunoglobulin-like lectin. </w:t>
      </w:r>
    </w:p>
    <w:bookmarkEnd w:id="2"/>
    <w:p w14:paraId="4CFA393F" w14:textId="77777777" w:rsidR="007857E1" w:rsidRPr="00142DFB" w:rsidRDefault="007857E1" w:rsidP="005B4400">
      <w:pPr>
        <w:jc w:val="both"/>
      </w:pPr>
    </w:p>
    <w:p w14:paraId="1CB63163" w14:textId="153B7E98" w:rsidR="00D93A6F" w:rsidRPr="00142DFB" w:rsidRDefault="00C571FC">
      <w:pPr>
        <w:pStyle w:val="Heading2"/>
        <w:rPr>
          <w:bCs/>
          <w:color w:val="000000" w:themeColor="text1"/>
        </w:rPr>
      </w:pPr>
      <w:r>
        <w:rPr>
          <w:bCs/>
          <w:color w:val="000000" w:themeColor="text1"/>
        </w:rPr>
        <w:br w:type="page"/>
      </w:r>
      <w:r w:rsidR="00D93A6F" w:rsidRPr="00C571FC">
        <w:rPr>
          <w:bCs/>
          <w:color w:val="000000" w:themeColor="text1"/>
        </w:rPr>
        <w:lastRenderedPageBreak/>
        <w:t xml:space="preserve">Supplementary Figure </w:t>
      </w:r>
      <w:r w:rsidR="00142DFB">
        <w:rPr>
          <w:rFonts w:ascii="MS Mincho" w:eastAsia="MS Mincho" w:hAnsi="MS Mincho" w:cs="MS Mincho" w:hint="eastAsia"/>
          <w:bCs/>
          <w:color w:val="000000" w:themeColor="text1"/>
          <w:lang w:eastAsia="ja-JP"/>
        </w:rPr>
        <w:t>3</w:t>
      </w:r>
    </w:p>
    <w:p w14:paraId="14916461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noProof/>
          <w:color w:val="000000" w:themeColor="text1"/>
        </w:rPr>
        <w:drawing>
          <wp:inline distT="0" distB="0" distL="0" distR="0" wp14:anchorId="7FF981EC" wp14:editId="21FA3A7D">
            <wp:extent cx="5760000" cy="312055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4A6AB" w14:textId="5D906E42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bookmarkStart w:id="3" w:name="_Hlk48737168"/>
      <w:r w:rsidRPr="00203BB2">
        <w:rPr>
          <w:rFonts w:eastAsia="Yu Mincho"/>
          <w:b/>
          <w:bCs/>
          <w:kern w:val="2"/>
        </w:rPr>
        <w:t>Figure S</w:t>
      </w:r>
      <w:r w:rsidR="005B4400">
        <w:rPr>
          <w:rFonts w:eastAsia="Yu Mincho"/>
          <w:b/>
          <w:bCs/>
          <w:kern w:val="2"/>
        </w:rPr>
        <w:t>3</w:t>
      </w:r>
      <w:r w:rsidRPr="00203BB2">
        <w:rPr>
          <w:rFonts w:eastAsia="Yu Mincho"/>
          <w:b/>
          <w:bCs/>
          <w:kern w:val="2"/>
        </w:rPr>
        <w:t>. Correlations between expression of Siglec-7 and Siglec-9, NKp30, NKp46, CD57, PD-1, and ILT2 in CD56</w:t>
      </w:r>
      <w:r w:rsidRPr="00203BB2">
        <w:rPr>
          <w:rFonts w:eastAsia="Yu Mincho"/>
          <w:b/>
          <w:bCs/>
          <w:kern w:val="2"/>
          <w:vertAlign w:val="superscript"/>
        </w:rPr>
        <w:t>dim</w:t>
      </w:r>
      <w:r w:rsidRPr="00203BB2">
        <w:rPr>
          <w:rFonts w:eastAsia="Yu Mincho"/>
          <w:b/>
          <w:bCs/>
          <w:kern w:val="2"/>
        </w:rPr>
        <w:t xml:space="preserve"> NK cells from NAFLD patients</w:t>
      </w:r>
    </w:p>
    <w:p w14:paraId="1B3AC843" w14:textId="77777777" w:rsidR="00D93A6F" w:rsidRPr="00187D5B" w:rsidRDefault="00D93A6F" w:rsidP="00D93A6F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 xml:space="preserve">Expression levels (MSI) were evaluated for 42 NAFLD patients. 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values and correlation coefficients (r) were calculated with Spearman’s correlation test. ILT2, immunoglobulin-like transcript 2; MSI, median signal intensity; NAFLD, non-alcoholic fatty liver disease; PD-1, programmed cell death-1; </w:t>
      </w:r>
      <w:proofErr w:type="spellStart"/>
      <w:r w:rsidRPr="00187D5B">
        <w:rPr>
          <w:rFonts w:eastAsia="Yu Mincho"/>
          <w:kern w:val="2"/>
          <w:sz w:val="22"/>
        </w:rPr>
        <w:t>Siglec</w:t>
      </w:r>
      <w:proofErr w:type="spellEnd"/>
      <w:r w:rsidRPr="00187D5B">
        <w:rPr>
          <w:rFonts w:eastAsia="Yu Mincho"/>
          <w:kern w:val="2"/>
          <w:sz w:val="22"/>
        </w:rPr>
        <w:t>, sialic acid-binding immunoglobulin-like lectin.</w:t>
      </w:r>
    </w:p>
    <w:bookmarkEnd w:id="3"/>
    <w:p w14:paraId="39217986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</w:p>
    <w:p w14:paraId="543FD296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color w:val="000000" w:themeColor="text1"/>
        </w:rPr>
        <w:br w:type="page"/>
      </w:r>
    </w:p>
    <w:p w14:paraId="2F7E9438" w14:textId="267442CB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lastRenderedPageBreak/>
        <w:t xml:space="preserve">Supplementary Figure </w:t>
      </w:r>
      <w:r w:rsidR="00142DFB">
        <w:rPr>
          <w:bCs/>
          <w:color w:val="000000" w:themeColor="text1"/>
        </w:rPr>
        <w:t>4</w:t>
      </w:r>
    </w:p>
    <w:p w14:paraId="3E6CC75F" w14:textId="3C61A47F" w:rsidR="00D93A6F" w:rsidRDefault="00533C97" w:rsidP="00533C97">
      <w:pPr>
        <w:jc w:val="both"/>
        <w:rPr>
          <w:b/>
          <w:bCs/>
        </w:rPr>
      </w:pPr>
      <w:r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4E8F60BE" wp14:editId="5378B698">
            <wp:extent cx="3627355" cy="3447415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533" cy="34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06199" w14:textId="2DDCFA97" w:rsidR="009D0BF6" w:rsidRPr="00533C97" w:rsidRDefault="00634FED" w:rsidP="00533C97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862BB0B" wp14:editId="247AF588">
            <wp:extent cx="5924550" cy="201707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585" cy="203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6FE2" w14:textId="08E2BB03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bookmarkStart w:id="4" w:name="_Hlk48737245"/>
      <w:r w:rsidRPr="00203BB2">
        <w:rPr>
          <w:rFonts w:eastAsia="Yu Mincho"/>
          <w:b/>
          <w:bCs/>
          <w:kern w:val="2"/>
        </w:rPr>
        <w:t>Figure S</w:t>
      </w:r>
      <w:r w:rsidR="005B4400">
        <w:rPr>
          <w:rFonts w:eastAsia="Yu Mincho"/>
          <w:b/>
          <w:bCs/>
          <w:kern w:val="2"/>
        </w:rPr>
        <w:t>4</w:t>
      </w:r>
      <w:r w:rsidRPr="00203BB2">
        <w:rPr>
          <w:rFonts w:eastAsia="Yu Mincho"/>
          <w:b/>
          <w:bCs/>
          <w:kern w:val="2"/>
        </w:rPr>
        <w:t>. Expression of Siglec-7 and CD57 on CD56</w:t>
      </w:r>
      <w:r w:rsidRPr="00203BB2">
        <w:rPr>
          <w:rFonts w:eastAsia="Yu Mincho"/>
          <w:b/>
          <w:bCs/>
          <w:kern w:val="2"/>
          <w:vertAlign w:val="superscript"/>
        </w:rPr>
        <w:t>bright</w:t>
      </w:r>
      <w:r w:rsidRPr="00203BB2">
        <w:rPr>
          <w:rFonts w:eastAsia="Yu Mincho"/>
          <w:b/>
          <w:bCs/>
          <w:kern w:val="2"/>
        </w:rPr>
        <w:t xml:space="preserve"> NK cells </w:t>
      </w:r>
    </w:p>
    <w:p w14:paraId="460D39B2" w14:textId="7E628A7F" w:rsidR="00D93A6F" w:rsidRPr="00187D5B" w:rsidRDefault="00D93A6F" w:rsidP="00D93A6F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>(A</w:t>
      </w:r>
      <w:r w:rsidR="00BA1045" w:rsidRPr="00187D5B">
        <w:rPr>
          <w:rFonts w:eastAsia="Yu Mincho"/>
          <w:kern w:val="2"/>
          <w:sz w:val="22"/>
        </w:rPr>
        <w:t>, B</w:t>
      </w:r>
      <w:r w:rsidRPr="00187D5B">
        <w:rPr>
          <w:rFonts w:eastAsia="Yu Mincho"/>
          <w:kern w:val="2"/>
          <w:sz w:val="22"/>
        </w:rPr>
        <w:t>) Representative mass cytometry plots showing expression of Siglec-7 and CD57 on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NK cells from HVs and NAFLD patients. (</w:t>
      </w:r>
      <w:r w:rsidR="00BA1045" w:rsidRPr="00187D5B">
        <w:rPr>
          <w:rFonts w:eastAsia="Yu Mincho"/>
          <w:kern w:val="2"/>
          <w:sz w:val="22"/>
        </w:rPr>
        <w:t>C</w:t>
      </w:r>
      <w:r w:rsidRPr="00187D5B">
        <w:rPr>
          <w:rFonts w:eastAsia="Yu Mincho"/>
          <w:kern w:val="2"/>
          <w:sz w:val="22"/>
        </w:rPr>
        <w:t>) Percentage of Siglec-7</w:t>
      </w:r>
      <w:r w:rsidRPr="00187D5B">
        <w:rPr>
          <w:rFonts w:eastAsia="Yu Mincho"/>
          <w:kern w:val="2"/>
          <w:sz w:val="22"/>
          <w:vertAlign w:val="superscript"/>
        </w:rPr>
        <w:t>−</w:t>
      </w:r>
      <w:r w:rsidRPr="00187D5B">
        <w:rPr>
          <w:rFonts w:eastAsia="Yu Mincho"/>
          <w:kern w:val="2"/>
          <w:sz w:val="22"/>
        </w:rPr>
        <w:t>CD57</w:t>
      </w:r>
      <w:r w:rsidRPr="00187D5B">
        <w:rPr>
          <w:rFonts w:eastAsia="Yu Mincho"/>
          <w:kern w:val="2"/>
          <w:sz w:val="22"/>
          <w:vertAlign w:val="superscript"/>
        </w:rPr>
        <w:t>+</w:t>
      </w:r>
      <w:r w:rsidRPr="00187D5B">
        <w:rPr>
          <w:rFonts w:eastAsia="Yu Mincho"/>
          <w:kern w:val="2"/>
          <w:sz w:val="22"/>
        </w:rPr>
        <w:t xml:space="preserve"> within the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b/>
          <w:bCs/>
          <w:kern w:val="2"/>
          <w:sz w:val="22"/>
        </w:rPr>
        <w:t xml:space="preserve"> </w:t>
      </w:r>
      <w:r w:rsidRPr="00187D5B">
        <w:rPr>
          <w:rFonts w:eastAsia="Yu Mincho"/>
          <w:kern w:val="2"/>
          <w:sz w:val="22"/>
        </w:rPr>
        <w:t>NK cell subset from HVs (n=13) and NAFLD patients (n=42). (</w:t>
      </w:r>
      <w:r w:rsidR="00BA1045" w:rsidRPr="00187D5B">
        <w:rPr>
          <w:rFonts w:eastAsia="Yu Mincho"/>
          <w:kern w:val="2"/>
          <w:sz w:val="22"/>
        </w:rPr>
        <w:t>D</w:t>
      </w:r>
      <w:r w:rsidRPr="00187D5B">
        <w:rPr>
          <w:rFonts w:eastAsia="Yu Mincho"/>
          <w:kern w:val="2"/>
          <w:sz w:val="22"/>
        </w:rPr>
        <w:t>) Frequency of Siglec-7</w:t>
      </w:r>
      <w:r w:rsidRPr="00187D5B">
        <w:rPr>
          <w:rFonts w:eastAsia="Yu Mincho"/>
          <w:kern w:val="2"/>
          <w:sz w:val="22"/>
          <w:vertAlign w:val="superscript"/>
        </w:rPr>
        <w:t>−</w:t>
      </w:r>
      <w:r w:rsidRPr="00187D5B">
        <w:rPr>
          <w:rFonts w:eastAsia="Yu Mincho"/>
          <w:kern w:val="2"/>
          <w:sz w:val="22"/>
        </w:rPr>
        <w:t>CD57</w:t>
      </w:r>
      <w:r w:rsidRPr="00187D5B">
        <w:rPr>
          <w:rFonts w:eastAsia="Yu Mincho"/>
          <w:kern w:val="2"/>
          <w:sz w:val="22"/>
          <w:vertAlign w:val="superscript"/>
        </w:rPr>
        <w:t>+</w:t>
      </w:r>
      <w:r w:rsidRPr="00187D5B">
        <w:rPr>
          <w:rFonts w:eastAsia="Yu Mincho"/>
          <w:kern w:val="2"/>
          <w:sz w:val="22"/>
        </w:rPr>
        <w:t xml:space="preserve"> NK cells within the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and CD56</w:t>
      </w:r>
      <w:r w:rsidRPr="00187D5B">
        <w:rPr>
          <w:rFonts w:eastAsia="Yu Mincho"/>
          <w:kern w:val="2"/>
          <w:sz w:val="22"/>
          <w:vertAlign w:val="superscript"/>
        </w:rPr>
        <w:t>dim</w:t>
      </w:r>
      <w:r w:rsidRPr="00187D5B">
        <w:rPr>
          <w:rFonts w:eastAsia="Yu Mincho"/>
          <w:kern w:val="2"/>
          <w:sz w:val="22"/>
        </w:rPr>
        <w:t xml:space="preserve"> NK cell subpopulations.</w:t>
      </w:r>
      <w:r w:rsidR="008F4F92">
        <w:rPr>
          <w:rFonts w:eastAsia="Yu Mincho" w:hint="eastAsia"/>
          <w:kern w:val="2"/>
          <w:sz w:val="22"/>
          <w:lang w:eastAsia="ja-JP"/>
        </w:rPr>
        <w:t xml:space="preserve"> </w:t>
      </w:r>
      <w:r w:rsidR="008F4F92" w:rsidRPr="008F4F92">
        <w:rPr>
          <w:rFonts w:eastAsia="Yu Mincho"/>
          <w:kern w:val="2"/>
          <w:sz w:val="22"/>
          <w:lang w:eastAsia="ja-JP"/>
        </w:rPr>
        <w:t>(E) Percentage of IFN-γ and CD107a expression on Siglec7</w:t>
      </w:r>
      <w:r w:rsidR="008F4F92" w:rsidRPr="00142DFB">
        <w:rPr>
          <w:rFonts w:eastAsia="Yu Mincho"/>
          <w:kern w:val="2"/>
          <w:sz w:val="22"/>
          <w:vertAlign w:val="superscript"/>
          <w:lang w:eastAsia="ja-JP"/>
        </w:rPr>
        <w:t>-</w:t>
      </w:r>
      <w:r w:rsidR="008F4F92" w:rsidRPr="008F4F92">
        <w:rPr>
          <w:rFonts w:eastAsia="Yu Mincho"/>
          <w:kern w:val="2"/>
          <w:sz w:val="22"/>
          <w:lang w:eastAsia="ja-JP"/>
        </w:rPr>
        <w:t>CD56</w:t>
      </w:r>
      <w:r w:rsidR="008F4F92" w:rsidRPr="00142DFB">
        <w:rPr>
          <w:rFonts w:eastAsia="Yu Mincho"/>
          <w:kern w:val="2"/>
          <w:sz w:val="22"/>
          <w:vertAlign w:val="superscript"/>
          <w:lang w:eastAsia="ja-JP"/>
        </w:rPr>
        <w:t>dim</w:t>
      </w:r>
      <w:r w:rsidR="008F4F92" w:rsidRPr="008F4F92">
        <w:rPr>
          <w:rFonts w:eastAsia="Yu Mincho"/>
          <w:kern w:val="2"/>
          <w:sz w:val="22"/>
          <w:lang w:eastAsia="ja-JP"/>
        </w:rPr>
        <w:t xml:space="preserve"> and Siglec7</w:t>
      </w:r>
      <w:r w:rsidR="008F4F92" w:rsidRPr="00142DFB">
        <w:rPr>
          <w:rFonts w:eastAsia="Yu Mincho"/>
          <w:kern w:val="2"/>
          <w:sz w:val="22"/>
          <w:vertAlign w:val="superscript"/>
          <w:lang w:eastAsia="ja-JP"/>
        </w:rPr>
        <w:t>+</w:t>
      </w:r>
      <w:r w:rsidR="008F4F92" w:rsidRPr="008F4F92">
        <w:rPr>
          <w:rFonts w:eastAsia="Yu Mincho"/>
          <w:kern w:val="2"/>
          <w:sz w:val="22"/>
          <w:lang w:eastAsia="ja-JP"/>
        </w:rPr>
        <w:t>CD56</w:t>
      </w:r>
      <w:r w:rsidR="008F4F92" w:rsidRPr="00142DFB">
        <w:rPr>
          <w:rFonts w:eastAsia="Yu Mincho"/>
          <w:kern w:val="2"/>
          <w:sz w:val="22"/>
          <w:vertAlign w:val="superscript"/>
          <w:lang w:eastAsia="ja-JP"/>
        </w:rPr>
        <w:t>dim</w:t>
      </w:r>
      <w:r w:rsidR="008F4F92" w:rsidRPr="008F4F92">
        <w:rPr>
          <w:rFonts w:eastAsia="Yu Mincho"/>
          <w:kern w:val="2"/>
          <w:sz w:val="22"/>
          <w:lang w:eastAsia="ja-JP"/>
        </w:rPr>
        <w:t xml:space="preserve"> subsets from HVs </w:t>
      </w:r>
      <w:r w:rsidR="00C87120">
        <w:rPr>
          <w:rFonts w:eastAsia="Yu Mincho"/>
          <w:kern w:val="2"/>
          <w:sz w:val="22"/>
          <w:lang w:eastAsia="ja-JP"/>
        </w:rPr>
        <w:t>and</w:t>
      </w:r>
      <w:r w:rsidR="005B4400">
        <w:rPr>
          <w:rFonts w:eastAsia="Yu Mincho"/>
          <w:kern w:val="2"/>
          <w:sz w:val="22"/>
          <w:lang w:eastAsia="ja-JP"/>
        </w:rPr>
        <w:t xml:space="preserve"> </w:t>
      </w:r>
      <w:r w:rsidR="008F4F92" w:rsidRPr="008F4F92">
        <w:rPr>
          <w:rFonts w:eastAsia="Yu Mincho"/>
          <w:kern w:val="2"/>
          <w:sz w:val="22"/>
          <w:lang w:eastAsia="ja-JP"/>
        </w:rPr>
        <w:t>NAFLD patients.</w:t>
      </w:r>
      <w:r w:rsidR="00634FED" w:rsidRPr="00187D5B">
        <w:rPr>
          <w:rFonts w:eastAsia="Yu Mincho" w:hint="eastAsia"/>
          <w:kern w:val="2"/>
          <w:sz w:val="22"/>
          <w:lang w:eastAsia="ja-JP"/>
        </w:rPr>
        <w:t xml:space="preserve"> </w:t>
      </w:r>
      <w:r w:rsidR="00BA1045" w:rsidRPr="00187D5B">
        <w:rPr>
          <w:rFonts w:eastAsia="Yu Mincho"/>
          <w:kern w:val="2"/>
          <w:sz w:val="22"/>
        </w:rPr>
        <w:t>D</w:t>
      </w:r>
      <w:r w:rsidRPr="00187D5B">
        <w:rPr>
          <w:rFonts w:eastAsia="Yu Mincho"/>
          <w:kern w:val="2"/>
          <w:sz w:val="22"/>
        </w:rPr>
        <w:t>ata are presented as the means ± SD (n=42) with individual patients represented by circles. **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&lt; 0.01, ****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&lt; 0.0001 by the Mann–Whitney U-test (</w:t>
      </w:r>
      <w:r w:rsidR="00634FED" w:rsidRPr="00187D5B">
        <w:rPr>
          <w:rFonts w:eastAsia="Yu Mincho"/>
          <w:kern w:val="2"/>
          <w:sz w:val="22"/>
        </w:rPr>
        <w:t>C</w:t>
      </w:r>
      <w:r w:rsidRPr="00187D5B">
        <w:rPr>
          <w:rFonts w:eastAsia="Yu Mincho"/>
          <w:kern w:val="2"/>
          <w:sz w:val="22"/>
        </w:rPr>
        <w:t>),</w:t>
      </w:r>
      <w:r w:rsidR="00634FED" w:rsidRPr="00187D5B">
        <w:rPr>
          <w:rFonts w:eastAsia="Yu Mincho"/>
          <w:kern w:val="2"/>
          <w:sz w:val="22"/>
        </w:rPr>
        <w:t xml:space="preserve"> (E),</w:t>
      </w:r>
      <w:r w:rsidRPr="00187D5B">
        <w:rPr>
          <w:rFonts w:eastAsia="Yu Mincho"/>
          <w:kern w:val="2"/>
          <w:sz w:val="22"/>
        </w:rPr>
        <w:t xml:space="preserve"> and by the paired t-test (</w:t>
      </w:r>
      <w:r w:rsidR="00634FED" w:rsidRPr="00187D5B">
        <w:rPr>
          <w:rFonts w:eastAsia="Yu Mincho"/>
          <w:kern w:val="2"/>
          <w:sz w:val="22"/>
        </w:rPr>
        <w:t>D</w:t>
      </w:r>
      <w:r w:rsidRPr="00187D5B">
        <w:rPr>
          <w:rFonts w:eastAsia="Yu Mincho"/>
          <w:kern w:val="2"/>
          <w:sz w:val="22"/>
        </w:rPr>
        <w:t xml:space="preserve">). HV, healthy volunteer; NAFLD, non-alcoholic fatty liver disease; </w:t>
      </w:r>
      <w:proofErr w:type="spellStart"/>
      <w:r w:rsidRPr="00187D5B">
        <w:rPr>
          <w:rFonts w:eastAsia="Yu Mincho"/>
          <w:kern w:val="2"/>
          <w:sz w:val="22"/>
        </w:rPr>
        <w:t>Siglec</w:t>
      </w:r>
      <w:proofErr w:type="spellEnd"/>
      <w:r w:rsidRPr="00187D5B">
        <w:rPr>
          <w:rFonts w:eastAsia="Yu Mincho"/>
          <w:kern w:val="2"/>
          <w:sz w:val="22"/>
        </w:rPr>
        <w:t>, sialic acid-binding immunoglobulin-like lectin; Sig7, Siglec-7</w:t>
      </w:r>
      <w:bookmarkEnd w:id="4"/>
    </w:p>
    <w:p w14:paraId="046B34C3" w14:textId="55333AB7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lastRenderedPageBreak/>
        <w:t xml:space="preserve">Supplementary Figure </w:t>
      </w:r>
      <w:r w:rsidR="00142DFB">
        <w:rPr>
          <w:bCs/>
          <w:color w:val="000000" w:themeColor="text1"/>
        </w:rPr>
        <w:t>5</w:t>
      </w:r>
    </w:p>
    <w:p w14:paraId="1FD3E12D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noProof/>
          <w:color w:val="000000" w:themeColor="text1"/>
        </w:rPr>
        <w:drawing>
          <wp:inline distT="0" distB="0" distL="0" distR="0" wp14:anchorId="2C686AF7" wp14:editId="12C37FAA">
            <wp:extent cx="4138884" cy="5060950"/>
            <wp:effectExtent l="0" t="0" r="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8" b="2121"/>
                    <a:stretch/>
                  </pic:blipFill>
                  <pic:spPr bwMode="auto">
                    <a:xfrm>
                      <a:off x="0" y="0"/>
                      <a:ext cx="4179100" cy="51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" w:name="_Hlk48737423"/>
    </w:p>
    <w:p w14:paraId="1E724800" w14:textId="7D2D1E2E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r w:rsidRPr="00203BB2">
        <w:rPr>
          <w:rFonts w:eastAsia="Yu Mincho"/>
          <w:b/>
          <w:bCs/>
          <w:kern w:val="2"/>
        </w:rPr>
        <w:t>Figure S</w:t>
      </w:r>
      <w:r w:rsidR="005B4400">
        <w:rPr>
          <w:rFonts w:eastAsia="Yu Mincho"/>
          <w:b/>
          <w:bCs/>
          <w:kern w:val="2"/>
        </w:rPr>
        <w:t>5</w:t>
      </w:r>
      <w:r w:rsidRPr="00203BB2">
        <w:rPr>
          <w:rFonts w:eastAsia="Yu Mincho"/>
          <w:b/>
          <w:bCs/>
          <w:kern w:val="2"/>
        </w:rPr>
        <w:t>. Phenotype of NK cells in peripheral blood and non-cancerous liver tissues from patients with NAFLD-related HCC</w:t>
      </w:r>
    </w:p>
    <w:p w14:paraId="665D6345" w14:textId="2A72A137" w:rsidR="00D93A6F" w:rsidRPr="00187D5B" w:rsidRDefault="00D93A6F" w:rsidP="00D01767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>Expression levels (MSI) of 17 surface markers on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and CD56</w:t>
      </w:r>
      <w:r w:rsidRPr="00187D5B">
        <w:rPr>
          <w:rFonts w:eastAsia="Yu Mincho"/>
          <w:kern w:val="2"/>
          <w:sz w:val="22"/>
          <w:vertAlign w:val="superscript"/>
        </w:rPr>
        <w:t>dim</w:t>
      </w:r>
      <w:r w:rsidRPr="00187D5B">
        <w:rPr>
          <w:rFonts w:eastAsia="Yu Mincho"/>
          <w:kern w:val="2"/>
          <w:sz w:val="22"/>
        </w:rPr>
        <w:t xml:space="preserve"> NK cell subpopulations of PBMCs (blue) and IHLs from non-cancerous liver specimens (orange) from patients with NAFLD-related HCC (n=4). Symbols represent the individual patients. 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values were assessed by the paired t-test. IHL, intrahepatic lymphocyte; ILT2, immunoglobulin-like transcript 2; KIR2DL2/L3, killer cell immunoglobulin-like receptor 2DL2/L3; KIR3DL1, killer cell immunoglobulin-like receptor, three Ig domains and long cytoplasmic tail 1; </w:t>
      </w:r>
      <w:proofErr w:type="spellStart"/>
      <w:r w:rsidRPr="00187D5B">
        <w:rPr>
          <w:rFonts w:eastAsia="Yu Mincho"/>
          <w:kern w:val="2"/>
          <w:sz w:val="22"/>
        </w:rPr>
        <w:t>lym</w:t>
      </w:r>
      <w:proofErr w:type="spellEnd"/>
      <w:r w:rsidRPr="00187D5B">
        <w:rPr>
          <w:rFonts w:eastAsia="Yu Mincho"/>
          <w:kern w:val="2"/>
          <w:sz w:val="22"/>
        </w:rPr>
        <w:t xml:space="preserve">, lymphocytes; MSI, median signal intensity; NAFLD, non-alcoholic fatty liver disease; NKG2A, CD94/NK group 2 member A; NKG2D, CD94/NK group 2 family of C-type lectin-like receptors; NS, not significant; PBMC, peripheral blood mononuclear cells; PD-1, programmed cell death-1; </w:t>
      </w:r>
      <w:proofErr w:type="spellStart"/>
      <w:r w:rsidRPr="00187D5B">
        <w:rPr>
          <w:rFonts w:eastAsia="Yu Mincho"/>
          <w:kern w:val="2"/>
          <w:sz w:val="22"/>
        </w:rPr>
        <w:t>Siglec</w:t>
      </w:r>
      <w:proofErr w:type="spellEnd"/>
      <w:r w:rsidRPr="00187D5B">
        <w:rPr>
          <w:rFonts w:eastAsia="Yu Mincho"/>
          <w:kern w:val="2"/>
          <w:sz w:val="22"/>
        </w:rPr>
        <w:t>, sialic acid-binding immunoglobulin-like lectin; TIGIT, T-cell immunoreceptor with Ig and ITIM domains; Tim-3, T-cell immunoglobulin and mucin domain 3.</w:t>
      </w:r>
      <w:bookmarkEnd w:id="5"/>
      <w:r w:rsidR="00D01767" w:rsidRPr="00187D5B">
        <w:rPr>
          <w:rFonts w:eastAsia="Yu Mincho"/>
          <w:kern w:val="2"/>
          <w:sz w:val="22"/>
        </w:rPr>
        <w:br w:type="page"/>
      </w:r>
    </w:p>
    <w:p w14:paraId="730F41D9" w14:textId="29605792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lastRenderedPageBreak/>
        <w:t xml:space="preserve">Supplementary Figure </w:t>
      </w:r>
      <w:r w:rsidR="00142DFB">
        <w:rPr>
          <w:bCs/>
          <w:color w:val="000000" w:themeColor="text1"/>
        </w:rPr>
        <w:t>6</w:t>
      </w:r>
    </w:p>
    <w:p w14:paraId="2B5E19F2" w14:textId="44642FA2" w:rsidR="00D93A6F" w:rsidRPr="00203BB2" w:rsidRDefault="00533C97" w:rsidP="00D93A6F">
      <w:pPr>
        <w:jc w:val="both"/>
        <w:rPr>
          <w:b/>
          <w:bCs/>
          <w:color w:val="000000" w:themeColor="text1"/>
        </w:rPr>
      </w:pPr>
      <w:r>
        <w:rPr>
          <w:rFonts w:asciiTheme="majorHAnsi" w:hAnsiTheme="majorHAnsi" w:cstheme="majorHAnsi"/>
          <w:b/>
          <w:bCs/>
          <w:noProof/>
          <w:color w:val="000000" w:themeColor="text1"/>
        </w:rPr>
        <w:drawing>
          <wp:inline distT="0" distB="0" distL="0" distR="0" wp14:anchorId="52843783" wp14:editId="35527861">
            <wp:extent cx="4439152" cy="35280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9152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612FC" w14:textId="46EBBE7A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bookmarkStart w:id="6" w:name="_Hlk48737484"/>
      <w:r w:rsidRPr="00203BB2">
        <w:rPr>
          <w:rFonts w:eastAsia="Yu Mincho"/>
          <w:b/>
          <w:bCs/>
          <w:kern w:val="2"/>
        </w:rPr>
        <w:t>Figure S</w:t>
      </w:r>
      <w:r w:rsidR="005B4400">
        <w:rPr>
          <w:rFonts w:eastAsia="Yu Mincho"/>
          <w:b/>
          <w:bCs/>
          <w:kern w:val="2"/>
        </w:rPr>
        <w:t>6</w:t>
      </w:r>
      <w:r w:rsidRPr="00203BB2">
        <w:rPr>
          <w:rFonts w:eastAsia="Yu Mincho"/>
          <w:b/>
          <w:bCs/>
          <w:kern w:val="2"/>
        </w:rPr>
        <w:t>. Correlations between patient age and frequency of NK cell subsets or NKG2D expression in NAFLD patients</w:t>
      </w:r>
    </w:p>
    <w:p w14:paraId="6DE31E9E" w14:textId="77777777" w:rsidR="00D93A6F" w:rsidRPr="00187D5B" w:rsidRDefault="00D93A6F" w:rsidP="00D93A6F">
      <w:pPr>
        <w:jc w:val="both"/>
        <w:rPr>
          <w:rFonts w:eastAsia="Yu Mincho"/>
          <w:kern w:val="2"/>
          <w:sz w:val="22"/>
        </w:rPr>
      </w:pPr>
      <w:r w:rsidRPr="00187D5B">
        <w:rPr>
          <w:rFonts w:eastAsia="Yu Mincho"/>
          <w:kern w:val="2"/>
          <w:sz w:val="22"/>
        </w:rPr>
        <w:t>Correlations between age and (A) percentage peripheral blood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or CD56</w:t>
      </w:r>
      <w:r w:rsidRPr="00187D5B">
        <w:rPr>
          <w:rFonts w:eastAsia="Yu Mincho"/>
          <w:kern w:val="2"/>
          <w:sz w:val="22"/>
          <w:vertAlign w:val="superscript"/>
        </w:rPr>
        <w:t>dim</w:t>
      </w:r>
      <w:r w:rsidRPr="00187D5B">
        <w:rPr>
          <w:rFonts w:eastAsia="Yu Mincho"/>
          <w:kern w:val="2"/>
          <w:sz w:val="22"/>
        </w:rPr>
        <w:t xml:space="preserve"> NK cells and (B) NKG2D expression level (MSI) on CD56</w:t>
      </w:r>
      <w:r w:rsidRPr="00187D5B">
        <w:rPr>
          <w:rFonts w:eastAsia="Yu Mincho"/>
          <w:kern w:val="2"/>
          <w:sz w:val="22"/>
          <w:vertAlign w:val="superscript"/>
        </w:rPr>
        <w:t>bright</w:t>
      </w:r>
      <w:r w:rsidRPr="00187D5B">
        <w:rPr>
          <w:rFonts w:eastAsia="Yu Mincho"/>
          <w:kern w:val="2"/>
          <w:sz w:val="22"/>
        </w:rPr>
        <w:t xml:space="preserve"> or CD56</w:t>
      </w:r>
      <w:r w:rsidRPr="00187D5B">
        <w:rPr>
          <w:rFonts w:eastAsia="Yu Mincho"/>
          <w:kern w:val="2"/>
          <w:sz w:val="22"/>
          <w:vertAlign w:val="superscript"/>
        </w:rPr>
        <w:t>dim</w:t>
      </w:r>
      <w:r w:rsidRPr="00187D5B">
        <w:rPr>
          <w:rFonts w:eastAsia="Yu Mincho"/>
          <w:kern w:val="2"/>
          <w:sz w:val="22"/>
        </w:rPr>
        <w:t xml:space="preserve"> NK cells from NAFLD patients (n=42). </w:t>
      </w:r>
      <w:r w:rsidRPr="00187D5B">
        <w:rPr>
          <w:rFonts w:eastAsia="Yu Mincho"/>
          <w:i/>
          <w:iCs/>
          <w:kern w:val="2"/>
          <w:sz w:val="22"/>
        </w:rPr>
        <w:t>P</w:t>
      </w:r>
      <w:r w:rsidRPr="00187D5B">
        <w:rPr>
          <w:rFonts w:eastAsia="Yu Mincho"/>
          <w:kern w:val="2"/>
          <w:sz w:val="22"/>
        </w:rPr>
        <w:t xml:space="preserve"> values and correlation coefficients (r) were calculated with Spearman’s correlation test. MSI, median signal intensity; NAFLD, non-alcoholic fatty liver disease; NKG2D, CD94/NK group 2 family of C-type lectin-like receptors. </w:t>
      </w:r>
    </w:p>
    <w:bookmarkEnd w:id="6"/>
    <w:p w14:paraId="3D1A81C5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</w:p>
    <w:p w14:paraId="3CF12B79" w14:textId="77777777" w:rsidR="00D93A6F" w:rsidRPr="00203BB2" w:rsidRDefault="00D93A6F" w:rsidP="00D93A6F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color w:val="000000" w:themeColor="text1"/>
        </w:rPr>
        <w:br w:type="page"/>
      </w:r>
    </w:p>
    <w:p w14:paraId="0B1D90AF" w14:textId="700C54C0" w:rsidR="00D93A6F" w:rsidRPr="00C567EC" w:rsidRDefault="00D93A6F" w:rsidP="00C567EC">
      <w:pPr>
        <w:pStyle w:val="Heading2"/>
      </w:pPr>
      <w:r w:rsidRPr="00C567EC">
        <w:rPr>
          <w:bCs/>
          <w:color w:val="000000" w:themeColor="text1"/>
        </w:rPr>
        <w:lastRenderedPageBreak/>
        <w:t xml:space="preserve">Supplementary Figure </w:t>
      </w:r>
      <w:r w:rsidR="00142DFB">
        <w:rPr>
          <w:bCs/>
          <w:color w:val="000000" w:themeColor="text1"/>
        </w:rPr>
        <w:t>7</w:t>
      </w:r>
    </w:p>
    <w:p w14:paraId="3E6DDBCE" w14:textId="59CE751F" w:rsidR="00D93A6F" w:rsidRPr="00C567EC" w:rsidRDefault="00D93A6F" w:rsidP="00C567EC">
      <w:pPr>
        <w:jc w:val="both"/>
        <w:rPr>
          <w:b/>
          <w:bCs/>
          <w:color w:val="000000" w:themeColor="text1"/>
        </w:rPr>
      </w:pPr>
      <w:r w:rsidRPr="00203BB2">
        <w:rPr>
          <w:b/>
          <w:bCs/>
          <w:noProof/>
          <w:color w:val="000000" w:themeColor="text1"/>
        </w:rPr>
        <w:drawing>
          <wp:inline distT="0" distB="0" distL="0" distR="0" wp14:anchorId="7C5DC5B5" wp14:editId="62E1DA74">
            <wp:extent cx="5209747" cy="5760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747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Hlk48737527"/>
    </w:p>
    <w:p w14:paraId="17965637" w14:textId="5CF71A39" w:rsidR="00D93A6F" w:rsidRPr="00203BB2" w:rsidRDefault="00D93A6F" w:rsidP="00D93A6F">
      <w:pPr>
        <w:jc w:val="both"/>
        <w:rPr>
          <w:rFonts w:eastAsia="Yu Mincho"/>
          <w:b/>
          <w:bCs/>
          <w:kern w:val="2"/>
        </w:rPr>
      </w:pPr>
      <w:r w:rsidRPr="00203BB2">
        <w:rPr>
          <w:rFonts w:eastAsia="Yu Mincho"/>
          <w:b/>
          <w:bCs/>
          <w:kern w:val="2"/>
        </w:rPr>
        <w:t>Figure S</w:t>
      </w:r>
      <w:r w:rsidR="005B4400">
        <w:rPr>
          <w:rFonts w:eastAsia="Yu Mincho"/>
          <w:b/>
          <w:bCs/>
          <w:kern w:val="2"/>
        </w:rPr>
        <w:t>7</w:t>
      </w:r>
      <w:r w:rsidRPr="00203BB2">
        <w:rPr>
          <w:rFonts w:eastAsia="Yu Mincho"/>
          <w:b/>
          <w:bCs/>
          <w:kern w:val="2"/>
        </w:rPr>
        <w:t>. Correlations between Siglec-7 expression on NK cells from NAFLD patients and clinical parameters</w:t>
      </w:r>
    </w:p>
    <w:p w14:paraId="7D76306D" w14:textId="77777777" w:rsidR="00D93A6F" w:rsidRPr="002E0447" w:rsidRDefault="00D93A6F" w:rsidP="00D93A6F">
      <w:pPr>
        <w:jc w:val="both"/>
        <w:rPr>
          <w:b/>
          <w:bCs/>
          <w:color w:val="000000" w:themeColor="text1"/>
          <w:sz w:val="22"/>
        </w:rPr>
      </w:pPr>
      <w:r w:rsidRPr="002E0447">
        <w:rPr>
          <w:rFonts w:eastAsia="Yu Mincho"/>
          <w:kern w:val="2"/>
          <w:sz w:val="22"/>
        </w:rPr>
        <w:t>Correlations between age, BMI, ALT, F stage, and NAS</w:t>
      </w:r>
      <w:r w:rsidRPr="002E0447" w:rsidDel="002530F7">
        <w:rPr>
          <w:rFonts w:eastAsia="Yu Mincho"/>
          <w:kern w:val="2"/>
          <w:sz w:val="22"/>
        </w:rPr>
        <w:t xml:space="preserve"> </w:t>
      </w:r>
      <w:r w:rsidRPr="002E0447">
        <w:rPr>
          <w:rFonts w:eastAsia="Yu Mincho"/>
          <w:kern w:val="2"/>
          <w:sz w:val="22"/>
        </w:rPr>
        <w:t>and (A) Siglec-7 expression on CD56</w:t>
      </w:r>
      <w:r w:rsidRPr="002E0447">
        <w:rPr>
          <w:rFonts w:eastAsia="Yu Mincho"/>
          <w:kern w:val="2"/>
          <w:sz w:val="22"/>
          <w:vertAlign w:val="superscript"/>
        </w:rPr>
        <w:t>bright</w:t>
      </w:r>
      <w:r w:rsidRPr="002E0447">
        <w:rPr>
          <w:rFonts w:eastAsia="Yu Mincho"/>
          <w:kern w:val="2"/>
          <w:sz w:val="22"/>
        </w:rPr>
        <w:t xml:space="preserve"> NK cells (A) and (B) Siglec-7 expression on CD56</w:t>
      </w:r>
      <w:r w:rsidRPr="002E0447">
        <w:rPr>
          <w:rFonts w:eastAsia="Yu Mincho"/>
          <w:kern w:val="2"/>
          <w:sz w:val="22"/>
          <w:vertAlign w:val="superscript"/>
        </w:rPr>
        <w:t>dim</w:t>
      </w:r>
      <w:r w:rsidRPr="002E0447">
        <w:rPr>
          <w:rFonts w:eastAsia="Yu Mincho"/>
          <w:kern w:val="2"/>
          <w:sz w:val="22"/>
        </w:rPr>
        <w:t xml:space="preserve"> NK cells (B) from NAFLD patients (n=42). </w:t>
      </w:r>
      <w:r w:rsidRPr="002E0447">
        <w:rPr>
          <w:rFonts w:eastAsia="Yu Mincho"/>
          <w:i/>
          <w:iCs/>
          <w:kern w:val="2"/>
          <w:sz w:val="22"/>
        </w:rPr>
        <w:t>P</w:t>
      </w:r>
      <w:r w:rsidRPr="002E0447">
        <w:rPr>
          <w:rFonts w:eastAsia="Yu Mincho"/>
          <w:kern w:val="2"/>
          <w:sz w:val="22"/>
        </w:rPr>
        <w:t xml:space="preserve"> values and correlation coefficients (r) were calculated with Spearman’s correlation test. ALT, alanine aminotransferase; BMI, body mass index; F stage, fibrosis stage; MSI, median signal intensity; NAFLD, non-alcoholic fatty liver disease; NAS, NAFLD activity score; </w:t>
      </w:r>
      <w:proofErr w:type="spellStart"/>
      <w:r w:rsidRPr="002E0447">
        <w:rPr>
          <w:rFonts w:eastAsia="Yu Mincho"/>
          <w:kern w:val="2"/>
          <w:sz w:val="22"/>
        </w:rPr>
        <w:t>Siglec</w:t>
      </w:r>
      <w:proofErr w:type="spellEnd"/>
      <w:r w:rsidRPr="002E0447">
        <w:rPr>
          <w:rFonts w:eastAsia="Yu Mincho"/>
          <w:kern w:val="2"/>
          <w:sz w:val="22"/>
        </w:rPr>
        <w:t xml:space="preserve">, sialic acid-binding immunoglobulin-like lectin; </w:t>
      </w:r>
      <w:proofErr w:type="spellStart"/>
      <w:r w:rsidRPr="002E0447">
        <w:rPr>
          <w:rFonts w:eastAsia="Yu Mincho"/>
          <w:kern w:val="2"/>
          <w:sz w:val="22"/>
        </w:rPr>
        <w:t>y.o</w:t>
      </w:r>
      <w:proofErr w:type="spellEnd"/>
      <w:r w:rsidRPr="002E0447">
        <w:rPr>
          <w:rFonts w:eastAsia="Yu Mincho"/>
          <w:kern w:val="2"/>
          <w:sz w:val="22"/>
        </w:rPr>
        <w:t xml:space="preserve">., years old. </w:t>
      </w:r>
      <w:bookmarkEnd w:id="7"/>
      <w:r w:rsidRPr="002E0447">
        <w:rPr>
          <w:b/>
          <w:bCs/>
          <w:color w:val="000000" w:themeColor="text1"/>
          <w:sz w:val="22"/>
        </w:rPr>
        <w:br w:type="page"/>
      </w:r>
    </w:p>
    <w:p w14:paraId="7CBEC9AF" w14:textId="241C4C5A" w:rsidR="00142DFB" w:rsidRPr="00E1129D" w:rsidRDefault="00142DFB" w:rsidP="00142DFB">
      <w:pPr>
        <w:pStyle w:val="Heading2"/>
        <w:rPr>
          <w:rFonts w:asciiTheme="majorBidi" w:hAnsiTheme="majorBidi" w:cstheme="majorBidi"/>
          <w:bCs/>
          <w:color w:val="000000" w:themeColor="text1"/>
        </w:rPr>
      </w:pPr>
      <w:r w:rsidRPr="00E1129D">
        <w:rPr>
          <w:rFonts w:asciiTheme="majorBidi" w:hAnsiTheme="majorBidi" w:cstheme="majorBidi"/>
          <w:bCs/>
          <w:color w:val="000000" w:themeColor="text1"/>
        </w:rPr>
        <w:lastRenderedPageBreak/>
        <w:t xml:space="preserve">Supplementary Figure </w:t>
      </w:r>
      <w:r w:rsidRPr="00E1129D">
        <w:rPr>
          <w:rFonts w:asciiTheme="majorBidi" w:eastAsiaTheme="minorEastAsia" w:hAnsiTheme="majorBidi" w:cstheme="majorBidi"/>
          <w:bCs/>
          <w:color w:val="000000" w:themeColor="text1"/>
          <w:lang w:eastAsia="ja-JP"/>
        </w:rPr>
        <w:t>8</w:t>
      </w:r>
    </w:p>
    <w:p w14:paraId="3E4C271A" w14:textId="77777777" w:rsidR="00142DFB" w:rsidRPr="00142DFB" w:rsidRDefault="00142DFB" w:rsidP="00142DFB">
      <w:pPr>
        <w:rPr>
          <w:rFonts w:asciiTheme="majorBidi" w:hAnsiTheme="majorBidi" w:cstheme="majorBidi"/>
        </w:rPr>
      </w:pPr>
      <w:r w:rsidRPr="00142DFB">
        <w:rPr>
          <w:rFonts w:asciiTheme="majorBidi" w:hAnsiTheme="majorBidi" w:cstheme="majorBidi"/>
          <w:noProof/>
        </w:rPr>
        <w:drawing>
          <wp:inline distT="0" distB="0" distL="0" distR="0" wp14:anchorId="0CCE574F" wp14:editId="62F817C3">
            <wp:extent cx="1981200" cy="216408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D2E9" w14:textId="70F76A66" w:rsidR="00142DFB" w:rsidRPr="00142DFB" w:rsidRDefault="00142DFB" w:rsidP="00142DFB">
      <w:pPr>
        <w:jc w:val="both"/>
        <w:rPr>
          <w:rFonts w:asciiTheme="majorBidi" w:eastAsia="Yu Mincho" w:hAnsiTheme="majorBidi" w:cstheme="majorBidi"/>
          <w:kern w:val="2"/>
        </w:rPr>
      </w:pPr>
      <w:r w:rsidRPr="00142DFB">
        <w:rPr>
          <w:rFonts w:asciiTheme="majorBidi" w:eastAsia="Yu Mincho" w:hAnsiTheme="majorBidi" w:cstheme="majorBidi"/>
          <w:b/>
          <w:bCs/>
          <w:kern w:val="2"/>
        </w:rPr>
        <w:t>Figure S</w:t>
      </w:r>
      <w:r w:rsidR="005B4400">
        <w:rPr>
          <w:rFonts w:asciiTheme="majorBidi" w:eastAsia="Yu Mincho" w:hAnsiTheme="majorBidi" w:cstheme="majorBidi"/>
          <w:b/>
          <w:bCs/>
          <w:kern w:val="2"/>
        </w:rPr>
        <w:t>8</w:t>
      </w:r>
      <w:r w:rsidRPr="00142DFB">
        <w:rPr>
          <w:rFonts w:asciiTheme="majorBidi" w:eastAsia="Yu Mincho" w:hAnsiTheme="majorBidi" w:cstheme="majorBidi"/>
          <w:b/>
          <w:bCs/>
          <w:kern w:val="2"/>
        </w:rPr>
        <w:t>. Comparison of NKG2D expression on peripheral CD56</w:t>
      </w:r>
      <w:r w:rsidRPr="00142DFB">
        <w:rPr>
          <w:rFonts w:asciiTheme="majorBidi" w:eastAsia="Yu Mincho" w:hAnsiTheme="majorBidi" w:cstheme="majorBidi"/>
          <w:b/>
          <w:bCs/>
          <w:kern w:val="2"/>
          <w:vertAlign w:val="superscript"/>
        </w:rPr>
        <w:t>dim</w:t>
      </w:r>
      <w:r w:rsidRPr="00142DFB">
        <w:rPr>
          <w:rFonts w:asciiTheme="majorBidi" w:eastAsia="Yu Mincho" w:hAnsiTheme="majorBidi" w:cstheme="majorBidi"/>
          <w:b/>
          <w:bCs/>
          <w:kern w:val="2"/>
        </w:rPr>
        <w:t> NK cells among healthy volunteers, NAFL, and</w:t>
      </w:r>
      <w:r w:rsidR="005B4400">
        <w:rPr>
          <w:rFonts w:asciiTheme="majorBidi" w:eastAsia="Yu Mincho" w:hAnsiTheme="majorBidi" w:cstheme="majorBidi"/>
          <w:b/>
          <w:bCs/>
          <w:kern w:val="2"/>
        </w:rPr>
        <w:t xml:space="preserve"> </w:t>
      </w:r>
      <w:r w:rsidRPr="00142DFB">
        <w:rPr>
          <w:rFonts w:asciiTheme="majorBidi" w:eastAsia="Yu Mincho" w:hAnsiTheme="majorBidi" w:cstheme="majorBidi"/>
          <w:b/>
          <w:bCs/>
          <w:kern w:val="2"/>
        </w:rPr>
        <w:t>NASH</w:t>
      </w:r>
    </w:p>
    <w:p w14:paraId="249BEC8B" w14:textId="0A41621C" w:rsidR="00142DFB" w:rsidRPr="00142DFB" w:rsidRDefault="00142DFB" w:rsidP="00142DFB">
      <w:pPr>
        <w:jc w:val="both"/>
        <w:rPr>
          <w:rFonts w:asciiTheme="majorBidi" w:eastAsia="Yu Mincho" w:hAnsiTheme="majorBidi" w:cstheme="majorBidi"/>
          <w:kern w:val="2"/>
          <w:sz w:val="22"/>
        </w:rPr>
      </w:pPr>
      <w:r w:rsidRPr="00142DFB">
        <w:rPr>
          <w:rFonts w:asciiTheme="majorBidi" w:eastAsia="Yu Mincho" w:hAnsiTheme="majorBidi" w:cstheme="majorBidi"/>
          <w:kern w:val="2"/>
          <w:sz w:val="22"/>
        </w:rPr>
        <w:t>Expression levels (MSI) of NKG2D on CD56</w:t>
      </w:r>
      <w:r w:rsidRPr="00142DFB">
        <w:rPr>
          <w:rFonts w:asciiTheme="majorBidi" w:eastAsia="Yu Mincho" w:hAnsiTheme="majorBidi" w:cstheme="majorBidi"/>
          <w:kern w:val="2"/>
          <w:sz w:val="22"/>
          <w:vertAlign w:val="superscript"/>
        </w:rPr>
        <w:t>dim</w:t>
      </w:r>
      <w:r w:rsidRPr="00142DFB">
        <w:rPr>
          <w:rFonts w:asciiTheme="majorBidi" w:eastAsia="Yu Mincho" w:hAnsiTheme="majorBidi" w:cstheme="majorBidi"/>
          <w:kern w:val="2"/>
          <w:sz w:val="22"/>
        </w:rPr>
        <w:t xml:space="preserve"> NK cells from HVs (n=13), NAFL patients (n=13), and</w:t>
      </w:r>
      <w:r w:rsidR="005B4400">
        <w:rPr>
          <w:rFonts w:asciiTheme="majorBidi" w:eastAsia="Yu Mincho" w:hAnsiTheme="majorBidi" w:cstheme="majorBidi"/>
          <w:kern w:val="2"/>
          <w:sz w:val="22"/>
        </w:rPr>
        <w:t xml:space="preserve"> </w:t>
      </w:r>
      <w:r w:rsidRPr="00142DFB">
        <w:rPr>
          <w:rFonts w:asciiTheme="majorBidi" w:eastAsia="Yu Mincho" w:hAnsiTheme="majorBidi" w:cstheme="majorBidi"/>
          <w:kern w:val="2"/>
          <w:sz w:val="22"/>
        </w:rPr>
        <w:t>NASH pati</w:t>
      </w:r>
      <w:r w:rsidR="005B4400">
        <w:rPr>
          <w:rFonts w:asciiTheme="majorBidi" w:eastAsia="Yu Mincho" w:hAnsiTheme="majorBidi" w:cstheme="majorBidi"/>
          <w:kern w:val="2"/>
          <w:sz w:val="22"/>
        </w:rPr>
        <w:t>e</w:t>
      </w:r>
      <w:r w:rsidRPr="00142DFB">
        <w:rPr>
          <w:rFonts w:asciiTheme="majorBidi" w:eastAsia="Yu Mincho" w:hAnsiTheme="majorBidi" w:cstheme="majorBidi"/>
          <w:kern w:val="2"/>
          <w:sz w:val="22"/>
        </w:rPr>
        <w:t>nts (n=24)</w:t>
      </w:r>
      <w:r w:rsidRPr="00142DFB">
        <w:rPr>
          <w:rFonts w:asciiTheme="majorBidi" w:eastAsia="Yu Mincho" w:hAnsiTheme="majorBidi" w:cstheme="majorBidi"/>
          <w:kern w:val="2"/>
          <w:sz w:val="22"/>
          <w:lang w:eastAsia="ja-JP"/>
        </w:rPr>
        <w:t xml:space="preserve"> are shown</w:t>
      </w:r>
      <w:r w:rsidRPr="00142DFB">
        <w:rPr>
          <w:rFonts w:asciiTheme="majorBidi" w:eastAsia="Yu Mincho" w:hAnsiTheme="majorBidi" w:cstheme="majorBidi"/>
          <w:kern w:val="2"/>
          <w:sz w:val="22"/>
        </w:rPr>
        <w:t xml:space="preserve">. </w:t>
      </w:r>
      <w:r w:rsidRPr="00142DFB">
        <w:rPr>
          <w:rFonts w:asciiTheme="majorBidi" w:hAnsiTheme="majorBidi" w:cstheme="majorBidi"/>
          <w:color w:val="000000"/>
          <w:sz w:val="22"/>
          <w:shd w:val="clear" w:color="auto" w:fill="FFFFFF"/>
        </w:rPr>
        <w:t xml:space="preserve">The diagnosis of NASH was determined by the classification of </w:t>
      </w:r>
      <w:proofErr w:type="spellStart"/>
      <w:r w:rsidRPr="00142DFB">
        <w:rPr>
          <w:rFonts w:asciiTheme="majorBidi" w:hAnsiTheme="majorBidi" w:cstheme="majorBidi"/>
          <w:color w:val="000000"/>
          <w:sz w:val="22"/>
          <w:shd w:val="clear" w:color="auto" w:fill="FFFFFF"/>
        </w:rPr>
        <w:t>Matteoni</w:t>
      </w:r>
      <w:proofErr w:type="spellEnd"/>
      <w:r w:rsidRPr="00142DFB">
        <w:rPr>
          <w:rFonts w:asciiTheme="majorBidi" w:hAnsiTheme="majorBidi" w:cstheme="majorBidi"/>
          <w:color w:val="000000"/>
          <w:sz w:val="22"/>
          <w:shd w:val="clear" w:color="auto" w:fill="FFFFFF"/>
        </w:rPr>
        <w:t xml:space="preserve">. </w:t>
      </w:r>
      <w:r w:rsidRPr="00142DFB">
        <w:rPr>
          <w:rFonts w:asciiTheme="majorBidi" w:eastAsia="Yu Mincho" w:hAnsiTheme="majorBidi" w:cstheme="majorBidi"/>
          <w:kern w:val="2"/>
          <w:sz w:val="22"/>
        </w:rPr>
        <w:t xml:space="preserve">HV, healthy volunteer; MSI, median signal intensity; NAFL, non-alcoholic fatty liver; NASH, non-alcoholic steatohepatitis; NKG2D, CD94/NK group 2 family of C-type lectin-like receptors. </w:t>
      </w:r>
    </w:p>
    <w:bookmarkEnd w:id="1"/>
    <w:p w14:paraId="1D64540D" w14:textId="77777777" w:rsidR="00D93A6F" w:rsidRPr="00203BB2" w:rsidRDefault="00D93A6F" w:rsidP="00D93A6F"/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161A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A7CB27" w14:textId="77777777" w:rsidR="00741B36" w:rsidRDefault="00741B36" w:rsidP="00117666">
      <w:pPr>
        <w:spacing w:after="0"/>
      </w:pPr>
      <w:r>
        <w:separator/>
      </w:r>
    </w:p>
  </w:endnote>
  <w:endnote w:type="continuationSeparator" w:id="0">
    <w:p w14:paraId="50F08FD0" w14:textId="77777777" w:rsidR="00741B36" w:rsidRDefault="00741B3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BA1577" w:rsidRPr="00577C4C" w:rsidRDefault="00BA1577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BA1577" w:rsidRPr="00577C4C" w:rsidRDefault="00BA1577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BA1577" w:rsidRPr="00577C4C" w:rsidRDefault="00BA1577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4130718"/>
      <w:docPartObj>
        <w:docPartGallery w:val="Page Numbers (Bottom of Page)"/>
        <w:docPartUnique/>
      </w:docPartObj>
    </w:sdtPr>
    <w:sdtEndPr/>
    <w:sdtContent>
      <w:p w14:paraId="4CF61E04" w14:textId="71D7DF42" w:rsidR="00BA1577" w:rsidRDefault="00BA1577">
        <w:pPr>
          <w:pStyle w:val="Footer"/>
          <w:jc w:val="right"/>
        </w:pPr>
        <w:r>
          <w:rPr>
            <w:lang w:val="ja-JP" w:eastAsia="ja-JP"/>
          </w:rPr>
          <w:t>2</w:t>
        </w:r>
      </w:p>
    </w:sdtContent>
  </w:sdt>
  <w:p w14:paraId="7B4D6A35" w14:textId="6E3D9E7D" w:rsidR="00BA1577" w:rsidRPr="00577C4C" w:rsidRDefault="00BA1577">
    <w:pPr>
      <w:rPr>
        <w:b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094BA7" w14:textId="77777777" w:rsidR="00741B36" w:rsidRDefault="00741B36" w:rsidP="00117666">
      <w:pPr>
        <w:spacing w:after="0"/>
      </w:pPr>
      <w:r>
        <w:separator/>
      </w:r>
    </w:p>
  </w:footnote>
  <w:footnote w:type="continuationSeparator" w:id="0">
    <w:p w14:paraId="440738D2" w14:textId="77777777" w:rsidR="00741B36" w:rsidRDefault="00741B3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BA1577" w:rsidRPr="009151AA" w:rsidRDefault="00BA1577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2A2035" w14:textId="15BDC170" w:rsidR="00BA1577" w:rsidRDefault="00BA1577" w:rsidP="00161A00">
    <w:pPr>
      <w:pStyle w:val="Header"/>
      <w:ind w:right="241"/>
      <w:jc w:val="right"/>
    </w:pPr>
  </w:p>
  <w:p w14:paraId="3434F085" w14:textId="77777777" w:rsidR="00BA1577" w:rsidRDefault="00BA15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BA1577" w:rsidRDefault="00BA1577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  <w:num w:numId="22">
    <w:abstractNumId w:val="2"/>
    <w:lvlOverride w:ilvl="0">
      <w:startOverride w:val="1"/>
    </w:lvlOverride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1408"/>
    <w:rsid w:val="00034304"/>
    <w:rsid w:val="00035434"/>
    <w:rsid w:val="00052A14"/>
    <w:rsid w:val="00077D53"/>
    <w:rsid w:val="00105FD9"/>
    <w:rsid w:val="00117666"/>
    <w:rsid w:val="00142DFB"/>
    <w:rsid w:val="001549D3"/>
    <w:rsid w:val="00160065"/>
    <w:rsid w:val="00161A00"/>
    <w:rsid w:val="00177D84"/>
    <w:rsid w:val="00187D5B"/>
    <w:rsid w:val="00190B24"/>
    <w:rsid w:val="00267D18"/>
    <w:rsid w:val="00274347"/>
    <w:rsid w:val="002868E2"/>
    <w:rsid w:val="002869C3"/>
    <w:rsid w:val="002936E4"/>
    <w:rsid w:val="002B4A57"/>
    <w:rsid w:val="002C74CA"/>
    <w:rsid w:val="002E022D"/>
    <w:rsid w:val="002E0447"/>
    <w:rsid w:val="003123F4"/>
    <w:rsid w:val="003544FB"/>
    <w:rsid w:val="003A046E"/>
    <w:rsid w:val="003D2F2D"/>
    <w:rsid w:val="003D51A1"/>
    <w:rsid w:val="003F77D6"/>
    <w:rsid w:val="00401590"/>
    <w:rsid w:val="00447801"/>
    <w:rsid w:val="00452E9C"/>
    <w:rsid w:val="004735C8"/>
    <w:rsid w:val="004947A6"/>
    <w:rsid w:val="004961FF"/>
    <w:rsid w:val="004D051C"/>
    <w:rsid w:val="00517A89"/>
    <w:rsid w:val="005250F2"/>
    <w:rsid w:val="00533C97"/>
    <w:rsid w:val="00571420"/>
    <w:rsid w:val="00593EEA"/>
    <w:rsid w:val="005A5EEE"/>
    <w:rsid w:val="005B4400"/>
    <w:rsid w:val="005C3C5A"/>
    <w:rsid w:val="00634FED"/>
    <w:rsid w:val="006375C7"/>
    <w:rsid w:val="00654DE1"/>
    <w:rsid w:val="00654E8F"/>
    <w:rsid w:val="00660D05"/>
    <w:rsid w:val="006820B1"/>
    <w:rsid w:val="006B7D14"/>
    <w:rsid w:val="00701727"/>
    <w:rsid w:val="0070566C"/>
    <w:rsid w:val="00714C50"/>
    <w:rsid w:val="00725A7D"/>
    <w:rsid w:val="00741B36"/>
    <w:rsid w:val="007501BE"/>
    <w:rsid w:val="007857E1"/>
    <w:rsid w:val="00790BB3"/>
    <w:rsid w:val="007C206C"/>
    <w:rsid w:val="007D439F"/>
    <w:rsid w:val="00817DD6"/>
    <w:rsid w:val="008339D9"/>
    <w:rsid w:val="008339FC"/>
    <w:rsid w:val="0083759F"/>
    <w:rsid w:val="00885156"/>
    <w:rsid w:val="00892F9B"/>
    <w:rsid w:val="008F4F92"/>
    <w:rsid w:val="009151AA"/>
    <w:rsid w:val="0093429D"/>
    <w:rsid w:val="00943573"/>
    <w:rsid w:val="00944F18"/>
    <w:rsid w:val="00964134"/>
    <w:rsid w:val="00970F7D"/>
    <w:rsid w:val="00994A3D"/>
    <w:rsid w:val="009C2B12"/>
    <w:rsid w:val="009D0BF6"/>
    <w:rsid w:val="00A174D9"/>
    <w:rsid w:val="00A4593B"/>
    <w:rsid w:val="00AA4D24"/>
    <w:rsid w:val="00AB10EE"/>
    <w:rsid w:val="00AB6715"/>
    <w:rsid w:val="00B1671E"/>
    <w:rsid w:val="00B25EB8"/>
    <w:rsid w:val="00B35E91"/>
    <w:rsid w:val="00B37F4D"/>
    <w:rsid w:val="00BA1045"/>
    <w:rsid w:val="00BA1577"/>
    <w:rsid w:val="00BB4305"/>
    <w:rsid w:val="00C20BFB"/>
    <w:rsid w:val="00C52A7B"/>
    <w:rsid w:val="00C567EC"/>
    <w:rsid w:val="00C56BAF"/>
    <w:rsid w:val="00C571FC"/>
    <w:rsid w:val="00C679AA"/>
    <w:rsid w:val="00C75972"/>
    <w:rsid w:val="00C87120"/>
    <w:rsid w:val="00CA669D"/>
    <w:rsid w:val="00CD066B"/>
    <w:rsid w:val="00CE4FEE"/>
    <w:rsid w:val="00D01767"/>
    <w:rsid w:val="00D060CF"/>
    <w:rsid w:val="00D93A6F"/>
    <w:rsid w:val="00DB59C3"/>
    <w:rsid w:val="00DC259A"/>
    <w:rsid w:val="00DE23E8"/>
    <w:rsid w:val="00DE6BAE"/>
    <w:rsid w:val="00E1129D"/>
    <w:rsid w:val="00E13AFF"/>
    <w:rsid w:val="00E52377"/>
    <w:rsid w:val="00E537AD"/>
    <w:rsid w:val="00E64E17"/>
    <w:rsid w:val="00E866C9"/>
    <w:rsid w:val="00EA3D3C"/>
    <w:rsid w:val="00EC090A"/>
    <w:rsid w:val="00ED20B5"/>
    <w:rsid w:val="00EE70FA"/>
    <w:rsid w:val="00F2110C"/>
    <w:rsid w:val="00F46900"/>
    <w:rsid w:val="00F61D89"/>
    <w:rsid w:val="00FB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1298</Words>
  <Characters>7402</Characters>
  <Application>Microsoft Office Word</Application>
  <DocSecurity>0</DocSecurity>
  <Lines>61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Lucie Senn</cp:lastModifiedBy>
  <cp:revision>2</cp:revision>
  <cp:lastPrinted>2013-10-03T12:51:00Z</cp:lastPrinted>
  <dcterms:created xsi:type="dcterms:W3CDTF">2021-01-25T12:45:00Z</dcterms:created>
  <dcterms:modified xsi:type="dcterms:W3CDTF">2021-01-25T12:45:00Z</dcterms:modified>
</cp:coreProperties>
</file>