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0EFBD" w14:textId="77777777" w:rsidR="00D97FEE" w:rsidRPr="00912F8F" w:rsidRDefault="00912F8F" w:rsidP="009C211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</w:pPr>
      <w:r w:rsidRPr="00912F8F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>SOCS3 Negatively Regulates Cardiac Hypertrophy via Targeting GRP78-mediated ER Stress During Pressure Overload</w:t>
      </w:r>
    </w:p>
    <w:p w14:paraId="006A001A" w14:textId="77777777" w:rsidR="00912F8F" w:rsidRPr="004D3701" w:rsidRDefault="00912F8F" w:rsidP="009C2111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等线" w:hAnsi="Times New Roman" w:cs="Times New Roman"/>
          <w:bCs/>
          <w:kern w:val="0"/>
          <w:sz w:val="24"/>
          <w:szCs w:val="24"/>
        </w:rPr>
      </w:pPr>
    </w:p>
    <w:p w14:paraId="7D92A222" w14:textId="77777777" w:rsidR="00DF66BE" w:rsidRPr="004D3701" w:rsidRDefault="00632862" w:rsidP="00D97FE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</w:pPr>
      <w:r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>Supplementary</w:t>
      </w:r>
      <w:r w:rsidR="00DF66BE"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 xml:space="preserve"> </w:t>
      </w:r>
      <w:r w:rsidR="00AB0694"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>m</w:t>
      </w:r>
      <w:r w:rsidR="00DF66BE"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>aterial</w:t>
      </w:r>
      <w:r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>s</w:t>
      </w:r>
      <w:r w:rsidR="00AB0694" w:rsidRPr="004D3701">
        <w:rPr>
          <w:rFonts w:ascii="Times New Roman" w:eastAsia="等线" w:hAnsi="Times New Roman" w:cs="Times New Roman"/>
          <w:b/>
          <w:bCs/>
          <w:kern w:val="0"/>
          <w:sz w:val="28"/>
          <w:szCs w:val="28"/>
        </w:rPr>
        <w:t xml:space="preserve"> and methods</w:t>
      </w:r>
    </w:p>
    <w:p w14:paraId="7D62F77F" w14:textId="77777777" w:rsidR="00632862" w:rsidRPr="00461303" w:rsidRDefault="00632862" w:rsidP="009C2111">
      <w:pPr>
        <w:autoSpaceDE w:val="0"/>
        <w:autoSpaceDN w:val="0"/>
        <w:adjustRightInd w:val="0"/>
        <w:spacing w:line="480" w:lineRule="auto"/>
        <w:jc w:val="center"/>
        <w:rPr>
          <w:rFonts w:ascii="Arial" w:eastAsia="等线" w:hAnsi="Arial" w:cs="Arial"/>
          <w:b/>
          <w:bCs/>
          <w:kern w:val="0"/>
          <w:sz w:val="28"/>
          <w:szCs w:val="28"/>
        </w:rPr>
      </w:pPr>
    </w:p>
    <w:p w14:paraId="58BDC92F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Arial Unicode MS" w:hAnsi="Times New Roman" w:cs="Times New Roman"/>
          <w:b/>
          <w:color w:val="000000"/>
          <w:kern w:val="0"/>
          <w:sz w:val="24"/>
          <w:szCs w:val="24"/>
        </w:rPr>
        <w:t>Antibodies and reagents</w:t>
      </w:r>
    </w:p>
    <w:p w14:paraId="03DBE845" w14:textId="5CE864B2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The following antibodies and </w:t>
      </w:r>
      <w:r w:rsidRPr="00264732">
        <w:rPr>
          <w:rFonts w:ascii="Times New Roman" w:eastAsia="Helvetica Condensed" w:hAnsi="Times New Roman" w:cs="Times New Roman"/>
          <w:color w:val="333333"/>
          <w:kern w:val="0"/>
          <w:sz w:val="24"/>
          <w:szCs w:val="24"/>
          <w:shd w:val="clear" w:color="auto" w:fill="FFFFFF"/>
        </w:rPr>
        <w:t>reagents</w:t>
      </w: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were purchased from the indicated commercial suppliers: SOCS3 (ab16030), GRP78 (ab21685), PERK (ab79483), phospho-IRE1 (Ser724, ab48187), IRE1 (ab37073),</w:t>
      </w:r>
      <w:r w:rsidRPr="00264732">
        <w:rPr>
          <w:rFonts w:ascii="Times New Roman" w:eastAsia="Arial Unicode MS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ATF6 (ab203119), Parkin (clone PRK8, ab77924), Nix (ab8399), and GAPDH (ab8245) from Abcam (Cambridge, UK); gp130 (3732S), phospho-JAK2 (Tyr1008; clone D4A8, 8082), JAK2 (clone D2E12, 3230), phospho-STAT3 (Tyr705) (clone 3E2, 9131), STAT3 (clone 124H6, 9139), phospho-PERK (Thr980; clone 16F8, 3179), CHOP (clone L63F7, 2895), ATG6 (clone D40C5, 3495),</w:t>
      </w:r>
      <w:r w:rsidRPr="00264732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 xml:space="preserve"> </w:t>
      </w: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ATG5 (clone D5G3, 9980) </w:t>
      </w:r>
      <w:r w:rsidR="00D66793" w:rsidRPr="00264732">
        <w:rPr>
          <w:rFonts w:ascii="Times New Roman" w:eastAsia="微软雅黑" w:hAnsi="Times New Roman" w:cs="Times New Roman"/>
          <w:color w:val="000000"/>
          <w:kern w:val="0"/>
          <w:sz w:val="24"/>
          <w:szCs w:val="24"/>
        </w:rPr>
        <w:t>and</w:t>
      </w:r>
      <w:r w:rsidR="00D66793" w:rsidRPr="00D6679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</w:t>
      </w:r>
      <w:r w:rsidR="00D66793" w:rsidRPr="0009056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K48-linkage Specific </w:t>
      </w:r>
      <w:proofErr w:type="spellStart"/>
      <w:r w:rsidR="00D66793" w:rsidRPr="0009056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Polyubiquitin</w:t>
      </w:r>
      <w:proofErr w:type="spellEnd"/>
      <w:r w:rsidR="00D66793" w:rsidRPr="0009056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(clone D9D5</w:t>
      </w:r>
      <w:r w:rsidR="00D66793" w:rsidRPr="00090563">
        <w:rPr>
          <w:rFonts w:ascii="Times New Roman" w:eastAsia="Arial Unicode MS" w:hAnsi="Times New Roman" w:cs="Times New Roman" w:hint="eastAsia"/>
          <w:color w:val="000000"/>
          <w:kern w:val="0"/>
          <w:sz w:val="24"/>
          <w:szCs w:val="24"/>
        </w:rPr>
        <w:t xml:space="preserve">, </w:t>
      </w:r>
      <w:r w:rsidR="00D66793" w:rsidRPr="0009056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8081)</w:t>
      </w:r>
      <w:r w:rsidR="00D66793" w:rsidRPr="00D66793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</w:t>
      </w: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from Cell Signaling Technology (Danvers, MA);  Flag (20543-1-AP), </w:t>
      </w:r>
      <w:proofErr w:type="spellStart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Myc</w:t>
      </w:r>
      <w:proofErr w:type="spellEnd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(60003-2-Ig), and GST (66001-2-Ig) from </w:t>
      </w:r>
      <w:proofErr w:type="spellStart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Proteintech</w:t>
      </w:r>
      <w:proofErr w:type="spellEnd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(Rosemont, IL); </w:t>
      </w:r>
      <w:r w:rsidR="00787D34"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and </w:t>
      </w:r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ubiquitin (MAB1510) from </w:t>
      </w:r>
      <w:proofErr w:type="spellStart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Chemicon</w:t>
      </w:r>
      <w:proofErr w:type="spellEnd"/>
      <w:r w:rsidRPr="00264732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 xml:space="preserve"> (Burlington, MA). Phenylephrine (PE, P1250000), cycloheximide, MG-132, and 4-PBA (P21005) were from Sigma-Aldrich (St. Louis, MO). Protein A/G Magnetic Beads for IP (B23202) were from a Pierce™ GST Protein Interaction Pull-Down Kit (21516) from Thermo Fisher Scientific (Waltham, MA). Lipofectamine® 2000 Reagent (11668-019) was from Invitrogen (Carlsbad, CA). </w:t>
      </w:r>
    </w:p>
    <w:p w14:paraId="266A4A87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56B9DE01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sz w:val="24"/>
          <w:szCs w:val="24"/>
        </w:rPr>
        <w:t>Echocardiographic assessment</w:t>
      </w:r>
    </w:p>
    <w:p w14:paraId="3386B8B6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sz w:val="24"/>
          <w:szCs w:val="24"/>
          <w:shd w:val="clear" w:color="auto" w:fill="FFFFFF"/>
        </w:rPr>
        <w:t xml:space="preserve">Four weeks after TAC or Sham operation with administration of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4-PBA</w:t>
      </w:r>
      <w:r w:rsidRPr="00264732">
        <w:rPr>
          <w:rFonts w:ascii="Times New Roman" w:eastAsia="等线" w:hAnsi="Times New Roman" w:cs="Times New Roman"/>
          <w:color w:val="000000"/>
          <w:sz w:val="24"/>
          <w:szCs w:val="24"/>
          <w:shd w:val="clear" w:color="auto" w:fill="FFFFFF"/>
        </w:rPr>
        <w:t xml:space="preserve"> or vehicle,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mice were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lastRenderedPageBreak/>
        <w:t>weighed and lightly anesthetized with 1.5% isoflurane. Cardiac function and structure were then examined with echocardiography using a 30-MHz probe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Vevo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770 System;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VisualSonics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, Toronto, Ontario, Canada). </w:t>
      </w:r>
      <w:r w:rsidRPr="00264732">
        <w:rPr>
          <w:rFonts w:ascii="Times New Roman" w:eastAsia="等线" w:hAnsi="Times New Roman" w:cs="Times New Roman"/>
          <w:bCs/>
          <w:kern w:val="0"/>
          <w:sz w:val="24"/>
          <w:szCs w:val="24"/>
        </w:rPr>
        <w:t>L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eft ventricular (LV) anterior and posterior wall thickness (LVAW and LVPW, respectively)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, interventricular septum (IVS), LV end-diastolic and systolic chamber dimensions (LVESP and LVEDP, respectively), and LV end diameter (LVED) were obtained from original M-mode tracings of more than three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separate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cardiac cycles. LV ejection fraction (EF%) and LV fractional shortening (FS%) were calculated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PEVuZE5vdGU+PENpdGU+PEF1dGhvcj5ZYW48L0F1dGhvcj48WWVhcj4yMDE5PC9ZZWFyPjxSZWNO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==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PEVuZE5vdGU+PENpdGU+PEF1dGhvcj5ZYW48L0F1dGhvcj48WWVhcj4yMDE5PC9ZZWFyPjxSZWNO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==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(Li et al., 2007; Yan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</w:t>
      </w:r>
    </w:p>
    <w:p w14:paraId="5268EA9E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bCs/>
          <w:sz w:val="24"/>
          <w:szCs w:val="24"/>
        </w:rPr>
      </w:pPr>
    </w:p>
    <w:p w14:paraId="1DFD9AB3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Neonatal rat cardiomyocyte isolation and culture</w:t>
      </w:r>
    </w:p>
    <w:p w14:paraId="25247CB3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Primary </w:t>
      </w:r>
      <w:r w:rsidRPr="00264732">
        <w:rPr>
          <w:rFonts w:ascii="Times New Roman" w:eastAsia="等线" w:hAnsi="Times New Roman" w:cs="Times New Roman"/>
          <w:bCs/>
          <w:color w:val="000000"/>
          <w:kern w:val="0"/>
          <w:sz w:val="24"/>
          <w:szCs w:val="24"/>
        </w:rPr>
        <w:t xml:space="preserve">neonatal rat cardiomyocytes (NRCMs)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were purified from Sprague-Dawley rats (aged 1–3 days) using an enzyme solution (0.04% trypsin and 0.07% type II collagenase),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PEVuZE5vdGU+PENpdGU+PEF1dGhvcj5XYW5nPC9BdXRob3I+PFllYXI+MjAxODwvWWVhcj48UmVj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PEVuZE5vdGU+PENpdGU+PEF1dGhvcj5XYW5nPC9BdXRob3I+PFllYXI+MjAxODwvWWVhcj48UmVj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(Wang et al., 2018; Xie et al., 2018)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 Cells were cultured in Dulbecco’s Modified Eagle’s Medium with F-12 Supplement (DMEM/F12) supplemented with 10% fetal bovine serum for 16–20 hours, which was replaced with serum-free DMEM/F12 for 24 hours before experiments.</w:t>
      </w:r>
    </w:p>
    <w:p w14:paraId="03D0B74C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79149108" w14:textId="77777777" w:rsidR="005B50AE" w:rsidRPr="00264732" w:rsidRDefault="005B50AE" w:rsidP="009C2111">
      <w:pPr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Transfection of siRNAs</w:t>
      </w:r>
    </w:p>
    <w:p w14:paraId="250CE97A" w14:textId="77777777" w:rsidR="005B50AE" w:rsidRPr="00264732" w:rsidRDefault="005B50AE" w:rsidP="002D5C5D">
      <w:pPr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NRCMs were transfected with siRNAs against SOCS3 (siRNA-SOCS3) or scramble sequences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siRNA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-control) at 10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nM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using the ON-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TARGETplus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Rat SOCS3 (89829) siRNA-SMART pool system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Dharmacon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, Lafayette, CO) according to the manufacturer’s protocol. A 4-in-1 mix of rat SOCS3 siRNAs was used: siRNA-1 (UUAAAGUGGAGCAUCAUAC), siRNA-2 (GAAUAGAUGUAGUAAGCUC), siRNA-3 (UGACCGUUGACAGUCUUCC), and siRNA-4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lastRenderedPageBreak/>
        <w:t xml:space="preserve">(AUGCGUAGGUUCUUGGUCC), as well as control scrambled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siRNA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(ON-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TARGETplus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Non-targeting Pool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Dharmacon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; D-001810-10-05). </w:t>
      </w:r>
    </w:p>
    <w:p w14:paraId="7B65B3AD" w14:textId="77777777" w:rsidR="005B50AE" w:rsidRPr="00264732" w:rsidRDefault="005B50AE" w:rsidP="00264732">
      <w:pPr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07AAE332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Adenovirus and cell infection</w:t>
      </w:r>
    </w:p>
    <w:p w14:paraId="41DAA5A5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Adenoviruses expressing rat SOCS3 (Ad-SOCS3) or green fluorescent protein (GFP) alone (Ad-GFP) were generated using the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pAdEasy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system according to the manufacturer’s protocol (</w:t>
      </w:r>
      <w:proofErr w:type="spellStart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Hanbio</w:t>
      </w:r>
      <w:proofErr w:type="spellEnd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Biotechnology, Shanghai, China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), and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&lt;EndNote&gt;&lt;Cite&gt;&lt;Author&gt;Xie&lt;/Author&gt;&lt;Year&gt;2019&lt;/Year&gt;&lt;RecNum&gt;48&lt;/RecNum&gt;&lt;record&gt;&lt;rec-number&gt;48&lt;/rec-number&gt;&lt;foreign-keys&gt;&lt;key app="EN" db-id="zppf9sf2ofawrse0xaqx9twmazsrrwatrzze"&gt;48&lt;/key&gt;&lt;/foreign-keys&gt;&lt;ref-type name="Journal Article"&gt;17&lt;/ref-type&gt;&lt;contributors&gt;&lt;authors&gt;&lt;author&gt;Xie, X.&lt;/author&gt;&lt;author&gt;Bi, H. L.&lt;/author&gt;&lt;author&gt;Lai, S.&lt;/author&gt;&lt;author&gt;Zhang, Y. L.&lt;/author&gt;&lt;author&gt;Li, N.&lt;/author&gt;&lt;author&gt;Cao, H. J.&lt;/author&gt;&lt;author&gt;Han, L.&lt;/author&gt;&lt;author&gt;Wang, H. X.&lt;/author&gt;&lt;author&gt;Li, H. H.&lt;/author&gt;&lt;/authors&gt;&lt;/contributors&gt;&lt;auth-address&gt;Department of Cardiology, Institute of Cardiovascular Diseases, First Affiliated Hospital of Dalian Medical University, Dalian 116011, China.&amp;#xD;Department of Physiology and Physiopathology, School of Basic Medical Sciences, Capital Medical University, Beijing 100038, China.&amp;#xD;Department of Cardiology, Fuxing Hospital of the Capital Medical University, Beijing 100038, China.&amp;#xD;Department of Nutrition and Food Hygiene, School of Public Health, Dalian Medical University, Dalian 116044, China.&lt;/auth-address&gt;&lt;titles&gt;&lt;title&gt;The immunoproteasome catalytic beta5i subunit regulates cardiac hypertrophy by targeting the autophagy protein ATG5 for degradation&lt;/title&gt;&lt;secondary-title&gt;Sci. Adv.&lt;/secondary-title&gt;&lt;/titles&gt;&lt;pages&gt;eaau0495&lt;/pages&gt;&lt;volume&gt;5&lt;/volume&gt;&lt;number&gt;5&lt;/number&gt;&lt;edition&gt;2019/05/16&lt;/edition&gt;&lt;dates&gt;&lt;year&gt;2019&lt;/year&gt;&lt;pub-dates&gt;&lt;date&gt;May&lt;/date&gt;&lt;/pub-dates&gt;&lt;/dates&gt;&lt;isbn&gt;2375-2548 (Electronic)&amp;#xD;2375-2548 (Linking)&lt;/isbn&gt;&lt;accession-num&gt;31086810&lt;/accession-num&gt;&lt;urls&gt;&lt;related-urls&gt;&lt;url&gt;http://www.ncbi.nlm.nih.gov/entrez/query.fcgi?cmd=Retrieve&amp;amp;db=PubMed&amp;amp;dopt=Citation&amp;amp;list_uids=31086810&lt;/url&gt;&lt;/related-urls&gt;&lt;/urls&gt;&lt;electronic-resource-num&gt;10.1126/sciadv.aau0495&lt;/electronic-resource-num&gt;&lt;language&gt;eng&lt;/language&gt;&lt;/record&gt;&lt;/Cite&gt;&lt;/EndNote&gt;</w:instrTex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 Sequences of SOCS3 primers were forward 5ʹ-GCTTTTCGCTGCAGAGTGAC-3ʹ and reverse 5ʹ-GGTTCCGTCGGTGGTAAAGA-3ʹ. NRCMs were infected with Ad-GFP or Ad-SOCS3 (MOI = 50) and then stimulated with PE (10 µM, Sigma-Aldrich) for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72 hours.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7C11726B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445F7E03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Preparation and delivery of recombinant adeno-associated virus in vivo</w:t>
      </w:r>
    </w:p>
    <w:p w14:paraId="1E721EC5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The mouse SOCS3 complementary DNA was constructed into the adeno-associated virus (AAV) vector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pAAV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-IRES-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ZsGreen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). The constructed AAV-SOCS3 or control vector were transfected into 293 AAV cells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Biowit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Technologies,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Shenzen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, China) with packaging vectors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pHelper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and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pAAV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-RC) to generate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recombinant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AAV serotype 9 viruses rAAV9-SOCS3 and rAAV9-Control. For</w:t>
      </w:r>
      <w:r w:rsidRPr="00264732">
        <w:rPr>
          <w:rFonts w:ascii="Times New Roman" w:eastAsia="等线" w:hAnsi="Times New Roman" w:cs="Times New Roman"/>
          <w:i/>
          <w:iCs/>
          <w:color w:val="000000"/>
          <w:kern w:val="0"/>
          <w:sz w:val="24"/>
          <w:szCs w:val="24"/>
        </w:rPr>
        <w:t xml:space="preserve"> in vivo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delivery, 100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μL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 rAVV9-SOCS3 or rAAV9-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Control virus particles (1 × 10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12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viral genomes/mL) were administered to WT mice by tail vein injection. A rAAV9 construct expressing a siRNA targeting GRP78 (rAAV9-siGRP78) and corresponding control (rAAV9-siControl) were generated by </w:t>
      </w:r>
      <w:proofErr w:type="spellStart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Hanbio</w:t>
      </w:r>
      <w:proofErr w:type="spellEnd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Biotechnology (Shanghai, China),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&lt;EndNote&gt;&lt;Cite&gt;&lt;Author&gt;Xie&lt;/Author&gt;&lt;Year&gt;2019&lt;/Year&gt;&lt;RecNum&gt;48&lt;/RecNum&gt;&lt;record&gt;&lt;rec-number&gt;48&lt;/rec-number&gt;&lt;foreign-keys&gt;&lt;key app="EN" db-id="zppf9sf2ofawrse0xaqx9twmazsrrwatrzze"&gt;48&lt;/key&gt;&lt;/foreign-keys&gt;&lt;ref-type name="Journal Article"&gt;17&lt;/ref-type&gt;&lt;contributors&gt;&lt;authors&gt;&lt;author&gt;Xie, X.&lt;/author&gt;&lt;author&gt;Bi, H. L.&lt;/author&gt;&lt;author&gt;Lai, S.&lt;/author&gt;&lt;author&gt;Zhang, Y. L.&lt;/author&gt;&lt;author&gt;Li, N.&lt;/author&gt;&lt;author&gt;Cao, H. J.&lt;/author&gt;&lt;author&gt;Han, L.&lt;/author&gt;&lt;author&gt;Wang, H. X.&lt;/author&gt;&lt;author&gt;Li, H. H.&lt;/author&gt;&lt;/authors&gt;&lt;/contributors&gt;&lt;auth-address&gt;Department of Cardiology, Institute of Cardiovascular Diseases, First Affiliated Hospital of Dalian Medical University, Dalian 116011, China.&amp;#xD;Department of Physiology and Physiopathology, School of Basic Medical Sciences, Capital Medical University, Beijing 100038, China.&amp;#xD;Department of Cardiology, Fuxing Hospital of the Capital Medical University, Beijing 100038, China.&amp;#xD;Department of Nutrition and Food Hygiene, School of Public Health, Dalian Medical University, Dalian 116044, China.&lt;/auth-address&gt;&lt;titles&gt;&lt;title&gt;The immunoproteasome catalytic beta5i subunit regulates cardiac hypertrophy by targeting the autophagy protein ATG5 for degradation&lt;/title&gt;&lt;secondary-title&gt;Sci. Adv.&lt;/secondary-title&gt;&lt;/titles&gt;&lt;pages&gt;eaau0495&lt;/pages&gt;&lt;volume&gt;5&lt;/volume&gt;&lt;number&gt;5&lt;/number&gt;&lt;edition&gt;2019/05/16&lt;/edition&gt;&lt;dates&gt;&lt;year&gt;2019&lt;/year&gt;&lt;pub-dates&gt;&lt;date&gt;May&lt;/date&gt;&lt;/pub-dates&gt;&lt;/dates&gt;&lt;isbn&gt;2375-2548 (Electronic)&amp;#xD;2375-2548 (Linking)&lt;/isbn&gt;&lt;accession-num&gt;31086810&lt;/accession-num&gt;&lt;urls&gt;&lt;related-urls&gt;&lt;url&gt;http://www.ncbi.nlm.nih.gov/entrez/query.fcgi?cmd=Retrieve&amp;amp;db=PubMed&amp;amp;dopt=Citation&amp;amp;list_uids=31086810&lt;/url&gt;&lt;/related-urls&gt;&lt;/urls&gt;&lt;electronic-resource-num&gt;10.1126/sciadv.aau0495&lt;/electronic-resource-num&gt;&lt;language&gt;eng&lt;/language&gt;&lt;/record&gt;&lt;/Cite&gt;&lt;/EndNote&gt;</w:instrTex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. The siRNA target sequence for GRP78 was GGAAUGACCCUUCGGUGCA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fldChar w:fldCharType="begin"/>
      </w:r>
      <w:r w:rsidR="005B4179">
        <w:rPr>
          <w:rFonts w:ascii="Times New Roman" w:eastAsia="等线" w:hAnsi="Times New Roman" w:cs="Times New Roman"/>
          <w:kern w:val="0"/>
          <w:sz w:val="24"/>
          <w:szCs w:val="24"/>
        </w:rPr>
        <w:instrText xml:space="preserve"> ADDIN EN.CITE &lt;EndNote&gt;&lt;Cite&gt;&lt;Author&gt;Tamayo&lt;/Author&gt;&lt;Year&gt;2011&lt;/Year&gt;&lt;RecNum&gt;51&lt;/RecNum&gt;&lt;record&gt;&lt;rec-number&gt;51&lt;/rec-number&gt;&lt;foreign-keys&gt;&lt;key app="EN" db-id="zppf9sf2ofawrse0xaqx9twmazsrrwatrzze"&gt;51&lt;/key&gt;&lt;/foreign-keys&gt;&lt;ref-type name="Journal Article"&gt;17&lt;/ref-type&gt;&lt;contributors&gt;&lt;authors&gt;&lt;author&gt;Tamayo, A. G.&lt;/author&gt;&lt;author&gt;Slater, L.&lt;/author&gt;&lt;author&gt;Taylor-Parker, J.&lt;/author&gt;&lt;author&gt;Bharti, A.&lt;/author&gt;&lt;author&gt;Harrison, R.&lt;/author&gt;&lt;author&gt;Hung, D. T.&lt;/author&gt;&lt;author&gt;Murphy, J. R.&lt;/author&gt;&lt;/authors&gt;&lt;/contributors&gt;&lt;auth-address&gt;Section of Molecular Medicine, Department of Medicine, Boston University School of Medicine, Boston, MA 02118, USA.&lt;/auth-address&gt;&lt;titles&gt;&lt;title&gt;GRP78(BiP) facilitates the cytosolic delivery of anthrax lethal factor (LF) in vivo and functions as an unfoldase in vitro&lt;/title&gt;&lt;secondary-title&gt;Mol. Microbiol.&lt;/secondary-title&gt;&lt;/titles&gt;&lt;pages&gt;1390-401&lt;/pages&gt;&lt;volume&gt;81&lt;/volume&gt;&lt;number&gt;5&lt;/number&gt;&lt;edition&gt;2011/07/30&lt;/edition&gt;&lt;dates&gt;&lt;year&gt;2011&lt;/year&gt;&lt;pub-dates&gt;&lt;date&gt;Sep&lt;/date&gt;&lt;/pub-dates&gt;&lt;/dates&gt;&lt;isbn&gt;1365-2958 (Electronic)&amp;#xD;0950-382X (Linking)&lt;/isbn&gt;&lt;accession-num&gt;21797942&lt;/accession-num&gt;&lt;urls&gt;&lt;related-urls&gt;&lt;url&gt;http://www.ncbi.nlm.nih.gov/entrez/query.fcgi?cmd=Retrieve&amp;amp;db=PubMed&amp;amp;dopt=Citation&amp;amp;list_uids=21797942&lt;/url&gt;&lt;/related-urls&gt;&lt;/urls&gt;&lt;electronic-resource-num&gt;10.1111/j.1365-2958.2011.07770.x&lt;/electronic-resource-num&gt;&lt;language&gt;eng&lt;/language&gt;&lt;/record&gt;&lt;/Cite&gt;&lt;/EndNote&gt;</w:instrTex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kern w:val="0"/>
          <w:sz w:val="24"/>
          <w:szCs w:val="24"/>
        </w:rPr>
        <w:t>(Tamayo et al., 2011)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. Mice were injected with 100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μL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rAAV9-siGRP78 or rAAV9-siControl (1 × 10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  <w:vertAlign w:val="superscript"/>
        </w:rPr>
        <w:t>11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viral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lastRenderedPageBreak/>
        <w:t xml:space="preserve">genomes/mL) by tail vein injection. Transduction efficiency of </w:t>
      </w:r>
      <w:r w:rsidRPr="00264732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>in vivo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rAAV9 gene transfer was examined by fluorescence microscopy and immunoblotting analysis. Three weeks later, mice were subjected to TAC for 4 additional weeks. </w:t>
      </w:r>
    </w:p>
    <w:p w14:paraId="3F54A358" w14:textId="4CA9FEB4" w:rsidR="005E4B54" w:rsidRDefault="005E4B54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kern w:val="0"/>
          <w:sz w:val="24"/>
          <w:szCs w:val="24"/>
        </w:rPr>
      </w:pPr>
    </w:p>
    <w:p w14:paraId="4A667A77" w14:textId="77777777" w:rsidR="005B50AE" w:rsidRPr="001C0079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proofErr w:type="spellStart"/>
      <w:r w:rsidRPr="001C0079">
        <w:rPr>
          <w:rFonts w:ascii="Times New Roman" w:eastAsia="宋体" w:hAnsi="Times New Roman" w:cs="Times New Roman"/>
          <w:b/>
          <w:kern w:val="0"/>
          <w:sz w:val="24"/>
          <w:szCs w:val="24"/>
        </w:rPr>
        <w:t>Immunostaining</w:t>
      </w:r>
      <w:proofErr w:type="spellEnd"/>
    </w:p>
    <w:p w14:paraId="58750A49" w14:textId="77777777" w:rsidR="005B50AE" w:rsidRPr="001C0079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Immunostaining for cardiomyocytes was performed. Briefly, NRCMs were fixed in 4% paraformaldehyde for 15 min at room temperature, and then blocked in phosphate-buffered saline containing 1% bovine serum albumin and 0.5% Triton-X 100 for 30 min. Cells were subjected to immunocytochemistry using an anti-α-actinin antibody (1:100) and secondary anti-mouse antibody conjugated to TRITC or FITC (Invitrogen), as previously described </w:t>
      </w: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/>
      </w:r>
      <w:r w:rsidR="005B4179"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&lt;EndNote&gt;&lt;Cite&gt;&lt;Author&gt;Xie&lt;/Author&gt;&lt;Year&gt;2019&lt;/Year&gt;&lt;RecNum&gt;48&lt;/RecNum&gt;&lt;record&gt;&lt;rec-number&gt;48&lt;/rec-number&gt;&lt;foreign-keys&gt;&lt;key app="EN" db-id="zppf9sf2ofawrse0xaqx9twmazsrrwatrzze"&gt;48&lt;/key&gt;&lt;/foreign-keys&gt;&lt;ref-type name="Journal Article"&gt;17&lt;/ref-type&gt;&lt;contributors&gt;&lt;authors&gt;&lt;author&gt;Xie, X.&lt;/author&gt;&lt;author&gt;Bi, H. L.&lt;/author&gt;&lt;author&gt;Lai, S.&lt;/author&gt;&lt;author&gt;Zhang, Y. L.&lt;/author&gt;&lt;author&gt;Li, N.&lt;/author&gt;&lt;author&gt;Cao, H. J.&lt;/author&gt;&lt;author&gt;Han, L.&lt;/author&gt;&lt;author&gt;Wang, H. X.&lt;/author&gt;&lt;author&gt;Li, H. H.&lt;/author&gt;&lt;/authors&gt;&lt;/contributors&gt;&lt;auth-address&gt;Department of Cardiology, Institute of Cardiovascular Diseases, First Affiliated Hospital of Dalian Medical University, Dalian 116011, China.&amp;#xD;Department of Physiology and Physiopathology, School of Basic Medical Sciences, Capital Medical University, Beijing 100038, China.&amp;#xD;Department of Cardiology, Fuxing Hospital of the Capital Medical University, Beijing 100038, China.&amp;#xD;Department of Nutrition and Food Hygiene, School of Public Health, Dalian Medical University, Dalian 116044, China.&lt;/auth-address&gt;&lt;titles&gt;&lt;title&gt;The immunoproteasome catalytic beta5i subunit regulates cardiac hypertrophy by targeting the autophagy protein ATG5 for degradation&lt;/title&gt;&lt;secondary-title&gt;Sci. Adv.&lt;/secondary-title&gt;&lt;/titles&gt;&lt;pages&gt;eaau0495&lt;/pages&gt;&lt;volume&gt;5&lt;/volume&gt;&lt;number&gt;5&lt;/number&gt;&lt;edition&gt;2019/05/16&lt;/edition&gt;&lt;dates&gt;&lt;year&gt;2019&lt;/year&gt;&lt;pub-dates&gt;&lt;date&gt;May&lt;/date&gt;&lt;/pub-dates&gt;&lt;/dates&gt;&lt;isbn&gt;2375-2548 (Electronic)&amp;#xD;2375-2548 (Linking)&lt;/isbn&gt;&lt;accession-num&gt;31086810&lt;/accession-num&gt;&lt;urls&gt;&lt;related-urls&gt;&lt;url&gt;http://www.ncbi.nlm.nih.gov/entrez/query.fcgi?cmd=Retrieve&amp;amp;db=PubMed&amp;amp;dopt=Citation&amp;amp;list_uids=31086810&lt;/url&gt;&lt;/related-urls&gt;&lt;/urls&gt;&lt;electronic-resource-num&gt;10.1126/sciadv.aau0495&lt;/electronic-resource-num&gt;&lt;language&gt;eng&lt;/language&gt;&lt;/record&gt;&lt;/Cite&gt;&lt;/EndNote&gt;</w:instrText>
      </w: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2019)</w:t>
      </w: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 Cells were counterstained with DAPI to visualize their nuclei. Images of 150–200 visible cells were collected and their surface area measured using ImageJ software (NIH,</w:t>
      </w:r>
      <w:r w:rsidRPr="001C0079">
        <w:rPr>
          <w:rFonts w:ascii="Times New Roman" w:eastAsia="等线" w:hAnsi="Times New Roman" w:cs="Times New Roman"/>
          <w:kern w:val="0"/>
          <w:sz w:val="24"/>
          <w:szCs w:val="24"/>
        </w:rPr>
        <w:t xml:space="preserve"> Bethesda, MD</w:t>
      </w:r>
      <w:r w:rsidRPr="001C00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).</w:t>
      </w:r>
    </w:p>
    <w:p w14:paraId="1D18714E" w14:textId="15091F05" w:rsidR="005B50AE" w:rsidRPr="001C0079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  <w:highlight w:val="yellow"/>
        </w:rPr>
      </w:pPr>
    </w:p>
    <w:p w14:paraId="0FF8E562" w14:textId="77777777" w:rsidR="0088237F" w:rsidRPr="00090563" w:rsidRDefault="0088237F" w:rsidP="00FE11E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09056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Mitochondrial autophagosome detection</w:t>
      </w:r>
    </w:p>
    <w:p w14:paraId="723E617A" w14:textId="06EB67C7" w:rsidR="0088237F" w:rsidRPr="00090563" w:rsidRDefault="0088237F" w:rsidP="00D8259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Mitochondrial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autophagosomes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(an indicator of mitophagy) were detected with a Mitophagy Detection Kit (MD01) according to the manufacturer’s instructions (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Dojindo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Kumamoto, Japan).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Mtphagy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Dye was immobilized on intact mitochondria with a chemical bond and exhibited weak fluorescence. When mitophagy was induced, damaged mitochondria fused to lysosomes and the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Mtphagy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Dye emitted high levels of fluorescence. Briefly, NRCMs cultured in 24-well plates were transfected with siRNA-control or siRNA-SOCS3 for 24 hours, and then treated with PE (</w:t>
      </w:r>
      <w:r w:rsidRPr="00090563">
        <w:rPr>
          <w:rFonts w:ascii="Times New Roman" w:hAnsi="Times New Roman" w:cs="Times New Roman"/>
          <w:kern w:val="0"/>
          <w:sz w:val="24"/>
          <w:szCs w:val="24"/>
        </w:rPr>
        <w:t xml:space="preserve">100 </w:t>
      </w:r>
      <w:proofErr w:type="spellStart"/>
      <w:r w:rsidRPr="00090563">
        <w:rPr>
          <w:rFonts w:ascii="Times New Roman" w:hAnsi="Times New Roman" w:cs="Times New Roman"/>
          <w:kern w:val="0"/>
          <w:sz w:val="24"/>
          <w:szCs w:val="24"/>
        </w:rPr>
        <w:t>μM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 or vehicle for an additional 24 hours. Cells were incubated with 100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nmol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/L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Mtphagy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Dye working solution at 37°C for 30 min, followed by incubation with 1 µ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mol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/L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Lyso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Dye working solution at </w:t>
      </w:r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lastRenderedPageBreak/>
        <w:t xml:space="preserve">37°C for 30 min to observe co-localization of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Mtphagy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Dye and lysosomes. Mitophagy and fusion of mitochondria with lysosomes were observed with a fluorescence microscope (IX73; Olympus, Tokyo, Japan). </w:t>
      </w:r>
    </w:p>
    <w:p w14:paraId="5E2E7AF5" w14:textId="77777777" w:rsidR="0088237F" w:rsidRPr="00090563" w:rsidRDefault="0088237F" w:rsidP="00FE11E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16513162" w14:textId="77777777" w:rsidR="00941B43" w:rsidRPr="00090563" w:rsidRDefault="0088237F" w:rsidP="00FE11E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 w:rsidRPr="0009056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Measurement of mitochondrial reactive oxygen species (ROS) formation</w:t>
      </w:r>
    </w:p>
    <w:p w14:paraId="382FE9BD" w14:textId="69845F84" w:rsidR="0088237F" w:rsidRPr="00090563" w:rsidRDefault="0088237F" w:rsidP="00D8259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Mitochondrial ROS levels in NRCMs were measured using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MitoSOX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Red superoxide indicator (M36008, Molecular Probes, </w:t>
      </w:r>
      <w:proofErr w:type="gram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Carlsbad</w:t>
      </w:r>
      <w:proofErr w:type="gram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, CA) according to the manufacturer’s instructions. </w:t>
      </w:r>
    </w:p>
    <w:p w14:paraId="2126BE3F" w14:textId="77777777" w:rsidR="0088237F" w:rsidRPr="00090563" w:rsidRDefault="0088237F" w:rsidP="00FE11E7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5748F82" w14:textId="77777777" w:rsidR="00941B43" w:rsidRPr="00090563" w:rsidRDefault="0088237F" w:rsidP="00FE11E7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1AC0"/>
          <w:kern w:val="0"/>
          <w:sz w:val="24"/>
          <w:szCs w:val="24"/>
        </w:rPr>
      </w:pPr>
      <w:r w:rsidRPr="0009056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Assessment of mitochondrial membrane potential (</w:t>
      </w:r>
      <w:proofErr w:type="spellStart"/>
      <w:r w:rsidRPr="0009056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Δψm</w:t>
      </w:r>
      <w:proofErr w:type="spellEnd"/>
      <w:r w:rsidRPr="00090563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)</w:t>
      </w:r>
      <w:r w:rsidRPr="00090563">
        <w:rPr>
          <w:rFonts w:ascii="Times New Roman" w:hAnsi="Times New Roman" w:cs="Times New Roman"/>
          <w:color w:val="001AC0"/>
          <w:kern w:val="0"/>
          <w:sz w:val="24"/>
          <w:szCs w:val="24"/>
        </w:rPr>
        <w:t xml:space="preserve"> </w:t>
      </w:r>
    </w:p>
    <w:p w14:paraId="665D2E68" w14:textId="2D42599C" w:rsidR="0088237F" w:rsidRPr="0088237F" w:rsidRDefault="0088237F" w:rsidP="00D82598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Mitochondrial membrane potential (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Δψm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) of NRCMs was assessed by 5, 5’, 6, 6’-tetrachloro-1, 1′, 3, 3′-tetraethylbenzimidazole-carbocyanide iodine (JC-1; </w:t>
      </w:r>
      <w:proofErr w:type="spellStart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Beyotime</w:t>
      </w:r>
      <w:proofErr w:type="spellEnd"/>
      <w:r w:rsidRPr="00090563">
        <w:rPr>
          <w:rFonts w:ascii="Times New Roman" w:hAnsi="Times New Roman" w:cs="Times New Roman"/>
          <w:color w:val="000000"/>
          <w:kern w:val="0"/>
          <w:sz w:val="24"/>
          <w:szCs w:val="24"/>
        </w:rPr>
        <w:t>, Shanghai, China) staining according to the manufacturer’s instructions.</w:t>
      </w:r>
      <w:r w:rsidRPr="0088237F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19F7C235" w14:textId="77777777" w:rsidR="0088237F" w:rsidRPr="0088237F" w:rsidRDefault="0088237F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4DBF8E8F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Quantitative real-time PCR analysis</w:t>
      </w:r>
    </w:p>
    <w:p w14:paraId="48CCD9E4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Total RNA was isolated from cultured NRCMs or fresh heart tissues using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Trizol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reagent (Invitrogen) according to the manufacturer’s instructions. First-strand cDNA was generated from total RNA (</w:t>
      </w:r>
      <w:r w:rsidRPr="00264732">
        <w:rPr>
          <w:rFonts w:ascii="Times New Roman" w:eastAsia="等线" w:hAnsi="Times New Roman" w:cs="Times New Roman"/>
          <w:sz w:val="24"/>
          <w:szCs w:val="24"/>
        </w:rPr>
        <w:t xml:space="preserve">1–2 </w:t>
      </w:r>
      <w:proofErr w:type="spellStart"/>
      <w:r w:rsidRPr="00264732">
        <w:rPr>
          <w:rFonts w:ascii="Times New Roman" w:eastAsia="宋体" w:hAnsi="Times New Roman" w:cs="Times New Roman"/>
          <w:sz w:val="24"/>
          <w:szCs w:val="24"/>
        </w:rPr>
        <w:t>μ</w:t>
      </w:r>
      <w:r w:rsidRPr="00264732">
        <w:rPr>
          <w:rFonts w:ascii="Times New Roman" w:eastAsia="等线" w:hAnsi="Times New Roman" w:cs="Times New Roman"/>
          <w:sz w:val="24"/>
          <w:szCs w:val="24"/>
        </w:rPr>
        <w:t>g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) with a reverse transcriptase enzyme mix on an S1000 PCR thermocycler (Bio-Rad, Hercules, CA). mRNA expression levels of SOCS family members (SOCS1, SOCS2, SOCS3, and CIS), atrial natriuretic factor (ANF), </w:t>
      </w:r>
      <w:r w:rsidRPr="00264732">
        <w:rPr>
          <w:rFonts w:ascii="Times New Roman" w:eastAsia="等线" w:hAnsi="Times New Roman" w:cs="Times New Roman"/>
          <w:sz w:val="24"/>
          <w:szCs w:val="24"/>
        </w:rPr>
        <w:t>brain natriuretic peptide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(BNP), β-myosin heavy chain (β-MHC), collagen I, and collagen III were normalized to expression of glyceraldehyde- 3-phosphate dehydrogenase (GAPDH) by the 2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  <w:vertAlign w:val="superscript"/>
        </w:rPr>
        <w:t>-ΔΔCt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method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2018; 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.  </w:t>
      </w:r>
    </w:p>
    <w:p w14:paraId="75CFE6C7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43D55029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lastRenderedPageBreak/>
        <w:t>Immunoblotting analysis</w:t>
      </w:r>
    </w:p>
    <w:p w14:paraId="69711613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Total proteins were purified from cultured cells or snap-frozen heart tissue using radioimmunoprecipitation assay (RIPA) buffer (</w:t>
      </w:r>
      <w:proofErr w:type="gram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PMSF :</w:t>
      </w:r>
      <w:proofErr w:type="gram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RIPA = 1:100;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Solarbio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 Science Technology Co, Beijing, China)</w:t>
      </w:r>
      <w:r w:rsidRPr="00264732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and quantified with a BCA Protein Assay Kit according to the manufacturer’s instructions. Cell extracts (40–50 </w:t>
      </w:r>
      <w:proofErr w:type="spellStart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μg</w:t>
      </w:r>
      <w:proofErr w:type="spellEnd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) were subjected to sodium dodecyl sulfate-polyacrylamide gel electrophoresis (SDS-PAGE), transferred to </w:t>
      </w:r>
      <w:proofErr w:type="spellStart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polyvinylidenedifluoride</w:t>
      </w:r>
      <w:proofErr w:type="spellEnd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membranes (Bio-Rad), and then probed with the indicated primary antibodies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at 4°C overnight. The following day, membranes were incubated with horseradish peroxidase-conjugated secondary antibodies (1:3000) for 1 hour at room temperature,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2018; 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 All blots were developed using a chemiluminescent system (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Gel-Pro 4.5 Analyzer; Media Cybernetics, Rockville, MD)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. Signal intensities were quantified with ImageJ software and normalized to GAPDH (an internal control). </w:t>
      </w:r>
    </w:p>
    <w:p w14:paraId="3268C74C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78B273C4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Plasmids and transient transfection </w:t>
      </w:r>
    </w:p>
    <w:p w14:paraId="71101924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Flag epitope-tagged GRP78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was obtained from</w:t>
      </w:r>
      <w:r w:rsidRPr="00264732">
        <w:rPr>
          <w:rFonts w:ascii="Times New Roman" w:eastAsia="等线" w:hAnsi="Times New Roman" w:cs="Times New Roman"/>
          <w:color w:val="FF0000"/>
          <w:kern w:val="0"/>
          <w:sz w:val="24"/>
          <w:szCs w:val="24"/>
        </w:rPr>
        <w:t xml:space="preserve">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Sino Biological Inc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(Beijing,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China).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Myc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-tagged wild-type SOCS3 and its inactive form (</w:t>
      </w:r>
      <w:r w:rsidRPr="00264732">
        <w:rPr>
          <w:rFonts w:ascii="Cambria Math" w:eastAsia="宋体" w:hAnsi="Cambria Math" w:cs="Cambria Math"/>
          <w:color w:val="000000"/>
          <w:kern w:val="0"/>
          <w:sz w:val="24"/>
          <w:szCs w:val="24"/>
        </w:rPr>
        <w:t>△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SB, </w:t>
      </w:r>
      <w:r w:rsidRPr="00264732">
        <w:rPr>
          <w:rFonts w:ascii="Times New Roman" w:eastAsia="HelveticaLTStd-Roman" w:hAnsi="Times New Roman" w:cs="Times New Roman"/>
          <w:kern w:val="0"/>
          <w:sz w:val="24"/>
          <w:szCs w:val="24"/>
        </w:rPr>
        <w:t>deletion of SB domain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) were kind gifts from Dr.</w:t>
      </w:r>
      <w:r w:rsidRPr="00264732">
        <w:rPr>
          <w:rFonts w:ascii="Times New Roman" w:eastAsia="等线" w:hAnsi="Times New Roman" w:cs="Times New Roman"/>
          <w:color w:val="FF0000"/>
          <w:kern w:val="0"/>
          <w:sz w:val="24"/>
          <w:szCs w:val="24"/>
        </w:rPr>
        <w:t xml:space="preserve">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W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enchang Sun. Transient transfection of plasmids was carried out in HEK293T cells using </w:t>
      </w:r>
      <w:r w:rsidRPr="00264732">
        <w:rPr>
          <w:rFonts w:ascii="Times New Roman" w:eastAsia="Helvetica Condensed" w:hAnsi="Times New Roman" w:cs="Times New Roman"/>
          <w:kern w:val="0"/>
          <w:sz w:val="24"/>
          <w:szCs w:val="24"/>
        </w:rPr>
        <w:t>Lipofectamine 2000 Reagent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.</w:t>
      </w:r>
    </w:p>
    <w:p w14:paraId="11A16C7F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78CC05B2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 xml:space="preserve">Immunoprecipitation assay </w:t>
      </w:r>
    </w:p>
    <w:p w14:paraId="46037B65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Immunoprecipitation (IP) was performed with Protein A/G Magnetic Beads for IP according to the manufacturer’s protocols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2018; 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. Briefly, cultured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lastRenderedPageBreak/>
        <w:t xml:space="preserve">cells or fresh heart tissues were lysed with buffer containing 50 mM Tris, 150 mM NaCl, 0.1%–0.5% NP40 (pH 7.5), and protease inhibitor cocktail (Thermo Fisher Scientific) on ice for 20 min. For precipitation, 2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μg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 primary antibody (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Ab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) and 20 </w:t>
      </w:r>
      <w:proofErr w:type="spellStart"/>
      <w:r w:rsidRPr="00264732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μ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L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 A/G magnetic beads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(</w:t>
      </w:r>
      <w:proofErr w:type="spellStart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Amersham</w:t>
      </w:r>
      <w:proofErr w:type="spellEnd"/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Biosciences, Little Chalfont, UK) were added to protein samples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at 4°C for 2 hours. Samples were washed three times with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buffer containing 50 mM Tris-HCl (pH 7.5), 500 mM Sodium chloride, 0.1% NP-40, and 0.05% sodium deoxycholate. Bead complexes were eluted with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20–40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μL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of 2× SDS-PAGE loading buffer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.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Samples were boiled for 5 minutes and then subjected to immunoblotting using specific primary and secondary antibodies to recognize targeted proteins.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 Precipitated proteins were subjected to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immunoblotting with specific primary and secondary antibodies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 xml:space="preserve">. Blot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intensities were quantified as described above. </w:t>
      </w:r>
    </w:p>
    <w:p w14:paraId="0EA1A3BE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6A135F87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GST pull-down assay</w:t>
      </w:r>
    </w:p>
    <w:p w14:paraId="04449E08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The cDNA encoding rat SOCS3 was cloned into the pGEX-4T1 vector. GST-SOCS3 fusion proteins were expressed in </w:t>
      </w:r>
      <w:r w:rsidRPr="00264732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</w:rPr>
        <w:t>Escherichia coli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BL21 cells. The empty vector (pGEX-4T1) expressing GST alone was used as a negative control. GST pull-down assay was performed using a Pierce GST Protein Interaction Pull-Down Kit. The purified GST-SOCS3 fusion protein was immobilized on a Pierce-Spin Column according to the manufacturer’s instructions. GRP78 was then blotted as described above.</w:t>
      </w:r>
    </w:p>
    <w:p w14:paraId="576F402B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61FD925A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In vivo ubiquitylation assay</w:t>
      </w:r>
    </w:p>
    <w:p w14:paraId="57E473A4" w14:textId="77777777" w:rsidR="005B50AE" w:rsidRPr="00264732" w:rsidRDefault="005B50AE" w:rsidP="002D5C5D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An </w:t>
      </w:r>
      <w:r w:rsidRPr="00264732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</w:rPr>
        <w:t>in vivo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</w:t>
      </w:r>
      <w:r w:rsidRPr="00264732">
        <w:rPr>
          <w:rFonts w:ascii="Times New Roman" w:eastAsia="等线" w:hAnsi="Times New Roman" w:cs="Times New Roman"/>
          <w:kern w:val="0"/>
          <w:sz w:val="24"/>
          <w:szCs w:val="24"/>
        </w:rPr>
        <w:t>ubiquitination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assay was performed according to a previously described protocol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&lt;EndNote&gt;&lt;Cite&gt;&lt;Author&gt;Li&lt;/Author&gt;&lt;Year&gt;2007&lt;/Year&gt;&lt;RecNum&gt;23&lt;/RecNum&gt;&lt;record&gt;&lt;rec-number&gt;23&lt;/rec-number&gt;&lt;foreign-keys&gt;&lt;key app="EN" db-id="zppf9sf2ofawrse0xaqx9twmazsrrwatrzze"&gt;23&lt;/key&gt;&lt;/foreign-keys&gt;&lt;ref-type name="Journal Article"&gt;17&lt;/ref-type&gt;&lt;contributors&gt;&lt;authors&gt;&lt;author&gt;Li, H. H.&lt;/author&gt;&lt;author&gt;Willis, M. S.&lt;/author&gt;&lt;author&gt;Lockyer, P.&lt;/author&gt;&lt;author&gt;Miller, N.&lt;/author&gt;&lt;author&gt;McDonough, H.&lt;/author&gt;&lt;author&gt;Glass, D. J.&lt;/author&gt;&lt;author&gt;Patterson, C.&lt;/author&gt;&lt;/authors&gt;&lt;/contributors&gt;&lt;auth-address&gt;Carolina Cardiovascular Biology Center, Department of Medicine, University of North Carolina, Chapel Hill, North Carolina 27599-7126, USA. hhli1995@yahoo.com&lt;/auth-address&gt;&lt;titles&gt;&lt;title&gt;Atrogin-1 inhibits Akt-dependent cardiac hypertrophy in mice via ubiquitin-dependent coactivation of Forkhead proteins&lt;/title&gt;&lt;secondary-title&gt;J. Clin. Invest.&lt;/secondary-title&gt;&lt;/titles&gt;&lt;pages&gt;3211-23&lt;/pages&gt;&lt;volume&gt;117&lt;/volume&gt;&lt;number&gt;11&lt;/number&gt;&lt;edition&gt;2007/10/30&lt;/edition&gt;&lt;dates&gt;&lt;year&gt;2007&lt;/year&gt;&lt;pub-dates&gt;&lt;date&gt;Nov&lt;/date&gt;&lt;/pub-dates&gt;&lt;/dates&gt;&lt;isbn&gt;0021-9738 (Print)&amp;#xD;0021-9738 (Linking)&lt;/isbn&gt;&lt;accession-num&gt;17965779&lt;/accession-num&gt;&lt;urls&gt;&lt;related-urls&gt;&lt;url&gt;http://www.ncbi.nlm.nih.gov/entrez/query.fcgi?cmd=Retrieve&amp;amp;db=PubMed&amp;amp;dopt=Citation&amp;amp;list_uids=17965779&lt;/url&gt;&lt;/related-urls&gt;&lt;/urls&gt;&lt;electronic-resource-num&gt;10.1172/JCI31757&lt;/electronic-resource-num&gt;&lt;language&gt;eng&lt;/language&gt;&lt;/record&gt;&lt;/Cite&gt;&lt;/EndNote&gt;</w:instrTex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(Li et al., 2007)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FF"/>
          <w:kern w:val="0"/>
          <w:sz w:val="24"/>
          <w:szCs w:val="24"/>
        </w:rPr>
        <w:t>.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Protein lysates from HEK293T cells or fresh heart tissues were precipitated and detected by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lastRenderedPageBreak/>
        <w:t xml:space="preserve">immunoblotting analysis using appropriate antibodies (including Flag,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Myc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, GFP, ubiquitin, SOCS3, and GRP78).</w:t>
      </w:r>
    </w:p>
    <w:p w14:paraId="72353876" w14:textId="77777777" w:rsidR="005B50AE" w:rsidRPr="00264732" w:rsidRDefault="005B50AE" w:rsidP="00264732">
      <w:pPr>
        <w:autoSpaceDE w:val="0"/>
        <w:autoSpaceDN w:val="0"/>
        <w:adjustRightInd w:val="0"/>
        <w:spacing w:line="480" w:lineRule="auto"/>
        <w:ind w:firstLineChars="200" w:firstLine="480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7EC3F78E" w14:textId="77777777" w:rsidR="005B50AE" w:rsidRPr="00264732" w:rsidRDefault="005B50AE" w:rsidP="009C2111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b/>
          <w:color w:val="000000"/>
          <w:kern w:val="0"/>
          <w:sz w:val="24"/>
          <w:szCs w:val="24"/>
        </w:rPr>
        <w:t>Pulse-chase analysis</w:t>
      </w:r>
    </w:p>
    <w:p w14:paraId="3EFD09FB" w14:textId="77777777" w:rsidR="005B50AE" w:rsidRPr="00264732" w:rsidRDefault="005B50AE" w:rsidP="00567917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A pulse-chase assay was performed to measure the half-life of expressed GRP78 proteins, as previously described 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begin">
          <w:fldData xml:space="preserve">PEVuZE5vdGU+PENpdGU+PEF1dGhvcj5YaWU8L0F1dGhvcj48WWVhcj4yMDE4PC9ZZWFyPjxSZWNO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=
</w:fldData>
        </w:fldCha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instrText xml:space="preserve"> ADDIN EN.CITE.DATA </w:instrText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separate"/>
      </w:r>
      <w:r w:rsidR="005B4179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(Xie et al., 2018; Xie et al., 2019)</w:t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fldChar w:fldCharType="end"/>
      </w:r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. Briefly, NRCMs were infected with an adenovirus expressing GFP alone, GFP-SOCS3, siRNA-control, or siRNA-SOCS3 for 24 hours. Protein lysates were prepared at indicated time points after the addition of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cycloheximide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 (CHX, 20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μM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 xml:space="preserve">) or CHX plus MG-132 (10 </w:t>
      </w:r>
      <w:proofErr w:type="spellStart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μM</w:t>
      </w:r>
      <w:proofErr w:type="spellEnd"/>
      <w:r w:rsidRPr="00264732"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  <w:t>). Levels of endogenous GRP78 protein were detected by immunoblotting analysis with an anti-GRP78 antibody.</w:t>
      </w:r>
    </w:p>
    <w:p w14:paraId="0C74C4B8" w14:textId="77777777" w:rsidR="005B50AE" w:rsidRDefault="005B50AE" w:rsidP="00567917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76AB74D9" w14:textId="77777777" w:rsidR="00567882" w:rsidRDefault="00567882" w:rsidP="00567917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2AAE96E7" w14:textId="77777777" w:rsidR="00567882" w:rsidRDefault="00567882" w:rsidP="00567917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2FC1A675" w14:textId="5D495B45" w:rsidR="005F7A61" w:rsidRDefault="005F7A61" w:rsidP="00567917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52096AFF" w14:textId="77777777" w:rsidR="000D3979" w:rsidRDefault="000D3979" w:rsidP="00567917">
      <w:pPr>
        <w:widowControl/>
        <w:spacing w:line="480" w:lineRule="auto"/>
        <w:jc w:val="left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</w:p>
    <w:p w14:paraId="6F215ED2" w14:textId="77777777" w:rsidR="000D3979" w:rsidRDefault="000D3979" w:rsidP="00567917">
      <w:pPr>
        <w:widowControl/>
        <w:spacing w:line="480" w:lineRule="auto"/>
        <w:jc w:val="left"/>
        <w:rPr>
          <w:rFonts w:ascii="Times New Roman" w:hAnsi="Times New Roman" w:cs="Times New Roman"/>
          <w:b/>
          <w:kern w:val="0"/>
          <w:sz w:val="28"/>
          <w:szCs w:val="28"/>
        </w:rPr>
      </w:pPr>
    </w:p>
    <w:p w14:paraId="4D3F2B43" w14:textId="12A71AF3" w:rsidR="00AA0E7E" w:rsidRPr="00BA6D6E" w:rsidRDefault="00AA0E7E" w:rsidP="00567917">
      <w:pPr>
        <w:pStyle w:val="Default"/>
        <w:spacing w:line="480" w:lineRule="auto"/>
        <w:jc w:val="both"/>
        <w:rPr>
          <w:b/>
          <w:color w:val="auto"/>
          <w:sz w:val="28"/>
          <w:szCs w:val="28"/>
        </w:rPr>
      </w:pPr>
      <w:r w:rsidRPr="00BA6D6E">
        <w:rPr>
          <w:b/>
          <w:color w:val="auto"/>
          <w:sz w:val="28"/>
          <w:szCs w:val="28"/>
        </w:rPr>
        <w:t>Supplementary Figures</w:t>
      </w:r>
    </w:p>
    <w:p w14:paraId="0B6B8295" w14:textId="77777777" w:rsidR="00EE77C0" w:rsidRPr="00AA0E7E" w:rsidRDefault="001D2E79" w:rsidP="001D2E79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361E4D" wp14:editId="61353521">
            <wp:extent cx="4224528" cy="2633472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 SOCS3 expression-CDD修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4E6B" w14:textId="77777777" w:rsidR="00632862" w:rsidRPr="00AA0E7E" w:rsidRDefault="00AF561D" w:rsidP="009C21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561D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Figure</w:t>
      </w:r>
      <w:r w:rsidR="00632862"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AB0694"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632862"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>1</w:t>
      </w:r>
      <w:r w:rsidR="00632862" w:rsidRPr="00AA0E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862" w:rsidRPr="00AF561D">
        <w:rPr>
          <w:rFonts w:ascii="Times New Roman" w:hAnsi="Times New Roman" w:cs="Times New Roman"/>
          <w:sz w:val="24"/>
          <w:szCs w:val="24"/>
        </w:rPr>
        <w:t>Analysis of the SOCS3 protein levels in neonatal rat fibroblasts and cardiomyocytes.</w:t>
      </w:r>
      <w:r w:rsidR="00632862" w:rsidRPr="00AA0E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Immunoblotting analysis of SOCS3 protein levels in neonatal rat fibroblasts treated with PE (100 </w:t>
      </w:r>
      <w:proofErr w:type="spellStart"/>
      <w:r w:rsidR="00632862" w:rsidRPr="00AA0E7E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632862" w:rsidRPr="00AA0E7E">
        <w:rPr>
          <w:rFonts w:ascii="Times New Roman" w:hAnsi="Times New Roman" w:cs="Times New Roman"/>
          <w:sz w:val="24"/>
          <w:szCs w:val="24"/>
        </w:rPr>
        <w:t xml:space="preserve">/L) for different time points (upper), and quantification of the relative SOCS3 protein level (lower, 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= 3).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AF561D">
        <w:rPr>
          <w:rFonts w:ascii="Times New Roman" w:hAnsi="Times New Roman" w:cs="Times New Roman"/>
          <w:b/>
          <w:sz w:val="24"/>
          <w:szCs w:val="24"/>
        </w:rPr>
        <w:t>)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Immunoblotting analysis of SOCS3 protein expression in </w:t>
      </w:r>
      <w:r w:rsidR="00632862" w:rsidRPr="00AA0E7E">
        <w:rPr>
          <w:rFonts w:ascii="Times New Roman" w:hAnsi="Times New Roman" w:cs="Times New Roman"/>
          <w:iCs/>
          <w:sz w:val="24"/>
          <w:szCs w:val="24"/>
        </w:rPr>
        <w:t>neonatal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iCs/>
          <w:sz w:val="24"/>
          <w:szCs w:val="24"/>
        </w:rPr>
        <w:t xml:space="preserve">rat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cardiomyocytes (NRCMs) infected with adenovirus vector expressing GFP (Ad-GFP) or SOCS3 (Ad-SOCS3) for 24 hours (upper). Quantification of the relative SOCS3 protein level (lower, 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= 3). </w:t>
      </w:r>
      <w:r>
        <w:rPr>
          <w:rFonts w:ascii="Times New Roman" w:hAnsi="Times New Roman" w:cs="Times New Roman" w:hint="eastAsia"/>
          <w:b/>
          <w:sz w:val="24"/>
          <w:szCs w:val="24"/>
        </w:rPr>
        <w:t>(C)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Immunoblotting analysis of SOCS3 protein expression in NRCMs infected with siRNA-control or siRNA-SOCS3 for 24 hours (upper). Quantification of the relative SOCS3 protein level (lower, </w:t>
      </w:r>
      <w:r w:rsidR="00632862" w:rsidRPr="00AA0E7E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= 3). Data are presented as mean ± SEM, and 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represents number of samples per group. **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P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003632DF" w14:textId="77777777" w:rsidR="005E33DE" w:rsidRDefault="005E33DE" w:rsidP="00AA0E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A4A39E1" w14:textId="77777777" w:rsidR="00567882" w:rsidRDefault="00567882" w:rsidP="00AA0E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DA40474" w14:textId="6FFCEBFE" w:rsidR="00E44902" w:rsidRDefault="00E44902" w:rsidP="00AA0E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84C25B9" w14:textId="77777777" w:rsidR="00567882" w:rsidRPr="00AA0E7E" w:rsidRDefault="00567882" w:rsidP="0056788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4425ED" wp14:editId="3E6FE75D">
            <wp:extent cx="5274310" cy="2522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 rAAV9 SOCS3 level-FCD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1DAD" w14:textId="72E849C7" w:rsidR="005E33DE" w:rsidRPr="00AA0E7E" w:rsidRDefault="00E373EA" w:rsidP="009C21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561D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Figure</w:t>
      </w:r>
      <w:r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5F7A61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5F7A61" w:rsidRPr="005F7A61">
        <w:rPr>
          <w:rFonts w:ascii="Times New Roman" w:hAnsi="Times New Roman" w:cs="Times New Roman"/>
          <w:b/>
          <w:kern w:val="0"/>
          <w:sz w:val="24"/>
          <w:szCs w:val="24"/>
        </w:rPr>
        <w:t>2</w:t>
      </w:r>
      <w:r w:rsidR="00632862" w:rsidRPr="00AA0E7E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632862" w:rsidRPr="00E373EA">
        <w:rPr>
          <w:rFonts w:ascii="Times New Roman" w:hAnsi="Times New Roman" w:cs="Times New Roman"/>
          <w:kern w:val="0"/>
          <w:sz w:val="24"/>
          <w:szCs w:val="24"/>
        </w:rPr>
        <w:t>Efficiency of rAAV9 gene injection in mice.</w:t>
      </w:r>
      <w:r w:rsidR="00632862"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sz w:val="24"/>
          <w:szCs w:val="24"/>
        </w:rPr>
        <w:t>Representative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proofErr w:type="spellStart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>immunofluoresence</w:t>
      </w:r>
      <w:proofErr w:type="spellEnd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examination of </w:t>
      </w:r>
      <w:proofErr w:type="spellStart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>ZsGreen</w:t>
      </w:r>
      <w:proofErr w:type="spellEnd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protein in mouse heart infected with rAAV9- </w:t>
      </w:r>
      <w:proofErr w:type="spellStart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>ZsGreen</w:t>
      </w:r>
      <w:proofErr w:type="spellEnd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Control or rAAV9-SOCS3 for 3 weeks. Scale bar 100 </w:t>
      </w:r>
      <w:proofErr w:type="spellStart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>μm</w:t>
      </w:r>
      <w:proofErr w:type="spellEnd"/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>(B)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Immunoblotting analysis of SOCS3 protein level in the hearts (left). GAPDH as an internal control.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Quantification of the relative SOCS3 protein level (right, 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= 4)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>(C,D)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qPCR analysis of hypertrophic markers (ANF, BNP and β-MHC) and fibrotic markers (Collagen I and III) mRNA expression in the heart tissues of 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>rAAV9-ZsGreen Control- or rAAV9-SOCS3-injected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mice after 4 weeks of Sham or TAC (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= 8)</w:t>
      </w:r>
      <w:r w:rsidR="00632862" w:rsidRPr="00AA0E7E">
        <w:rPr>
          <w:rFonts w:ascii="Times New Roman" w:hAnsi="Times New Roman" w:cs="Times New Roman"/>
          <w:bCs/>
          <w:kern w:val="0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>(E)</w:t>
      </w:r>
      <w:r w:rsidRPr="00AA0E7E">
        <w:rPr>
          <w:rFonts w:ascii="Times New Roman" w:hAnsi="Times New Roman" w:cs="Times New Roman"/>
          <w:kern w:val="0"/>
          <w:sz w:val="24"/>
          <w:szCs w:val="24"/>
        </w:rPr>
        <w:t xml:space="preserve"> WT (SOCS3f/f) and cardiomyocyte-specific SOCS3 knockout mice (SOCS3cko) were subjected to Sham or TAC operation for 4 weeks. qPCR analysis of GRP78 mRNA level in the hearts (n = 4).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Data are presented as mean ± SEM, and 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represents number of samples per group. *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P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P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488F25E0" w14:textId="77777777" w:rsidR="005E33DE" w:rsidRDefault="005E33DE" w:rsidP="00AA0E7E">
      <w:pPr>
        <w:spacing w:line="480" w:lineRule="auto"/>
        <w:rPr>
          <w:rFonts w:ascii="Arial" w:hAnsi="Arial" w:cs="Arial"/>
          <w:sz w:val="24"/>
          <w:szCs w:val="24"/>
        </w:rPr>
      </w:pPr>
    </w:p>
    <w:p w14:paraId="36ACECC6" w14:textId="77777777" w:rsidR="00567882" w:rsidRDefault="00567882" w:rsidP="00AA0E7E">
      <w:pPr>
        <w:spacing w:line="480" w:lineRule="auto"/>
        <w:rPr>
          <w:rFonts w:ascii="Arial" w:hAnsi="Arial" w:cs="Arial"/>
          <w:sz w:val="24"/>
          <w:szCs w:val="24"/>
        </w:rPr>
      </w:pPr>
    </w:p>
    <w:p w14:paraId="23043F13" w14:textId="36896ED0" w:rsidR="005F7A61" w:rsidRDefault="005F7A61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9B76FB9" w14:textId="77777777" w:rsidR="00096410" w:rsidRDefault="00096410" w:rsidP="00096410">
      <w:pPr>
        <w:spacing w:line="48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A4A11D7" wp14:editId="60F2B1F7">
            <wp:extent cx="4460214" cy="4278328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54" cy="42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2E90C" w14:textId="0293668A" w:rsidR="00567882" w:rsidRPr="00096410" w:rsidRDefault="005F7A61" w:rsidP="0009641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0563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Figure S3</w:t>
      </w:r>
      <w:r w:rsidRPr="00090563">
        <w:rPr>
          <w:rFonts w:ascii="Times New Roman" w:hAnsi="Times New Roman" w:cs="Times New Roman"/>
          <w:sz w:val="24"/>
          <w:szCs w:val="24"/>
        </w:rPr>
        <w:t xml:space="preserve"> Analysis of </w:t>
      </w:r>
      <w:r w:rsidR="006D5D30" w:rsidRPr="00090563">
        <w:rPr>
          <w:rFonts w:ascii="Times New Roman" w:hAnsi="Times New Roman" w:cs="Times New Roman"/>
          <w:sz w:val="24"/>
          <w:szCs w:val="24"/>
        </w:rPr>
        <w:t xml:space="preserve">mitophagy, </w:t>
      </w:r>
      <w:bookmarkStart w:id="0" w:name="_Hlk60307076"/>
      <w:r w:rsidRPr="00090563">
        <w:rPr>
          <w:rFonts w:ascii="Times New Roman" w:hAnsi="Times New Roman" w:cs="Times New Roman"/>
          <w:sz w:val="24"/>
          <w:szCs w:val="24"/>
        </w:rPr>
        <w:t>superoxide level and mitochondrial membrane potential in primary cardiomyocytes after PE treatment.</w:t>
      </w:r>
      <w:bookmarkEnd w:id="0"/>
      <w:r w:rsidRPr="00090563">
        <w:rPr>
          <w:rFonts w:ascii="Times New Roman" w:hAnsi="Times New Roman" w:cs="Times New Roman"/>
          <w:sz w:val="24"/>
          <w:szCs w:val="24"/>
        </w:rPr>
        <w:t xml:space="preserve"> (</w:t>
      </w:r>
      <w:r w:rsidRPr="0009056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90563">
        <w:rPr>
          <w:rFonts w:ascii="Times New Roman" w:hAnsi="Times New Roman" w:cs="Times New Roman"/>
          <w:sz w:val="24"/>
          <w:szCs w:val="24"/>
        </w:rPr>
        <w:t xml:space="preserve">) Neonatal rat cardiomyocytes (NRCMs) were infected with siRNA-Control or siRNA-SOCS3 for 24 hours and then treated with PE (100 </w:t>
      </w:r>
      <w:proofErr w:type="spellStart"/>
      <w:r w:rsidRPr="00090563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090563">
        <w:rPr>
          <w:rFonts w:ascii="Times New Roman" w:hAnsi="Times New Roman" w:cs="Times New Roman"/>
          <w:sz w:val="24"/>
          <w:szCs w:val="24"/>
        </w:rPr>
        <w:t xml:space="preserve">/L) for 72 hours. Images of double immunostaining (red indicates mitophagy, green indicates lysosomes) of NRCMs. Quantification of </w:t>
      </w:r>
      <w:proofErr w:type="spellStart"/>
      <w:r w:rsidRPr="00090563">
        <w:rPr>
          <w:rFonts w:ascii="Times New Roman" w:hAnsi="Times New Roman" w:cs="Times New Roman"/>
          <w:sz w:val="24"/>
          <w:szCs w:val="24"/>
        </w:rPr>
        <w:t>Mtphagy</w:t>
      </w:r>
      <w:proofErr w:type="spellEnd"/>
      <w:r w:rsidRPr="00090563">
        <w:rPr>
          <w:rFonts w:ascii="Times New Roman" w:hAnsi="Times New Roman" w:cs="Times New Roman"/>
          <w:sz w:val="24"/>
          <w:szCs w:val="24"/>
        </w:rPr>
        <w:t xml:space="preserve"> Dye intensity (right). Scale bar = 20 </w:t>
      </w:r>
      <w:proofErr w:type="spellStart"/>
      <w:r w:rsidRPr="00090563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090563">
        <w:rPr>
          <w:rFonts w:ascii="Times New Roman" w:hAnsi="Times New Roman" w:cs="Times New Roman"/>
          <w:sz w:val="24"/>
          <w:szCs w:val="24"/>
        </w:rPr>
        <w:t>. (</w:t>
      </w:r>
      <w:r w:rsidRPr="0009056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90563">
        <w:rPr>
          <w:rFonts w:ascii="Times New Roman" w:hAnsi="Times New Roman" w:cs="Times New Roman"/>
          <w:sz w:val="24"/>
          <w:szCs w:val="24"/>
        </w:rPr>
        <w:t xml:space="preserve">) The level of mitochondrial superoxide in NRCMs was detected with </w:t>
      </w:r>
      <w:proofErr w:type="spellStart"/>
      <w:r w:rsidRPr="00090563">
        <w:rPr>
          <w:rFonts w:ascii="Times New Roman" w:hAnsi="Times New Roman" w:cs="Times New Roman"/>
          <w:sz w:val="24"/>
          <w:szCs w:val="24"/>
        </w:rPr>
        <w:t>MitoSOX</w:t>
      </w:r>
      <w:proofErr w:type="spellEnd"/>
      <w:r w:rsidRPr="00090563">
        <w:rPr>
          <w:rFonts w:ascii="Times New Roman" w:hAnsi="Times New Roman" w:cs="Times New Roman"/>
          <w:sz w:val="24"/>
          <w:szCs w:val="24"/>
        </w:rPr>
        <w:t xml:space="preserve"> (red</w:t>
      </w:r>
      <w:r w:rsidRPr="00090563">
        <w:rPr>
          <w:rFonts w:ascii="Times New Roman" w:hAnsi="Times New Roman" w:cs="Times New Roman" w:hint="eastAsia"/>
          <w:sz w:val="24"/>
          <w:szCs w:val="24"/>
        </w:rPr>
        <w:t xml:space="preserve">) and </w:t>
      </w:r>
      <w:proofErr w:type="spellStart"/>
      <w:r w:rsidRPr="00090563">
        <w:rPr>
          <w:rFonts w:ascii="Times New Roman" w:hAnsi="Times New Roman" w:cs="Times New Roman" w:hint="eastAsia"/>
          <w:sz w:val="24"/>
          <w:szCs w:val="24"/>
        </w:rPr>
        <w:t>MitoTracker</w:t>
      </w:r>
      <w:proofErr w:type="spellEnd"/>
      <w:r w:rsidRPr="00090563">
        <w:rPr>
          <w:rFonts w:ascii="Times New Roman" w:hAnsi="Times New Roman" w:cs="Times New Roman" w:hint="eastAsia"/>
          <w:sz w:val="24"/>
          <w:szCs w:val="24"/>
        </w:rPr>
        <w:t xml:space="preserve"> Green (green) (upper). Quantification of the relative </w:t>
      </w:r>
      <w:proofErr w:type="spellStart"/>
      <w:r w:rsidRPr="00090563">
        <w:rPr>
          <w:rFonts w:ascii="Times New Roman" w:hAnsi="Times New Roman" w:cs="Times New Roman" w:hint="eastAsia"/>
          <w:sz w:val="24"/>
          <w:szCs w:val="24"/>
        </w:rPr>
        <w:t>MitoSOX</w:t>
      </w:r>
      <w:proofErr w:type="spellEnd"/>
      <w:r w:rsidRPr="00090563">
        <w:rPr>
          <w:rFonts w:ascii="Times New Roman" w:hAnsi="Times New Roman" w:cs="Times New Roman" w:hint="eastAsia"/>
          <w:sz w:val="24"/>
          <w:szCs w:val="24"/>
        </w:rPr>
        <w:t xml:space="preserve"> fluorescence intensity (lower, 150 cells counted per experiment, </w:t>
      </w:r>
      <w:r w:rsidRPr="00090563">
        <w:rPr>
          <w:rFonts w:ascii="Times New Roman" w:hAnsi="Times New Roman" w:cs="Times New Roman" w:hint="eastAsia"/>
          <w:i/>
          <w:sz w:val="24"/>
          <w:szCs w:val="24"/>
        </w:rPr>
        <w:t>n</w:t>
      </w:r>
      <w:r w:rsidRPr="00090563">
        <w:rPr>
          <w:rFonts w:ascii="Times New Roman" w:hAnsi="Times New Roman" w:cs="Times New Roman" w:hint="eastAsia"/>
          <w:sz w:val="24"/>
          <w:szCs w:val="24"/>
        </w:rPr>
        <w:t xml:space="preserve"> = 3). </w:t>
      </w:r>
      <w:r w:rsidRPr="00090563">
        <w:rPr>
          <w:rFonts w:ascii="Times New Roman" w:hAnsi="Times New Roman" w:cs="Times New Roman"/>
          <w:sz w:val="24"/>
          <w:szCs w:val="24"/>
        </w:rPr>
        <w:t>(</w:t>
      </w:r>
      <w:r w:rsidRPr="00090563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90563">
        <w:rPr>
          <w:rFonts w:ascii="Times New Roman" w:hAnsi="Times New Roman" w:cs="Times New Roman"/>
          <w:sz w:val="24"/>
          <w:szCs w:val="24"/>
        </w:rPr>
        <w:t>)</w:t>
      </w:r>
      <w:r w:rsidRPr="00090563">
        <w:rPr>
          <w:rFonts w:ascii="Times New Roman" w:hAnsi="Times New Roman" w:cs="Times New Roman" w:hint="eastAsia"/>
          <w:sz w:val="24"/>
          <w:szCs w:val="24"/>
        </w:rPr>
        <w:t xml:space="preserve"> NRCMs were infected and treated as in </w:t>
      </w:r>
      <w:r w:rsidR="00BC7787" w:rsidRPr="00090563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090563">
        <w:rPr>
          <w:rFonts w:ascii="Times New Roman" w:hAnsi="Times New Roman" w:cs="Times New Roman" w:hint="eastAsia"/>
          <w:sz w:val="24"/>
          <w:szCs w:val="24"/>
        </w:rPr>
        <w:t>. The mitochondrial membrane potential (</w:t>
      </w:r>
      <w:r w:rsidRPr="00090563">
        <w:rPr>
          <w:rFonts w:ascii="Times New Roman" w:hAnsi="Times New Roman" w:cs="Times New Roman" w:hint="eastAsia"/>
          <w:sz w:val="24"/>
          <w:szCs w:val="24"/>
        </w:rPr>
        <w:t>△Ψ</w:t>
      </w:r>
      <w:r w:rsidRPr="00090563">
        <w:rPr>
          <w:rFonts w:ascii="Times New Roman" w:hAnsi="Times New Roman" w:cs="Times New Roman" w:hint="eastAsia"/>
          <w:sz w:val="24"/>
          <w:szCs w:val="24"/>
        </w:rPr>
        <w:t>m) in NRCMs was stai</w:t>
      </w:r>
      <w:r w:rsidRPr="00090563">
        <w:rPr>
          <w:rFonts w:ascii="Times New Roman" w:hAnsi="Times New Roman" w:cs="Times New Roman"/>
          <w:sz w:val="24"/>
          <w:szCs w:val="24"/>
        </w:rPr>
        <w:t xml:space="preserve">ned with </w:t>
      </w:r>
      <w:proofErr w:type="spellStart"/>
      <w:r w:rsidRPr="00090563">
        <w:rPr>
          <w:rFonts w:ascii="Times New Roman" w:hAnsi="Times New Roman" w:cs="Times New Roman"/>
          <w:sz w:val="24"/>
          <w:szCs w:val="24"/>
        </w:rPr>
        <w:t>MitoProbe</w:t>
      </w:r>
      <w:proofErr w:type="spellEnd"/>
      <w:r w:rsidRPr="00090563">
        <w:rPr>
          <w:rFonts w:ascii="Times New Roman" w:hAnsi="Times New Roman" w:cs="Times New Roman"/>
          <w:sz w:val="24"/>
          <w:szCs w:val="24"/>
        </w:rPr>
        <w:t xml:space="preserve"> JC-1 (upper). Quantification of the relative polymer (red) to monomer (green) (lower, 150 cells counted per experiment, </w:t>
      </w:r>
      <w:r w:rsidRPr="00090563">
        <w:rPr>
          <w:rFonts w:ascii="Times New Roman" w:hAnsi="Times New Roman" w:cs="Times New Roman"/>
          <w:i/>
          <w:sz w:val="24"/>
          <w:szCs w:val="24"/>
        </w:rPr>
        <w:t>n</w:t>
      </w:r>
      <w:r w:rsidRPr="00090563">
        <w:rPr>
          <w:rFonts w:ascii="Times New Roman" w:hAnsi="Times New Roman" w:cs="Times New Roman"/>
          <w:sz w:val="24"/>
          <w:szCs w:val="24"/>
        </w:rPr>
        <w:t xml:space="preserve"> = 3). Data are presented as mean ± SEM. *</w:t>
      </w:r>
      <w:r w:rsidRPr="00090563">
        <w:rPr>
          <w:rFonts w:ascii="Times New Roman" w:hAnsi="Times New Roman" w:cs="Times New Roman"/>
          <w:i/>
          <w:sz w:val="24"/>
          <w:szCs w:val="24"/>
        </w:rPr>
        <w:t>P</w:t>
      </w:r>
      <w:r w:rsidRPr="00090563">
        <w:rPr>
          <w:rFonts w:ascii="Times New Roman" w:hAnsi="Times New Roman" w:cs="Times New Roman"/>
          <w:sz w:val="24"/>
          <w:szCs w:val="24"/>
        </w:rPr>
        <w:t xml:space="preserve"> &lt; 0.05, **</w:t>
      </w:r>
      <w:r w:rsidRPr="00090563">
        <w:rPr>
          <w:rFonts w:ascii="Times New Roman" w:hAnsi="Times New Roman" w:cs="Times New Roman"/>
          <w:i/>
          <w:sz w:val="24"/>
          <w:szCs w:val="24"/>
        </w:rPr>
        <w:t>P</w:t>
      </w:r>
      <w:r w:rsidRPr="00090563"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61CEBD7C" w14:textId="77777777" w:rsidR="00567882" w:rsidRPr="00461303" w:rsidRDefault="00567882" w:rsidP="00567882">
      <w:pPr>
        <w:spacing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60BB4B2" wp14:editId="6A200FAA">
            <wp:extent cx="4386072" cy="162458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 KO+siRNA-FCD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2539" w14:textId="2FDF4D71" w:rsidR="00632862" w:rsidRPr="00AA0E7E" w:rsidRDefault="00E373EA" w:rsidP="009C2111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AF561D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Figure</w:t>
      </w:r>
      <w:r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090563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3D26CD" w:rsidRPr="00090563">
        <w:rPr>
          <w:rFonts w:ascii="Times New Roman" w:hAnsi="Times New Roman" w:cs="Times New Roman"/>
          <w:b/>
          <w:kern w:val="0"/>
          <w:sz w:val="24"/>
          <w:szCs w:val="24"/>
        </w:rPr>
        <w:t>4</w:t>
      </w:r>
      <w:r w:rsidR="00632862" w:rsidRPr="00AA0E7E">
        <w:rPr>
          <w:rFonts w:ascii="Times New Roman" w:eastAsiaTheme="majorEastAsia" w:hAnsi="Times New Roman" w:cs="Times New Roman"/>
          <w:b/>
          <w:kern w:val="0"/>
          <w:sz w:val="24"/>
          <w:szCs w:val="24"/>
        </w:rPr>
        <w:t xml:space="preserve"> </w:t>
      </w:r>
      <w:r w:rsidR="00632862" w:rsidRPr="00E373EA">
        <w:rPr>
          <w:rFonts w:ascii="Times New Roman" w:hAnsi="Times New Roman" w:cs="Times New Roman"/>
          <w:bCs/>
          <w:sz w:val="24"/>
          <w:szCs w:val="24"/>
        </w:rPr>
        <w:t xml:space="preserve">Knockdown of GRP78 by rAAV9-siRNAs blunted TAC-induced upregulation of cardiac hypertrophic and fibrotic markers </w:t>
      </w:r>
      <w:bookmarkStart w:id="1" w:name="_Hlk26281005"/>
      <w:r w:rsidR="00632862" w:rsidRPr="00E373EA">
        <w:rPr>
          <w:rFonts w:ascii="Times New Roman" w:hAnsi="Times New Roman" w:cs="Times New Roman"/>
          <w:bCs/>
          <w:sz w:val="24"/>
          <w:szCs w:val="24"/>
        </w:rPr>
        <w:t xml:space="preserve">in </w:t>
      </w:r>
      <w:r w:rsidR="00632862" w:rsidRPr="00E373EA">
        <w:rPr>
          <w:rFonts w:ascii="Times New Roman" w:hAnsi="Times New Roman" w:cs="Times New Roman"/>
          <w:kern w:val="0"/>
          <w:sz w:val="24"/>
          <w:szCs w:val="24"/>
        </w:rPr>
        <w:t>SOCS3cko mice.</w:t>
      </w:r>
      <w:bookmarkEnd w:id="1"/>
      <w:r w:rsidR="00632862" w:rsidRPr="00AA0E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SOCS3f/f and SOCS3cko mice were injected with rAAV9-siControl or rAAV9-SOCS3 for 3 weeks, and then subjected to TAC surgery for an additional 4 weeks. </w:t>
      </w:r>
      <w:r w:rsidR="00872C5F"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 xml:space="preserve">qPCR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analysis of ANF and BNP 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>mRNA levels in the hearts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(</w:t>
      </w:r>
      <w:r w:rsidR="00632862" w:rsidRPr="00AA0E7E">
        <w:rPr>
          <w:rFonts w:ascii="Times New Roman" w:hAnsi="Times New Roman" w:cs="Times New Roman"/>
          <w:i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= 8). </w:t>
      </w:r>
      <w:r w:rsidR="00872C5F">
        <w:rPr>
          <w:rFonts w:ascii="Times New Roman" w:hAnsi="Times New Roman" w:cs="Times New Roman" w:hint="eastAsia"/>
          <w:b/>
          <w:sz w:val="24"/>
          <w:szCs w:val="24"/>
        </w:rPr>
        <w:t>(B)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 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 xml:space="preserve">qPCR </w:t>
      </w:r>
      <w:r w:rsidR="00632862" w:rsidRPr="00AA0E7E">
        <w:rPr>
          <w:rFonts w:ascii="Times New Roman" w:hAnsi="Times New Roman" w:cs="Times New Roman"/>
          <w:sz w:val="24"/>
          <w:szCs w:val="24"/>
        </w:rPr>
        <w:t xml:space="preserve">analysis of Collagen I and Collagen III 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>mRNA levels in the hearts (</w:t>
      </w:r>
      <w:r w:rsidR="00632862" w:rsidRPr="00AA0E7E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n 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 xml:space="preserve">= 8). Data are presented as mean ± SEM, and </w:t>
      </w:r>
      <w:r w:rsidR="00632862" w:rsidRPr="00AA0E7E">
        <w:rPr>
          <w:rFonts w:ascii="Times New Roman" w:hAnsi="Times New Roman" w:cs="Times New Roman"/>
          <w:i/>
          <w:kern w:val="0"/>
          <w:sz w:val="24"/>
          <w:szCs w:val="24"/>
        </w:rPr>
        <w:t>n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 xml:space="preserve"> represents the number of animals per group. **</w:t>
      </w:r>
      <w:r w:rsidR="00632862" w:rsidRPr="00AA0E7E">
        <w:rPr>
          <w:rFonts w:ascii="Times New Roman" w:hAnsi="Times New Roman" w:cs="Times New Roman"/>
          <w:i/>
          <w:iCs/>
          <w:kern w:val="0"/>
          <w:sz w:val="24"/>
          <w:szCs w:val="24"/>
        </w:rPr>
        <w:t>P</w:t>
      </w:r>
      <w:r w:rsidR="00632862" w:rsidRPr="00AA0E7E">
        <w:rPr>
          <w:rFonts w:ascii="Times New Roman" w:hAnsi="Times New Roman" w:cs="Times New Roman"/>
          <w:kern w:val="0"/>
          <w:sz w:val="24"/>
          <w:szCs w:val="24"/>
        </w:rPr>
        <w:t xml:space="preserve"> &lt; 0.01.</w:t>
      </w:r>
    </w:p>
    <w:p w14:paraId="11C8DA1F" w14:textId="77777777" w:rsidR="00A54282" w:rsidRDefault="00A54282" w:rsidP="00AA0E7E">
      <w:pPr>
        <w:spacing w:line="480" w:lineRule="auto"/>
        <w:rPr>
          <w:rFonts w:ascii="Arial" w:hAnsi="Arial" w:cs="Arial"/>
        </w:rPr>
      </w:pPr>
    </w:p>
    <w:p w14:paraId="616485A4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6867CF20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7181E3B3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1F094B81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42A268E8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6B9F6C56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5E0C1A33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1155F338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296052E8" w14:textId="77777777" w:rsidR="00567882" w:rsidRDefault="00567882" w:rsidP="00AA0E7E">
      <w:pPr>
        <w:spacing w:line="480" w:lineRule="auto"/>
        <w:rPr>
          <w:rFonts w:ascii="Arial" w:hAnsi="Arial" w:cs="Arial"/>
        </w:rPr>
      </w:pPr>
    </w:p>
    <w:p w14:paraId="6F596485" w14:textId="77777777" w:rsidR="00567882" w:rsidRDefault="00567882" w:rsidP="00567882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05E863" wp14:editId="5CB112ED">
            <wp:extent cx="5274310" cy="5240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 4-PBA-FCD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4524" w14:textId="36D3B6E4" w:rsidR="00A54282" w:rsidRPr="00AA0E7E" w:rsidRDefault="00872C5F" w:rsidP="009C211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561D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Figure</w:t>
      </w:r>
      <w:r w:rsidRPr="00AA0E7E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090563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3D26CD" w:rsidRPr="00090563"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bookmarkStart w:id="2" w:name="_GoBack"/>
      <w:bookmarkEnd w:id="2"/>
      <w:r w:rsidR="00A54282" w:rsidRPr="00AA0E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282" w:rsidRPr="00872C5F">
        <w:rPr>
          <w:rFonts w:ascii="Times New Roman" w:hAnsi="Times New Roman" w:cs="Times New Roman"/>
          <w:sz w:val="24"/>
          <w:szCs w:val="24"/>
        </w:rPr>
        <w:t>Inhibition of the ER stress by 4-PBA abrogated TAC-induced cardiac hypertrophy and dysfunction in SOCS3cko mice.</w:t>
      </w:r>
      <w:r w:rsidR="00A54282" w:rsidRPr="00AA0E7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SOCS3f/f and SOCS3cko mice were treated TAC surgery with vehicle or 4-PBA (20 mg/kg/day) for 4 weeks. M-mode echocardiography of the left ventricle (left). Assessment of EF% and FS% (right, 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n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= 8). </w:t>
      </w:r>
      <w:r>
        <w:rPr>
          <w:rFonts w:ascii="Times New Roman" w:hAnsi="Times New Roman" w:cs="Times New Roman" w:hint="eastAsia"/>
          <w:b/>
          <w:sz w:val="24"/>
          <w:szCs w:val="24"/>
        </w:rPr>
        <w:t>(B)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Representative images of hearts for size measurement (left). Analysis of HW/BW and HW/TL ratios (right, 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n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= 8). Scale bar = 5 mm. </w:t>
      </w:r>
      <w:r>
        <w:rPr>
          <w:rFonts w:ascii="Times New Roman" w:hAnsi="Times New Roman" w:cs="Times New Roman" w:hint="eastAsia"/>
          <w:b/>
          <w:sz w:val="24"/>
          <w:szCs w:val="24"/>
        </w:rPr>
        <w:t>(C)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FITC-labeled WGA staining of cardiac myocytes and Masson’s trichrome staining of myocardial fibrosis (left). Scale bar = 100 </w:t>
      </w:r>
      <w:proofErr w:type="spellStart"/>
      <w:r w:rsidR="00A54282" w:rsidRPr="00AA0E7E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A54282" w:rsidRPr="00AA0E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sz w:val="24"/>
          <w:szCs w:val="24"/>
        </w:rPr>
        <w:t>(D)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Quantification of the relative cross-sectional area of myocytes (200 cells counted per heart) and fibrotic area (right, 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n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= 5). </w:t>
      </w:r>
      <w:r>
        <w:rPr>
          <w:rFonts w:ascii="Times New Roman" w:hAnsi="Times New Roman" w:cs="Times New Roman" w:hint="eastAsia"/>
          <w:b/>
          <w:sz w:val="24"/>
          <w:szCs w:val="24"/>
        </w:rPr>
        <w:t>(E</w:t>
      </w: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,F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Immunoblotting analysis of GRP78, p-PERK, PERK, cleaved ATF6, CHOP, and Parkin protein levels in heart tissues, and </w:t>
      </w:r>
      <w:r w:rsidR="00A54282" w:rsidRPr="00AA0E7E">
        <w:rPr>
          <w:rFonts w:ascii="Times New Roman" w:hAnsi="Times New Roman" w:cs="Times New Roman"/>
          <w:sz w:val="24"/>
          <w:szCs w:val="24"/>
        </w:rPr>
        <w:lastRenderedPageBreak/>
        <w:t>quantification of the relative protein levels (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n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= 3). GAPDH was used as an internal control. Data are presented as mean ± SEM, and n represents number of animals per group. *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P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A54282" w:rsidRPr="007F6280">
        <w:rPr>
          <w:rFonts w:ascii="Times New Roman" w:hAnsi="Times New Roman" w:cs="Times New Roman"/>
          <w:i/>
          <w:sz w:val="24"/>
          <w:szCs w:val="24"/>
        </w:rPr>
        <w:t>P</w:t>
      </w:r>
      <w:r w:rsidR="00A54282" w:rsidRPr="00AA0E7E">
        <w:rPr>
          <w:rFonts w:ascii="Times New Roman" w:hAnsi="Times New Roman" w:cs="Times New Roman"/>
          <w:sz w:val="24"/>
          <w:szCs w:val="24"/>
        </w:rPr>
        <w:t xml:space="preserve"> &lt; 0.01.</w:t>
      </w:r>
    </w:p>
    <w:p w14:paraId="61D3559C" w14:textId="77777777" w:rsidR="0021078D" w:rsidRDefault="0021078D" w:rsidP="009C2111">
      <w:pPr>
        <w:spacing w:line="480" w:lineRule="auto"/>
        <w:rPr>
          <w:rFonts w:ascii="Arial" w:hAnsi="Arial" w:cs="Arial"/>
        </w:rPr>
      </w:pPr>
    </w:p>
    <w:p w14:paraId="03883238" w14:textId="77777777" w:rsidR="0021078D" w:rsidRPr="002F6F0D" w:rsidRDefault="0021078D" w:rsidP="00EE77C0">
      <w:pPr>
        <w:autoSpaceDE w:val="0"/>
        <w:autoSpaceDN w:val="0"/>
        <w:adjustRightInd w:val="0"/>
        <w:spacing w:line="480" w:lineRule="auto"/>
        <w:rPr>
          <w:rFonts w:ascii="Times New Roman" w:eastAsia="等线" w:hAnsi="Times New Roman" w:cs="Times New Roman"/>
          <w:b/>
          <w:sz w:val="28"/>
          <w:szCs w:val="28"/>
        </w:rPr>
      </w:pPr>
      <w:r w:rsidRPr="002F6F0D">
        <w:rPr>
          <w:rFonts w:ascii="Times New Roman" w:eastAsia="等线" w:hAnsi="Times New Roman" w:cs="Times New Roman"/>
          <w:b/>
          <w:sz w:val="28"/>
          <w:szCs w:val="28"/>
        </w:rPr>
        <w:t>References</w:t>
      </w:r>
    </w:p>
    <w:p w14:paraId="1AFB3B14" w14:textId="77777777" w:rsidR="005B4179" w:rsidRPr="005B4179" w:rsidRDefault="0021078D" w:rsidP="005B4179">
      <w:pPr>
        <w:ind w:left="220" w:hanging="220"/>
        <w:rPr>
          <w:rFonts w:ascii="Calibri" w:hAnsi="Calibri" w:cs="Calibri"/>
          <w:sz w:val="20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="005B4179" w:rsidRPr="005B4179">
        <w:rPr>
          <w:rFonts w:ascii="Calibri" w:hAnsi="Calibri" w:cs="Calibri"/>
          <w:sz w:val="20"/>
        </w:rPr>
        <w:t xml:space="preserve">Li, H.H., Willis, M.S., Lockyer, P., Miller, N., McDonough, H., Glass, D.J., et al. (2007). Atrogin-1 inhibits Akt-dependent cardiac hypertrophy in mice via ubiquitin-dependent coactivation of Forkhead proteins. </w:t>
      </w:r>
      <w:r w:rsidR="005B4179" w:rsidRPr="005B4179">
        <w:rPr>
          <w:rFonts w:ascii="Calibri" w:hAnsi="Calibri" w:cs="Calibri"/>
          <w:i/>
          <w:sz w:val="20"/>
        </w:rPr>
        <w:t>J. Clin. Invest.</w:t>
      </w:r>
      <w:r w:rsidR="005B4179" w:rsidRPr="005B4179">
        <w:rPr>
          <w:rFonts w:ascii="Calibri" w:hAnsi="Calibri" w:cs="Calibri"/>
          <w:sz w:val="20"/>
        </w:rPr>
        <w:t xml:space="preserve"> 117(11)</w:t>
      </w:r>
      <w:r w:rsidR="005B4179" w:rsidRPr="005B4179">
        <w:rPr>
          <w:rFonts w:ascii="Calibri" w:hAnsi="Calibri" w:cs="Calibri"/>
          <w:b/>
          <w:sz w:val="20"/>
        </w:rPr>
        <w:t>,</w:t>
      </w:r>
      <w:r w:rsidR="005B4179" w:rsidRPr="005B4179">
        <w:rPr>
          <w:rFonts w:ascii="Calibri" w:hAnsi="Calibri" w:cs="Calibri"/>
          <w:sz w:val="20"/>
        </w:rPr>
        <w:t xml:space="preserve"> 3211-3223. doi: 10.1172/JCI31757.</w:t>
      </w:r>
    </w:p>
    <w:p w14:paraId="3316329A" w14:textId="77777777" w:rsidR="005B4179" w:rsidRPr="005B4179" w:rsidRDefault="005B4179" w:rsidP="005B4179">
      <w:pPr>
        <w:ind w:left="220" w:hanging="220"/>
        <w:rPr>
          <w:rFonts w:ascii="Calibri" w:hAnsi="Calibri" w:cs="Calibri"/>
          <w:sz w:val="20"/>
        </w:rPr>
      </w:pPr>
      <w:r w:rsidRPr="005B4179">
        <w:rPr>
          <w:rFonts w:ascii="Calibri" w:hAnsi="Calibri" w:cs="Calibri"/>
          <w:sz w:val="20"/>
        </w:rPr>
        <w:t xml:space="preserve">Tamayo, A.G., Slater, L., Taylor-Parker, J., Bharti, A., Harrison, R., Hung, D.T., et al. (2011). GRP78(BiP) facilitates the cytosolic delivery of anthrax lethal factor (LF) in vivo and functions as an unfoldase in vitro. </w:t>
      </w:r>
      <w:r w:rsidRPr="005B4179">
        <w:rPr>
          <w:rFonts w:ascii="Calibri" w:hAnsi="Calibri" w:cs="Calibri"/>
          <w:i/>
          <w:sz w:val="20"/>
        </w:rPr>
        <w:t>Mol. Microbiol.</w:t>
      </w:r>
      <w:r w:rsidRPr="005B4179">
        <w:rPr>
          <w:rFonts w:ascii="Calibri" w:hAnsi="Calibri" w:cs="Calibri"/>
          <w:sz w:val="20"/>
        </w:rPr>
        <w:t xml:space="preserve"> 81(5)</w:t>
      </w:r>
      <w:r w:rsidRPr="005B4179">
        <w:rPr>
          <w:rFonts w:ascii="Calibri" w:hAnsi="Calibri" w:cs="Calibri"/>
          <w:b/>
          <w:sz w:val="20"/>
        </w:rPr>
        <w:t>,</w:t>
      </w:r>
      <w:r w:rsidRPr="005B4179">
        <w:rPr>
          <w:rFonts w:ascii="Calibri" w:hAnsi="Calibri" w:cs="Calibri"/>
          <w:sz w:val="20"/>
        </w:rPr>
        <w:t xml:space="preserve"> 1390-1401. doi: 10.1111/j.1365-2958.2011.07770.x.</w:t>
      </w:r>
    </w:p>
    <w:p w14:paraId="75A00A98" w14:textId="77777777" w:rsidR="005B4179" w:rsidRPr="005B4179" w:rsidRDefault="005B4179" w:rsidP="005B4179">
      <w:pPr>
        <w:ind w:left="220" w:hanging="220"/>
        <w:rPr>
          <w:rFonts w:ascii="Calibri" w:hAnsi="Calibri" w:cs="Calibri"/>
          <w:sz w:val="20"/>
        </w:rPr>
      </w:pPr>
      <w:r w:rsidRPr="005B4179">
        <w:rPr>
          <w:rFonts w:ascii="Calibri" w:hAnsi="Calibri" w:cs="Calibri"/>
          <w:sz w:val="20"/>
        </w:rPr>
        <w:t xml:space="preserve">Wang, L., Zhang, Y.L., Lin, Q.Y., Liu, Y., Guan, X.M., Ma, X.L., et al. (2018). CXCL1-CXCR2 axis mediates angiotensin II-induced cardiac hypertrophy and remodelling through regulation of monocyte infiltration. </w:t>
      </w:r>
      <w:r w:rsidRPr="005B4179">
        <w:rPr>
          <w:rFonts w:ascii="Calibri" w:hAnsi="Calibri" w:cs="Calibri"/>
          <w:i/>
          <w:sz w:val="20"/>
        </w:rPr>
        <w:t>Eur. Heart J.</w:t>
      </w:r>
      <w:r w:rsidRPr="005B4179">
        <w:rPr>
          <w:rFonts w:ascii="Calibri" w:hAnsi="Calibri" w:cs="Calibri"/>
          <w:sz w:val="20"/>
        </w:rPr>
        <w:t xml:space="preserve"> 39(20)</w:t>
      </w:r>
      <w:r w:rsidRPr="005B4179">
        <w:rPr>
          <w:rFonts w:ascii="Calibri" w:hAnsi="Calibri" w:cs="Calibri"/>
          <w:b/>
          <w:sz w:val="20"/>
        </w:rPr>
        <w:t>,</w:t>
      </w:r>
      <w:r w:rsidRPr="005B4179">
        <w:rPr>
          <w:rFonts w:ascii="Calibri" w:hAnsi="Calibri" w:cs="Calibri"/>
          <w:sz w:val="20"/>
        </w:rPr>
        <w:t xml:space="preserve"> 1818-1831. doi: 10.1093/eurheartj/ehy085.</w:t>
      </w:r>
    </w:p>
    <w:p w14:paraId="17C36275" w14:textId="77777777" w:rsidR="005B4179" w:rsidRPr="005B4179" w:rsidRDefault="005B4179" w:rsidP="005B4179">
      <w:pPr>
        <w:ind w:left="220" w:hanging="220"/>
        <w:rPr>
          <w:rFonts w:ascii="Calibri" w:hAnsi="Calibri" w:cs="Calibri"/>
          <w:sz w:val="20"/>
        </w:rPr>
      </w:pPr>
      <w:r w:rsidRPr="005B4179">
        <w:rPr>
          <w:rFonts w:ascii="Calibri" w:hAnsi="Calibri" w:cs="Calibri"/>
          <w:sz w:val="20"/>
        </w:rPr>
        <w:t xml:space="preserve">Xie, X., Bi, H.L., Lai, S., Zhang, Y.L., Li, N., Cao, H.J., et al. (2019). The immunoproteasome catalytic beta5i subunit regulates cardiac hypertrophy by targeting the autophagy protein ATG5 for degradation. </w:t>
      </w:r>
      <w:r w:rsidRPr="005B4179">
        <w:rPr>
          <w:rFonts w:ascii="Calibri" w:hAnsi="Calibri" w:cs="Calibri"/>
          <w:i/>
          <w:sz w:val="20"/>
        </w:rPr>
        <w:t>Sci. Adv.</w:t>
      </w:r>
      <w:r w:rsidRPr="005B4179">
        <w:rPr>
          <w:rFonts w:ascii="Calibri" w:hAnsi="Calibri" w:cs="Calibri"/>
          <w:sz w:val="20"/>
        </w:rPr>
        <w:t xml:space="preserve"> 5(5)</w:t>
      </w:r>
      <w:r w:rsidRPr="005B4179">
        <w:rPr>
          <w:rFonts w:ascii="Calibri" w:hAnsi="Calibri" w:cs="Calibri"/>
          <w:b/>
          <w:sz w:val="20"/>
        </w:rPr>
        <w:t>,</w:t>
      </w:r>
      <w:r w:rsidRPr="005B4179">
        <w:rPr>
          <w:rFonts w:ascii="Calibri" w:hAnsi="Calibri" w:cs="Calibri"/>
          <w:sz w:val="20"/>
        </w:rPr>
        <w:t xml:space="preserve"> eaau0495. doi: 10.1126/sciadv.aau0495.</w:t>
      </w:r>
    </w:p>
    <w:p w14:paraId="3DA4D215" w14:textId="77777777" w:rsidR="005B4179" w:rsidRPr="005B4179" w:rsidRDefault="005B4179" w:rsidP="005B4179">
      <w:pPr>
        <w:ind w:left="220" w:hanging="220"/>
        <w:rPr>
          <w:rFonts w:ascii="Calibri" w:hAnsi="Calibri" w:cs="Calibri"/>
          <w:sz w:val="20"/>
        </w:rPr>
      </w:pPr>
      <w:r w:rsidRPr="005B4179">
        <w:rPr>
          <w:rFonts w:ascii="Calibri" w:hAnsi="Calibri" w:cs="Calibri"/>
          <w:sz w:val="20"/>
        </w:rPr>
        <w:t xml:space="preserve">Xie, Y.P., Lai, S., Lin, Q.Y., Xie, X., Liao, J.W., Wang, H.X., et al. (2018). CDC20 regulates cardiac hypertrophy via targeting LC3-dependent autophagy. </w:t>
      </w:r>
      <w:r w:rsidRPr="005B4179">
        <w:rPr>
          <w:rFonts w:ascii="Calibri" w:hAnsi="Calibri" w:cs="Calibri"/>
          <w:i/>
          <w:sz w:val="20"/>
        </w:rPr>
        <w:t>Theranostics</w:t>
      </w:r>
      <w:r w:rsidRPr="005B4179">
        <w:rPr>
          <w:rFonts w:ascii="Calibri" w:hAnsi="Calibri" w:cs="Calibri"/>
          <w:sz w:val="20"/>
        </w:rPr>
        <w:t xml:space="preserve"> 8(21)</w:t>
      </w:r>
      <w:r w:rsidRPr="005B4179">
        <w:rPr>
          <w:rFonts w:ascii="Calibri" w:hAnsi="Calibri" w:cs="Calibri"/>
          <w:b/>
          <w:sz w:val="20"/>
        </w:rPr>
        <w:t>,</w:t>
      </w:r>
      <w:r w:rsidRPr="005B4179">
        <w:rPr>
          <w:rFonts w:ascii="Calibri" w:hAnsi="Calibri" w:cs="Calibri"/>
          <w:sz w:val="20"/>
        </w:rPr>
        <w:t xml:space="preserve"> 5995-6007. doi: 10.7150/thno.27706.</w:t>
      </w:r>
    </w:p>
    <w:p w14:paraId="771C5694" w14:textId="77777777" w:rsidR="005B4179" w:rsidRPr="005B4179" w:rsidRDefault="005B4179" w:rsidP="005B4179">
      <w:pPr>
        <w:ind w:left="220" w:hanging="220"/>
        <w:rPr>
          <w:rFonts w:ascii="Calibri" w:hAnsi="Calibri" w:cs="Calibri"/>
          <w:sz w:val="20"/>
        </w:rPr>
      </w:pPr>
      <w:r w:rsidRPr="005B4179">
        <w:rPr>
          <w:rFonts w:ascii="Calibri" w:hAnsi="Calibri" w:cs="Calibri"/>
          <w:sz w:val="20"/>
        </w:rPr>
        <w:t xml:space="preserve">Yan, X., Zhang, Y.L., Zhang, L., Zou, L.X., Chen, C., Liu, Y., et al. (2019). Gallic Acid Suppresses Cardiac Hypertrophic Remodeling and Heart Failure. </w:t>
      </w:r>
      <w:r w:rsidRPr="005B4179">
        <w:rPr>
          <w:rFonts w:ascii="Calibri" w:hAnsi="Calibri" w:cs="Calibri"/>
          <w:i/>
          <w:sz w:val="20"/>
        </w:rPr>
        <w:t>Mol. Nutr. Food Res.</w:t>
      </w:r>
      <w:r w:rsidRPr="005B4179">
        <w:rPr>
          <w:rFonts w:ascii="Calibri" w:hAnsi="Calibri" w:cs="Calibri"/>
          <w:sz w:val="20"/>
        </w:rPr>
        <w:t xml:space="preserve"> 63(5)</w:t>
      </w:r>
      <w:r w:rsidRPr="005B4179">
        <w:rPr>
          <w:rFonts w:ascii="Calibri" w:hAnsi="Calibri" w:cs="Calibri"/>
          <w:b/>
          <w:sz w:val="20"/>
        </w:rPr>
        <w:t>,</w:t>
      </w:r>
      <w:r w:rsidRPr="005B4179">
        <w:rPr>
          <w:rFonts w:ascii="Calibri" w:hAnsi="Calibri" w:cs="Calibri"/>
          <w:sz w:val="20"/>
        </w:rPr>
        <w:t xml:space="preserve"> e1800807. doi: 10.1002/mnfr.201800807.</w:t>
      </w:r>
    </w:p>
    <w:p w14:paraId="15325BA3" w14:textId="77777777" w:rsidR="005B4179" w:rsidRPr="005B4179" w:rsidRDefault="005B4179" w:rsidP="005B4179">
      <w:pPr>
        <w:rPr>
          <w:rFonts w:ascii="Calibri" w:hAnsi="Calibri" w:cs="Calibri"/>
          <w:sz w:val="20"/>
        </w:rPr>
      </w:pPr>
    </w:p>
    <w:p w14:paraId="47F23709" w14:textId="20B4E8B9" w:rsidR="00632862" w:rsidRPr="00461303" w:rsidRDefault="0021078D" w:rsidP="005B4179">
      <w:pPr>
        <w:ind w:left="220" w:hanging="220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632862" w:rsidRPr="00461303" w:rsidSect="00090563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6AC7F" w14:textId="77777777" w:rsidR="00A6456F" w:rsidRDefault="00A6456F" w:rsidP="00C91BEE">
      <w:r>
        <w:separator/>
      </w:r>
    </w:p>
  </w:endnote>
  <w:endnote w:type="continuationSeparator" w:id="0">
    <w:p w14:paraId="779F54BD" w14:textId="77777777" w:rsidR="00A6456F" w:rsidRDefault="00A6456F" w:rsidP="00C9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Condense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LTStd-Roman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20842"/>
      <w:docPartObj>
        <w:docPartGallery w:val="Page Numbers (Bottom of Page)"/>
        <w:docPartUnique/>
      </w:docPartObj>
    </w:sdtPr>
    <w:sdtEndPr/>
    <w:sdtContent>
      <w:p w14:paraId="2F2FAE29" w14:textId="77777777" w:rsidR="00542AD5" w:rsidRDefault="00542AD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563" w:rsidRPr="00090563">
          <w:rPr>
            <w:noProof/>
            <w:lang w:val="zh-CN"/>
          </w:rPr>
          <w:t>1</w:t>
        </w:r>
        <w:r>
          <w:fldChar w:fldCharType="end"/>
        </w:r>
      </w:p>
    </w:sdtContent>
  </w:sdt>
  <w:p w14:paraId="53392107" w14:textId="77777777" w:rsidR="00542AD5" w:rsidRDefault="00542A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B52C3" w14:textId="77777777" w:rsidR="00A6456F" w:rsidRDefault="00A6456F" w:rsidP="00C91BEE">
      <w:r>
        <w:separator/>
      </w:r>
    </w:p>
  </w:footnote>
  <w:footnote w:type="continuationSeparator" w:id="0">
    <w:p w14:paraId="50B9471C" w14:textId="77777777" w:rsidR="00A6456F" w:rsidRDefault="00A6456F" w:rsidP="00C91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650C1"/>
    <w:multiLevelType w:val="multilevel"/>
    <w:tmpl w:val="514C28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Frontiers-Scienc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238&lt;/HangingIndent&gt;&lt;LineSpacing&gt;0&lt;/LineSpacing&gt;&lt;SpaceAfter&gt;0&lt;/SpaceAfter&gt;&lt;/ENLayout&gt;"/>
    <w:docVar w:name="EN.Libraries" w:val="&lt;ENLibraries&gt;&lt;Libraries&gt;&lt;item&gt;SOCS3-ER.enl&lt;/item&gt;&lt;/Libraries&gt;&lt;/ENLibraries&gt;"/>
  </w:docVars>
  <w:rsids>
    <w:rsidRoot w:val="00DF66BE"/>
    <w:rsid w:val="00002FC9"/>
    <w:rsid w:val="0003395C"/>
    <w:rsid w:val="00090563"/>
    <w:rsid w:val="00095B1C"/>
    <w:rsid w:val="00096410"/>
    <w:rsid w:val="000C51FC"/>
    <w:rsid w:val="000D3979"/>
    <w:rsid w:val="00114CDE"/>
    <w:rsid w:val="00131557"/>
    <w:rsid w:val="001563F7"/>
    <w:rsid w:val="001C0079"/>
    <w:rsid w:val="001D2E79"/>
    <w:rsid w:val="001E1056"/>
    <w:rsid w:val="0021078D"/>
    <w:rsid w:val="00221E8B"/>
    <w:rsid w:val="00264732"/>
    <w:rsid w:val="00292C78"/>
    <w:rsid w:val="002B0BD0"/>
    <w:rsid w:val="002D5C5D"/>
    <w:rsid w:val="002E7CC4"/>
    <w:rsid w:val="002F6F0D"/>
    <w:rsid w:val="00300512"/>
    <w:rsid w:val="003453F1"/>
    <w:rsid w:val="003708AB"/>
    <w:rsid w:val="003772B2"/>
    <w:rsid w:val="003A5BB1"/>
    <w:rsid w:val="003C475F"/>
    <w:rsid w:val="003D26CD"/>
    <w:rsid w:val="00461303"/>
    <w:rsid w:val="0046793E"/>
    <w:rsid w:val="004D3701"/>
    <w:rsid w:val="005007EA"/>
    <w:rsid w:val="00542AD5"/>
    <w:rsid w:val="00547C56"/>
    <w:rsid w:val="00567882"/>
    <w:rsid w:val="00567917"/>
    <w:rsid w:val="005B4179"/>
    <w:rsid w:val="005B50AE"/>
    <w:rsid w:val="005C471E"/>
    <w:rsid w:val="005E33DE"/>
    <w:rsid w:val="005E4B54"/>
    <w:rsid w:val="005F7A61"/>
    <w:rsid w:val="00632862"/>
    <w:rsid w:val="0067784C"/>
    <w:rsid w:val="00686E26"/>
    <w:rsid w:val="00694DB0"/>
    <w:rsid w:val="006D4D89"/>
    <w:rsid w:val="006D5D30"/>
    <w:rsid w:val="00771679"/>
    <w:rsid w:val="00787D34"/>
    <w:rsid w:val="007C29AE"/>
    <w:rsid w:val="007E68E4"/>
    <w:rsid w:val="007F6280"/>
    <w:rsid w:val="0081390E"/>
    <w:rsid w:val="00872C5F"/>
    <w:rsid w:val="0088237F"/>
    <w:rsid w:val="008A4D57"/>
    <w:rsid w:val="008D473D"/>
    <w:rsid w:val="008E63E9"/>
    <w:rsid w:val="008F0277"/>
    <w:rsid w:val="00912F8F"/>
    <w:rsid w:val="00941B43"/>
    <w:rsid w:val="00991246"/>
    <w:rsid w:val="009B0B3D"/>
    <w:rsid w:val="009C2111"/>
    <w:rsid w:val="009E6EE7"/>
    <w:rsid w:val="00A54282"/>
    <w:rsid w:val="00A6456F"/>
    <w:rsid w:val="00A8340E"/>
    <w:rsid w:val="00A84B25"/>
    <w:rsid w:val="00A85790"/>
    <w:rsid w:val="00AA0E7E"/>
    <w:rsid w:val="00AB0694"/>
    <w:rsid w:val="00AB2213"/>
    <w:rsid w:val="00AB2EA4"/>
    <w:rsid w:val="00AC2A1F"/>
    <w:rsid w:val="00AE6221"/>
    <w:rsid w:val="00AF1712"/>
    <w:rsid w:val="00AF561D"/>
    <w:rsid w:val="00B2577E"/>
    <w:rsid w:val="00B92E32"/>
    <w:rsid w:val="00BC7787"/>
    <w:rsid w:val="00BD165F"/>
    <w:rsid w:val="00C0606E"/>
    <w:rsid w:val="00C25EFE"/>
    <w:rsid w:val="00C36D17"/>
    <w:rsid w:val="00C80704"/>
    <w:rsid w:val="00C86700"/>
    <w:rsid w:val="00C91BEE"/>
    <w:rsid w:val="00CC18A9"/>
    <w:rsid w:val="00CD698B"/>
    <w:rsid w:val="00CD69DC"/>
    <w:rsid w:val="00CF03F3"/>
    <w:rsid w:val="00CF0F9F"/>
    <w:rsid w:val="00D05C3C"/>
    <w:rsid w:val="00D66793"/>
    <w:rsid w:val="00D82598"/>
    <w:rsid w:val="00D97FEE"/>
    <w:rsid w:val="00DB1914"/>
    <w:rsid w:val="00DD6265"/>
    <w:rsid w:val="00DF66BE"/>
    <w:rsid w:val="00E00331"/>
    <w:rsid w:val="00E373EA"/>
    <w:rsid w:val="00E44902"/>
    <w:rsid w:val="00E53F7A"/>
    <w:rsid w:val="00EB236D"/>
    <w:rsid w:val="00ED0650"/>
    <w:rsid w:val="00EE77C0"/>
    <w:rsid w:val="00EF12AF"/>
    <w:rsid w:val="00F13313"/>
    <w:rsid w:val="00F31229"/>
    <w:rsid w:val="00F57170"/>
    <w:rsid w:val="00F61A30"/>
    <w:rsid w:val="00FE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2BE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63286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28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2862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632862"/>
    <w:rPr>
      <w:rFonts w:ascii="宋体" w:eastAsia="宋体" w:hAnsi="宋体" w:cs="宋体"/>
      <w:b/>
      <w:bCs/>
      <w:kern w:val="0"/>
      <w:sz w:val="24"/>
      <w:szCs w:val="24"/>
    </w:rPr>
  </w:style>
  <w:style w:type="numbering" w:customStyle="1" w:styleId="1">
    <w:name w:val="无列表1"/>
    <w:next w:val="a2"/>
    <w:uiPriority w:val="99"/>
    <w:semiHidden/>
    <w:unhideWhenUsed/>
    <w:rsid w:val="00632862"/>
  </w:style>
  <w:style w:type="paragraph" w:customStyle="1" w:styleId="10">
    <w:name w:val="页眉1"/>
    <w:basedOn w:val="a"/>
    <w:next w:val="a4"/>
    <w:link w:val="Char0"/>
    <w:uiPriority w:val="99"/>
    <w:unhideWhenUsed/>
    <w:rsid w:val="00632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10"/>
    <w:uiPriority w:val="99"/>
    <w:rsid w:val="00632862"/>
    <w:rPr>
      <w:sz w:val="18"/>
      <w:szCs w:val="18"/>
    </w:rPr>
  </w:style>
  <w:style w:type="paragraph" w:customStyle="1" w:styleId="11">
    <w:name w:val="页脚1"/>
    <w:basedOn w:val="a"/>
    <w:next w:val="a5"/>
    <w:link w:val="Char1"/>
    <w:uiPriority w:val="99"/>
    <w:unhideWhenUsed/>
    <w:rsid w:val="00632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11"/>
    <w:uiPriority w:val="99"/>
    <w:rsid w:val="00632862"/>
    <w:rPr>
      <w:sz w:val="18"/>
      <w:szCs w:val="18"/>
    </w:rPr>
  </w:style>
  <w:style w:type="character" w:styleId="a6">
    <w:name w:val="Emphasis"/>
    <w:basedOn w:val="a0"/>
    <w:uiPriority w:val="20"/>
    <w:qFormat/>
    <w:rsid w:val="00632862"/>
    <w:rPr>
      <w:i/>
      <w:iCs/>
    </w:rPr>
  </w:style>
  <w:style w:type="table" w:customStyle="1" w:styleId="12">
    <w:name w:val="网格型1"/>
    <w:basedOn w:val="a1"/>
    <w:next w:val="a7"/>
    <w:uiPriority w:val="59"/>
    <w:rsid w:val="006328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10"/>
    <w:uiPriority w:val="99"/>
    <w:unhideWhenUsed/>
    <w:rsid w:val="00632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basedOn w:val="a0"/>
    <w:link w:val="a4"/>
    <w:uiPriority w:val="99"/>
    <w:rsid w:val="00632862"/>
    <w:rPr>
      <w:sz w:val="18"/>
      <w:szCs w:val="18"/>
    </w:rPr>
  </w:style>
  <w:style w:type="paragraph" w:styleId="a5">
    <w:name w:val="footer"/>
    <w:basedOn w:val="a"/>
    <w:link w:val="Char11"/>
    <w:uiPriority w:val="99"/>
    <w:unhideWhenUsed/>
    <w:rsid w:val="00632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1">
    <w:name w:val="页脚 Char1"/>
    <w:basedOn w:val="a0"/>
    <w:link w:val="a5"/>
    <w:uiPriority w:val="99"/>
    <w:rsid w:val="00632862"/>
    <w:rPr>
      <w:sz w:val="18"/>
      <w:szCs w:val="18"/>
    </w:rPr>
  </w:style>
  <w:style w:type="table" w:styleId="a7">
    <w:name w:val="Table Grid"/>
    <w:basedOn w:val="a1"/>
    <w:uiPriority w:val="59"/>
    <w:rsid w:val="006328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86E26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3453F1"/>
    <w:rPr>
      <w:color w:val="0000FF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9C2111"/>
  </w:style>
  <w:style w:type="paragraph" w:customStyle="1" w:styleId="Default">
    <w:name w:val="Default"/>
    <w:link w:val="DefaultChar"/>
    <w:rsid w:val="00AA0E7E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DefaultChar">
    <w:name w:val="Default Char"/>
    <w:basedOn w:val="a0"/>
    <w:link w:val="Default"/>
    <w:rsid w:val="00AA0E7E"/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63286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328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32862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632862"/>
    <w:rPr>
      <w:rFonts w:ascii="宋体" w:eastAsia="宋体" w:hAnsi="宋体" w:cs="宋体"/>
      <w:b/>
      <w:bCs/>
      <w:kern w:val="0"/>
      <w:sz w:val="24"/>
      <w:szCs w:val="24"/>
    </w:rPr>
  </w:style>
  <w:style w:type="numbering" w:customStyle="1" w:styleId="1">
    <w:name w:val="无列表1"/>
    <w:next w:val="a2"/>
    <w:uiPriority w:val="99"/>
    <w:semiHidden/>
    <w:unhideWhenUsed/>
    <w:rsid w:val="00632862"/>
  </w:style>
  <w:style w:type="paragraph" w:customStyle="1" w:styleId="10">
    <w:name w:val="页眉1"/>
    <w:basedOn w:val="a"/>
    <w:next w:val="a4"/>
    <w:link w:val="Char0"/>
    <w:uiPriority w:val="99"/>
    <w:unhideWhenUsed/>
    <w:rsid w:val="00632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10"/>
    <w:uiPriority w:val="99"/>
    <w:rsid w:val="00632862"/>
    <w:rPr>
      <w:sz w:val="18"/>
      <w:szCs w:val="18"/>
    </w:rPr>
  </w:style>
  <w:style w:type="paragraph" w:customStyle="1" w:styleId="11">
    <w:name w:val="页脚1"/>
    <w:basedOn w:val="a"/>
    <w:next w:val="a5"/>
    <w:link w:val="Char1"/>
    <w:uiPriority w:val="99"/>
    <w:unhideWhenUsed/>
    <w:rsid w:val="00632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11"/>
    <w:uiPriority w:val="99"/>
    <w:rsid w:val="00632862"/>
    <w:rPr>
      <w:sz w:val="18"/>
      <w:szCs w:val="18"/>
    </w:rPr>
  </w:style>
  <w:style w:type="character" w:styleId="a6">
    <w:name w:val="Emphasis"/>
    <w:basedOn w:val="a0"/>
    <w:uiPriority w:val="20"/>
    <w:qFormat/>
    <w:rsid w:val="00632862"/>
    <w:rPr>
      <w:i/>
      <w:iCs/>
    </w:rPr>
  </w:style>
  <w:style w:type="table" w:customStyle="1" w:styleId="12">
    <w:name w:val="网格型1"/>
    <w:basedOn w:val="a1"/>
    <w:next w:val="a7"/>
    <w:uiPriority w:val="59"/>
    <w:rsid w:val="0063286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10"/>
    <w:uiPriority w:val="99"/>
    <w:unhideWhenUsed/>
    <w:rsid w:val="00632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basedOn w:val="a0"/>
    <w:link w:val="a4"/>
    <w:uiPriority w:val="99"/>
    <w:rsid w:val="00632862"/>
    <w:rPr>
      <w:sz w:val="18"/>
      <w:szCs w:val="18"/>
    </w:rPr>
  </w:style>
  <w:style w:type="paragraph" w:styleId="a5">
    <w:name w:val="footer"/>
    <w:basedOn w:val="a"/>
    <w:link w:val="Char11"/>
    <w:uiPriority w:val="99"/>
    <w:unhideWhenUsed/>
    <w:rsid w:val="00632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1">
    <w:name w:val="页脚 Char1"/>
    <w:basedOn w:val="a0"/>
    <w:link w:val="a5"/>
    <w:uiPriority w:val="99"/>
    <w:rsid w:val="00632862"/>
    <w:rPr>
      <w:sz w:val="18"/>
      <w:szCs w:val="18"/>
    </w:rPr>
  </w:style>
  <w:style w:type="table" w:styleId="a7">
    <w:name w:val="Table Grid"/>
    <w:basedOn w:val="a1"/>
    <w:uiPriority w:val="59"/>
    <w:rsid w:val="006328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86E26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3453F1"/>
    <w:rPr>
      <w:color w:val="0000FF" w:themeColor="hyperlink"/>
      <w:u w:val="single"/>
    </w:rPr>
  </w:style>
  <w:style w:type="character" w:styleId="aa">
    <w:name w:val="line number"/>
    <w:basedOn w:val="a0"/>
    <w:uiPriority w:val="99"/>
    <w:semiHidden/>
    <w:unhideWhenUsed/>
    <w:rsid w:val="009C2111"/>
  </w:style>
  <w:style w:type="paragraph" w:customStyle="1" w:styleId="Default">
    <w:name w:val="Default"/>
    <w:link w:val="DefaultChar"/>
    <w:rsid w:val="00AA0E7E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DefaultChar">
    <w:name w:val="Default Char"/>
    <w:basedOn w:val="a0"/>
    <w:link w:val="Default"/>
    <w:rsid w:val="00AA0E7E"/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3910</Words>
  <Characters>22291</Characters>
  <Application>Microsoft Office Word</Application>
  <DocSecurity>0</DocSecurity>
  <Lines>185</Lines>
  <Paragraphs>52</Paragraphs>
  <ScaleCrop>false</ScaleCrop>
  <Company>China</Company>
  <LinksUpToDate>false</LinksUpToDate>
  <CharactersWithSpaces>26149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2021-01-12T01:33:00Z</dcterms:created>
  <dcterms:modified xsi:type="dcterms:W3CDTF">2021-01-12T01:33:00Z</dcterms:modified>
</cp:coreProperties>
</file>