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6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media/image5.jpeg" ContentType="image/jpeg"/>
  <Override PartName="/word/media/image4.emf" ContentType="image/x-emf"/>
  <Override PartName="/word/media/image3.emf" ContentType="image/x-emf"/>
  <Override PartName="/word/media/image6.jpeg" ContentType="image/jpeg"/>
  <Override PartName="/word/media/image1.emf" ContentType="image/x-emf"/>
  <Override PartName="/word/media/image2.emf" ContentType="image/x-emf"/>
  <Override PartName="/word/embeddings/oleObject4.bin" ContentType="application/vnd.openxmlformats-officedocument.oleObject"/>
  <Override PartName="/word/embeddings/oleObject3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upplementaryMaterial"/>
        <w:spacing w:before="240" w:after="120"/>
        <w:rPr>
          <w:b w:val="false"/>
          <w:b w:val="false"/>
        </w:rPr>
      </w:pPr>
      <w:r>
        <w:rPr/>
        <w:t>Supplementary Material</w:t>
      </w:r>
    </w:p>
    <w:p>
      <w:pPr>
        <w:pStyle w:val="Heading1"/>
        <w:numPr>
          <w:ilvl w:val="0"/>
          <w:numId w:val="2"/>
        </w:numPr>
        <w:rPr/>
      </w:pPr>
      <w:r>
        <w:rPr/>
        <w:t>Supplementary Figures and Tables</w:t>
      </w:r>
    </w:p>
    <w:p>
      <w:pPr>
        <w:pStyle w:val="Heading2"/>
        <w:numPr>
          <w:ilvl w:val="0"/>
          <w:numId w:val="0"/>
        </w:numPr>
        <w:ind w:hanging="709"/>
        <w:rPr/>
      </w:pPr>
      <w:r>
        <w:rPr/>
        <w:object>
          <v:shape id="ole_rId2" style="width:745.25pt;height:279.6pt" o:ole="">
            <v:imagedata r:id="rId3" o:title=""/>
          </v:shape>
          <o:OLEObject Type="Embed" ProgID="AcroExch.Document.7" ShapeID="ole_rId2" DrawAspect="Content" ObjectID="_92800130" r:id="rId2"/>
        </w:object>
      </w:r>
    </w:p>
    <w:p>
      <w:pPr>
        <w:pStyle w:val="Heading2"/>
        <w:numPr>
          <w:ilvl w:val="0"/>
          <w:numId w:val="0"/>
        </w:numPr>
        <w:rPr/>
      </w:pPr>
      <w:r>
        <w:rPr/>
      </w:r>
    </w:p>
    <w:p>
      <w:pPr>
        <w:pStyle w:val="Heading2"/>
        <w:numPr>
          <w:ilvl w:val="0"/>
          <w:numId w:val="0"/>
        </w:numPr>
        <w:rPr>
          <w:b w:val="false"/>
          <w:b w:val="false"/>
        </w:rPr>
      </w:pPr>
      <w:r>
        <w:rPr/>
        <w:t xml:space="preserve">Figure S1. </w:t>
      </w:r>
      <w:r>
        <w:rPr>
          <w:b w:val="false"/>
        </w:rPr>
        <w:t xml:space="preserve">The best scoring maximum likelihood tree from RAxML analysis of all </w:t>
      </w:r>
      <w:r>
        <w:rPr>
          <w:b w:val="false"/>
          <w:i/>
        </w:rPr>
        <w:t>Antirrhinum</w:t>
      </w:r>
      <w:r>
        <w:rPr>
          <w:b w:val="false"/>
        </w:rPr>
        <w:t xml:space="preserve"> taxa set under three different numbers of minimum taxa for a locus: m4, m18 and m36. Bootstrap support values are indicated at the nodes.</w:t>
      </w:r>
    </w:p>
    <w:p>
      <w:pPr>
        <w:pStyle w:val="Normal"/>
        <w:keepNext w:val="true"/>
        <w:rPr>
          <w:rFonts w:cs="Times New Roman"/>
          <w:b/>
          <w:b/>
          <w:szCs w:val="24"/>
        </w:rPr>
      </w:pPr>
      <w:r>
        <w:rPr>
          <w:rFonts w:cs="Times New Roman"/>
          <w:b/>
          <w:szCs w:val="24"/>
        </w:rPr>
      </w:r>
    </w:p>
    <w:p>
      <w:pPr>
        <w:pStyle w:val="Normal"/>
        <w:keepNext w:val="true"/>
        <w:rPr>
          <w:rFonts w:cs="Times New Roman"/>
          <w:szCs w:val="24"/>
        </w:rPr>
      </w:pPr>
      <w:r>
        <w:rPr/>
        <w:object>
          <v:shape id="ole_rId4" style="width:756.95pt;height:160.9pt" o:ole="">
            <v:imagedata r:id="rId5" o:title=""/>
          </v:shape>
          <o:OLEObject Type="Embed" ProgID="AcroExch.Document.7" ShapeID="ole_rId4" DrawAspect="Content" ObjectID="_254265299" r:id="rId4"/>
        </w:object>
      </w:r>
      <w:r>
        <w:rPr>
          <w:rFonts w:cs="Times New Roman"/>
          <w:b/>
          <w:szCs w:val="24"/>
        </w:rPr>
        <w:t>Figure S2.</w:t>
      </w:r>
      <w:r>
        <w:rPr>
          <w:rFonts w:cs="Times New Roman"/>
          <w:szCs w:val="24"/>
        </w:rPr>
        <w:t xml:space="preserve"> The best scoring maximum likelihood tree from RAxML analysis of </w:t>
      </w:r>
      <w:r>
        <w:rPr>
          <w:rFonts w:cs="Times New Roman"/>
          <w:i/>
          <w:szCs w:val="24"/>
        </w:rPr>
        <w:t>Antirrhinum</w:t>
      </w:r>
      <w:r>
        <w:rPr>
          <w:rFonts w:cs="Times New Roman"/>
          <w:szCs w:val="24"/>
        </w:rPr>
        <w:t xml:space="preserve"> topotypic specimens under three different numbers of minimum taxa for a locus: m4, m18 and m36. Bootstrap support values are indicated at the nodes.</w:t>
      </w:r>
    </w:p>
    <w:p>
      <w:pPr>
        <w:pStyle w:val="Normal"/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</w:r>
    </w:p>
    <w:p>
      <w:pPr>
        <w:pStyle w:val="Normal"/>
        <w:spacing w:before="0" w:after="0"/>
        <w:rPr>
          <w:rFonts w:cs="Times New Roman"/>
          <w:szCs w:val="24"/>
        </w:rPr>
      </w:pPr>
      <w:r>
        <w:rPr/>
        <w:object>
          <v:shape id="ole_rId6" style="width:642.6pt;height:328.2pt" o:ole="">
            <v:imagedata r:id="rId7" o:title=""/>
          </v:shape>
          <o:OLEObject Type="Embed" ProgID="AcroExch.Document.7" ShapeID="ole_rId6" DrawAspect="Content" ObjectID="_261246796" r:id="rId6"/>
        </w:object>
      </w:r>
    </w:p>
    <w:p>
      <w:pPr>
        <w:pStyle w:val="Normal"/>
        <w:spacing w:before="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S3.</w:t>
      </w:r>
      <w:r>
        <w:rPr>
          <w:rFonts w:cs="Times New Roman"/>
          <w:szCs w:val="24"/>
        </w:rPr>
        <w:t xml:space="preserve"> Consensus coalescent-based tree obtained from SVDquartets. Individuals were grouped according to current species circumscriptions. Bootstrap values are indicated at the nodes.</w:t>
      </w:r>
    </w:p>
    <w:p>
      <w:pPr>
        <w:pStyle w:val="Normal"/>
        <w:keepNext w:val="true"/>
        <w:rPr>
          <w:rFonts w:cs="Times New Roman"/>
          <w:szCs w:val="24"/>
        </w:rPr>
      </w:pPr>
      <w:r>
        <w:rPr>
          <w:rFonts w:cs="Times New Roman"/>
          <w:szCs w:val="24"/>
        </w:rPr>
      </w:r>
    </w:p>
    <w:p>
      <w:pPr>
        <w:pStyle w:val="Normal"/>
        <w:keepNext w:val="true"/>
        <w:rPr>
          <w:rFonts w:cs="Times New Roman"/>
          <w:szCs w:val="24"/>
        </w:rPr>
      </w:pPr>
      <w:r>
        <w:rPr/>
        <w:object>
          <v:shape id="ole_rId8" style="width:726.15pt;height:355.2pt" o:ole="">
            <v:imagedata r:id="rId9" o:title=""/>
          </v:shape>
          <o:OLEObject Type="Embed" ProgID="AcroExch.Document.7" ShapeID="ole_rId8" DrawAspect="Content" ObjectID="_407106678" r:id="rId8"/>
        </w:object>
      </w:r>
    </w:p>
    <w:p>
      <w:pPr>
        <w:pStyle w:val="Normal"/>
        <w:keepNext w:val="true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S4.</w:t>
      </w:r>
      <w:r>
        <w:rPr>
          <w:rFonts w:cs="Times New Roman"/>
          <w:szCs w:val="24"/>
        </w:rPr>
        <w:t xml:space="preserve"> Time-calibrated tree of topotypic specimens of </w:t>
      </w:r>
      <w:r>
        <w:rPr>
          <w:rFonts w:cs="Times New Roman"/>
          <w:i/>
          <w:szCs w:val="24"/>
        </w:rPr>
        <w:t>Antirrhinum</w:t>
      </w:r>
      <w:r>
        <w:rPr>
          <w:rFonts w:cs="Times New Roman"/>
          <w:szCs w:val="24"/>
        </w:rPr>
        <w:t xml:space="preserve"> obtained from TreePL analysis using m6 DNA matrix. Inferred ages are indicated at nodes.</w:t>
      </w:r>
    </w:p>
    <w:p>
      <w:pPr>
        <w:pStyle w:val="Normal"/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</w:r>
      <w:r>
        <w:br w:type="page"/>
      </w:r>
    </w:p>
    <w:p>
      <w:pPr>
        <w:pStyle w:val="Normal"/>
        <w:keepNext w:val="true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Table S1. </w:t>
      </w:r>
      <w:r>
        <w:rPr>
          <w:rFonts w:cs="Times New Roman"/>
          <w:szCs w:val="24"/>
        </w:rPr>
        <w:t>Data information and NCBI SRA accessions of all individuals sampled for GBS. Letter “C” at specimen code mark those topotypic specimens. Asterisk (*) indicate those samples excluded from the final sampling because of poor DNA yielded from sequencing procedure.</w:t>
      </w:r>
    </w:p>
    <w:tbl>
      <w:tblPr>
        <w:tblW w:w="10723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881"/>
        <w:gridCol w:w="1924"/>
        <w:gridCol w:w="1203"/>
        <w:gridCol w:w="2429"/>
        <w:gridCol w:w="1829"/>
        <w:gridCol w:w="1456"/>
      </w:tblGrid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Taxa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Voucher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b/>
                <w:b/>
                <w:bCs/>
              </w:rPr>
            </w:pPr>
            <w:r>
              <w:rPr>
                <w:b/>
                <w:bCs/>
              </w:rPr>
              <w:t>Specimen number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Location  (Abrev.)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Specimen code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Genbank accession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Acanthorrhinum ramosissimum</w:t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VAL41469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color w:val="000000"/>
              </w:rPr>
              <w:t>Morocco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Aca_ram_1*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ambiguum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105PV19(1)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Cerro Las Machotas, supra Escorial, Madrid, Spain (MAD)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Ant_amb_1C*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ambiguum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105PV19(2)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Cerro Las Machotas, supra Escorial, Madrid, Spain (MAD)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Ant_amb_2C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SAMN17245960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australe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3IML12(1)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Benacoaz, Cádiz, Spain (CAD)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Ant_aus_1C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australe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3IML12(2)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Benacoaz, Cádiz, Spain (CAD)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Ant_aus_2C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australe</w:t>
              <w:tab/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44PV12(2)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Santiago de la espada, Jaén, Spain (JAE)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Ant_aus_3*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australe</w:t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38IML11(2)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Montizón, Jaén, Spain (JA)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Ant_aus_4*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>barrelieri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MA558603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Sestrica, Zaragoza, Spain (ZA)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Ant_lit_1C*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>barrelieri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141PV08(4)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Nuévalos, Zaragoza, Spain (ZA)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Ant_lit_2C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>barrelieri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39PV11(12)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La Senia, Tarragona, Spain (TA)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Ant_lit_3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>barrelieri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9PV17(5)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Navarra, Spain (NA)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Ant_lit_4*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>barrelieri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2IML13(3)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Vallbona, Valencia, Spain (VAL)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Ant_lit_5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>Antirrhinum boissieri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6IML13(1)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La Alhambra,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Ant_boi_1C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SAMN17245963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boissieri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6IML13(2)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 Alhambra,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Ant_boi_2C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SAMN17245964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boissieri</w:t>
              <w:tab/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180PV06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Mancha Real, Jaén, Spain (JA)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Ant_boi_3*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braun-blanquetii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MA777373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 Guiana, Los Apóstoles, Ponferrada, León, Spain (LE)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Ant_bra_1C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braun-blanquetii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MA345884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 Guiana, Los Apóstoles, Ponferrada, León, Spain (LE)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Ant_bra_2C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braun-blanquetii</w:t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20PV17(3)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Palencia, Spain (PAL)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Ant_bra_3*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braun-blanquetii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47IML11(1)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Bielva, Cantabria, Spain (CA)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Ant_bra_4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SAMN17245967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braun-blanquetii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LEB100719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León, Palacios de Compludo, León , Spain (LE)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Ant_bra_5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braun-blanquetii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LEB100387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6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León, Benuza, Portillo de Ferradillo, León, Spain (LE)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Ant_bra_6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SAMN17245969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caro-pauli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53PV07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Abrucena,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Ant_car_1C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SAMN17245970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caro-pauli</w:t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116JB10(5)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Abrucena,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Ant_car_2C*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charidemi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OAPV05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Vela Blanca,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Ant_cha_1C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SAMN17245971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charidemi</w:t>
              <w:tab/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8PV05 (10)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Barranco del Sabinal,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Ant_cha_2C*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cirrhigerum</w:t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3AO19(4)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Vilanova Milfontes,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Ant_cir_1C*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cirrhigerum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3AO19(7)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Vilanova Milfontes,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Ant_cir_2C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SAMN17245972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cirrhigerum</w:t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1IML12(6)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Caños de Meca, Cádiz, Spain (CAD)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Ant_cir_3*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controversum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32PV08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Cómpeta, Málaga, Spain (MA)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Ant_con_1C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SAMN17245973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controversum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1IML11(8)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Mojácar-Carboneras,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Ant_con_2*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controversum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24PV12(1)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Caravaca de la Cruz, Murcia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Ant_con_3*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controversum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MA855349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Pizarra, Málaga, Spain (MA)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Ant_con_4C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SAMN17245974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controversum</w:t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MGC67537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Álora de Hacho, Málaga, Spain (MA)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Ant_con_5*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controversum</w:t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MGC67510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6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Álora de Hacho, Málaga, Spain (MA)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Ant_con_6*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dielsiannum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MA646409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Sicilia, Siracusa,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Ant_die_1C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SAMN17245975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1AO19(2)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Soalheira,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SAMN17245976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2AO19(2)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Muralla castillo Castelo Branco,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SAMN17245977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6AO19(1)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Río Corgo, Povoaçao, Vila Real,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SAMN17245978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109PV19(2)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Colmenar, Madrid, Spain (MAD)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Ant_gra_4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SAMN17245979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</w:t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29PV07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Guadix,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Ant_gra_5*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71PV10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6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Alhama de Aragón, Zaragoza, Spain (ZA)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Ant_gra_6*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 subsp. brachycalyx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102PV19(1)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Laguna de San Juan, Madrid, Spain (MAD)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Ant_gra_bra_1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graniticum subsp. brachycalyx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104PV19(14)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Valdemoro-Ciempozuelos, Madrid, Spain (MAD)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Ant_gra_bra_2C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grosii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133PV10(1)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Riscos del Morezón, Ávila, Spain (AV)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Ant_gro_1C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grosii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138PV10(7)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Riscos del Morezón, Ávila, Spain (AV)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Ant_gro_2C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hispanicum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19IML12(2)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Barranco de las Víboras,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Ant_his_1C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hispanicum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7IML13(3)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Güéjar-Sierra,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Ant_his_2C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latifolium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G1PV16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Grenoble, France (FRA)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Ant_lat_1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latifolium</w:t>
              <w:tab/>
              <w:tab/>
              <w:tab/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108PJM12(2)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Cuneo, Santa Vittoria d'Alba,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Ant_lat_2*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latifolium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108PJM12(4)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Cuneo, Santa Vittoria d'Alba,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Ant_lat_3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SAMN17245987</w:t>
            </w:r>
          </w:p>
        </w:tc>
      </w:tr>
      <w:tr>
        <w:trPr>
          <w:trHeight w:val="480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latifolium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PI 009621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Cave Monte Rambolo, Campliglia Maritima,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Ant_lat_4C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linkianum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3MF13(2)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Sintra,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Ant_lin_1C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SAMN17245989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linkianum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3MF13(5)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Sintra,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Ant_lin_2C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linkianum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2MF13(2)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Tafaria,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Ant_lin_3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linkianum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32PV15(1)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Coimbra,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Ant_lin_4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lopesianum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MA824747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Vimioso,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Ant_lop_1C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lopesianum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9IML11(5)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Aldeávila re la Ribera-Corporatorio, Salamanca, Spain (SA)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Ant_lop_2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SAMN17245997</w:t>
            </w:r>
          </w:p>
        </w:tc>
      </w:tr>
      <w:tr>
        <w:trPr>
          <w:trHeight w:val="480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lopesianum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SALA88695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Vimioso,Argoselo, Portugal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Ant_lop_3C*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  <w:highlight w:val="yellow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lopesianum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SALA88688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Vimioso,Argoselo, Portugal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Ant_lop_4C*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majus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>.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46PV12(1)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Osona, Barcelona, Spain (B)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Ant_maj_1C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SAMN17245998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majus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>.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25PV09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Cotefablo, Huesca, Spain (HU)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Ant_maj_2C*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majus 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>. majus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126PV10(1)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Urzainqui, Navarra, Spain (NA)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Ant_maj_3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SAMN17245999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majus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>. majus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230PV06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Saint. Chinian, France (FRA)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Ant_maj_4C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majus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>. majus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165E_18_egea(2)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Cultivated: line 165 E Marcos Egea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Ant_maj_5*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 xml:space="preserve">majus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 xml:space="preserve">. </w:t>
            </w:r>
            <w:r>
              <w:rPr>
                <w:rFonts w:eastAsia="Times New Roman" w:cs="Times New Roman"/>
                <w:i/>
                <w:color w:val="000000"/>
              </w:rPr>
              <w:t>striatum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55PV07(1)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Limoes, France (FRA)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Ant_str_1C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SAMN17246025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</w:t>
            </w:r>
            <w:r>
              <w:rPr>
                <w:rFonts w:eastAsia="Times New Roman" w:cs="Times New Roman"/>
                <w:i/>
                <w:color w:val="000000"/>
              </w:rPr>
              <w:t xml:space="preserve">majus </w:t>
            </w:r>
            <w:r>
              <w:rPr>
                <w:rFonts w:eastAsia="Times New Roman" w:cs="Times New Roman"/>
                <w:i w:val="false"/>
                <w:iCs w:val="false"/>
                <w:color w:val="000000"/>
              </w:rPr>
              <w:t>subsp</w:t>
            </w:r>
            <w:r>
              <w:rPr>
                <w:rFonts w:eastAsia="Times New Roman" w:cs="Times New Roman"/>
                <w:i/>
                <w:color w:val="000000"/>
              </w:rPr>
              <w:t>.</w:t>
            </w:r>
            <w:r>
              <w:rPr>
                <w:rFonts w:eastAsia="Times New Roman" w:cs="Times New Roman"/>
                <w:i/>
                <w:color w:val="000000"/>
              </w:rPr>
              <w:t xml:space="preserve"> striatum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MA588941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Le Caunil, France (FRA)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Ant_str_2C*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>Antirrhinum meonanthum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4AO19(1)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Río Corgo, Povoaçao, Vila Real,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Ant_meo_1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meonanthum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5AO19(1)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Río Sordo, cerca Ribeirões,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Ant_meo_2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meonanthum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685RSV18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Candelario/Navacarros Salamanca, Spain (SA)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Ant_meo_3*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meonanthum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309PV13(1)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Aldeávila de la Ribera, Salamanca, Spain (SA)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Ant_meo_4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meonanthum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PO60051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Portugal, Cinfães,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Ant_meo_5C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microphyllum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39PV08(2)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Buendía, Cuenca, Spain (CU) 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Ant_mic_3C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microphyllum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40PV08(2)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Bolarque, Cuenca, Spain (CU)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Ant_mic_4C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molle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75PV10(15)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Gabasa, Huesca, Spain (HU)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Ant_mol_1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SAMN17246007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molle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MA895768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Sierra del Cadí, Lleida, Spain (LL)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Ant_mol_2C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molle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MA756423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Andorra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Ant_mol_3C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SAMN17246009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mollissimum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73PV06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Barranco del Caballar,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Ant_molli_1C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mollissimum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277PV13 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Enix,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Ant_molli_2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mollissimum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MA427678(2)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Muros Ciudad, Almería, Spain (ALM)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Ant_molli_4C*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onubensis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104PV09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Aracena, Huelva, Spain (HUE)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Ant_onu_3C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onubensis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146PJM13(3)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Aracena, Huelva, Spain (HUE)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Ant_onu_2C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SAMN17246013</w:t>
            </w:r>
          </w:p>
        </w:tc>
      </w:tr>
      <w:tr>
        <w:trPr>
          <w:trHeight w:val="978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pertegasii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36PV11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 senia, Tarragona, Spain (TA)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Ant_per_1C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pertegasii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38PV11(12)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 pobla de Benifassa, Catellón, Spain (CAS)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Ant_per_2C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pulverulentum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15IML12(4)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Nuevalos, Zaragoza, Spain (ZA)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Ant_pul_1C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pulverulentum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15IML12(5)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Nuevalos, Zaragoza, Spain (ZA)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Ant_pul_2C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SAMN17246017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pulverulentum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17IML12(1)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Sigüenza, Guadalajara, Spain (GU)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Ant_pul_3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rothmalerii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12IML12(4)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Macedo de Cavaleiros,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Ant_rot_1C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SAMN17246019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rothmalerii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12IML12(2)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Macedo de Cavaleiros, Portugal (PO)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Ant_rot_2C*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rupestre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9IML13(3)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Trévelez, Sierra Nevada,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Ant_rup_1C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</w:rPr>
              <w:t>SAMN17246020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rupestre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9IML13(5)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Trévelez, Sierra Nevada, Granada, Spain (GR)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Ant_rup_2C*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sempervirens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104PV10(7)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Panticosa, Huesca, Spain (HU)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Ant_sem_1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SAMN17246021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sempervirens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R289994JACA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Aragnouet, France (FRA)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Ant_sem_2C*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sempervirens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375980JACA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Cirque de Moundelhs, France (FRA)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Ant_sem_3C*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sempervirens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353397JACA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Valle de Remuñe, Huesca, Spain (HU)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Ant_sem_4*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siculum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MA705546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Sicilia, Palermo,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Ant_sic_1C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siculum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33BISPV2015(1)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Sicilia, Palermo,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Ant_sic_2C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SAMN17246023</w:t>
            </w:r>
          </w:p>
        </w:tc>
      </w:tr>
      <w:tr>
        <w:trPr>
          <w:trHeight w:val="480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 xml:space="preserve">Antirrhinum siculum 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VAL117810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192PV00 Marruecos VAL117810 (MO)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Ant_sic_3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siculum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18PJM10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Nápoles,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Ant_sic_4*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subbaeticum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MA705104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Bogarra, Albacete, Spain (AB)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Ant_sub_1C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subbaeticum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MA593205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Bogarra, Albacete, Spain (AB)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Ant_sub_2C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SAMN17246027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164PV06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Turkey 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Ant_tor_2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201PV06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3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Marruecos, P.N. Tazzeka, Morrocco (MO)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Ant_tor_3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SAMN17246029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MA908877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4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Túnez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Ant_tor_4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SAMN17246030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MA589750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5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Norma,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Ant_tor_5C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MA938611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6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Dubrovnik, Croatia (CRO)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Ant_tor_6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MA938610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7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Corfu, Greece (GRE)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Ant_tor_7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tortuosum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PI010588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8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Monte Tifata, Capua, Caserta, Italy (ITA)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Ant_tor_8C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valentinum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27PV11(6)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Barx-Pla de Corrals, umbría del Biuxcarró, Valencia, Spain (VAL)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Ant_val_1C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SAMN17246035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Antirrhinum valentinum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32PV11(3)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2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Xeresa, Valencia, Spain (VAL)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Ant_val_2C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SAMN17246036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Gambelia speciosa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color w:val="000000"/>
              </w:rPr>
              <w:t>100PV99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cultivated at Uppsala Botanical Garden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Gam_spe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SAMN17246037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 xml:space="preserve">Howelliella ovata 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257574GH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USA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How_ova_1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SAMN17246038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Misopates microcarpum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MA 729114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Spain: Albacete, Balsa de Ves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Mis_mic_1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SAMN17246039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Misopates orontium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VAL145155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Spain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Mis_oro_1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SAMN17246040</w:t>
            </w:r>
          </w:p>
        </w:tc>
      </w:tr>
      <w:tr>
        <w:trPr>
          <w:trHeight w:val="480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Neogaerrhinum filipes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Thompson 254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USA: Nevada, Clark Co., near Goodspring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Neo_fil_1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SAMN17246041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Neogaerrhinum strictum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A257572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E26 OYAMA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Neo_str_1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SAMN17246042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Pseudomisopates rivas-martinezii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E Amat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Spain, Conventos_1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Pse_riv_1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SAMN17246043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i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 xml:space="preserve">Sairocarpus nuttallianus 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A269966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/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ind w:left="-111" w:hanging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USA: California, San Diego Co., Palomar Mt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Sai_nut_1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SAMN17246044</w:t>
            </w:r>
          </w:p>
        </w:tc>
      </w:tr>
      <w:tr>
        <w:trPr>
          <w:trHeight w:val="285" w:hRule="atLeast"/>
        </w:trPr>
        <w:tc>
          <w:tcPr>
            <w:tcW w:w="1881" w:type="dxa"/>
            <w:tcBorders/>
            <w:shd w:fill="auto" w:val="clear"/>
          </w:tcPr>
          <w:p>
            <w:pPr>
              <w:pStyle w:val="Normal"/>
              <w:spacing w:before="120" w:after="0"/>
              <w:rPr/>
            </w:pPr>
            <w:r>
              <w:rPr>
                <w:rFonts w:eastAsia="Times New Roman" w:cs="Times New Roman"/>
                <w:i/>
                <w:color w:val="000000"/>
              </w:rPr>
              <w:t>Sairocarpus subcordatus</w:t>
            </w:r>
          </w:p>
        </w:tc>
        <w:tc>
          <w:tcPr>
            <w:tcW w:w="1924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A269969</w:t>
            </w:r>
          </w:p>
        </w:tc>
        <w:tc>
          <w:tcPr>
            <w:tcW w:w="1203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USA</w:t>
            </w:r>
          </w:p>
        </w:tc>
        <w:tc>
          <w:tcPr>
            <w:tcW w:w="1829" w:type="dxa"/>
            <w:tcBorders/>
            <w:shd w:fill="auto" w:val="clear"/>
          </w:tcPr>
          <w:p>
            <w:pPr>
              <w:pStyle w:val="Normal"/>
              <w:spacing w:before="120"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Sai_sub_1</w:t>
            </w:r>
          </w:p>
        </w:tc>
        <w:tc>
          <w:tcPr>
            <w:tcW w:w="145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before="120" w:after="240"/>
              <w:jc w:val="left"/>
              <w:rPr/>
            </w:pPr>
            <w:r>
              <w:rPr>
                <w:rFonts w:eastAsia="Times New Roman" w:cs="Times New Roman"/>
              </w:rPr>
              <w:t>SAMN17246045</w:t>
            </w:r>
          </w:p>
        </w:tc>
      </w:tr>
    </w:tbl>
    <w:p>
      <w:pPr>
        <w:sectPr>
          <w:headerReference w:type="even" r:id="rId10"/>
          <w:headerReference w:type="default" r:id="rId11"/>
          <w:headerReference w:type="first" r:id="rId12"/>
          <w:footerReference w:type="even" r:id="rId13"/>
          <w:footerReference w:type="default" r:id="rId14"/>
          <w:type w:val="nextPage"/>
          <w:pgSz w:orient="landscape" w:w="15840" w:h="12240"/>
          <w:pgMar w:left="1138" w:right="1138" w:header="720" w:top="1134" w:footer="720" w:bottom="1181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keepNext w:val="true"/>
        <w:rPr>
          <w:rFonts w:cs="Times New Roman"/>
          <w:b/>
          <w:b/>
          <w:szCs w:val="24"/>
        </w:rPr>
      </w:pPr>
      <w:r>
        <w:rPr>
          <w:rFonts w:cs="Times New Roman"/>
          <w:b/>
          <w:szCs w:val="24"/>
        </w:rPr>
      </w:r>
    </w:p>
    <w:p>
      <w:pPr>
        <w:pStyle w:val="Normal"/>
        <w:jc w:val="both"/>
        <w:rPr/>
      </w:pPr>
      <w:r>
        <w:rPr>
          <w:b/>
          <w:bCs/>
        </w:rPr>
        <w:t>Table S2.</w:t>
      </w:r>
      <w:r>
        <w:rPr/>
        <w:t xml:space="preserve"> Significant D-statistic tests given a four-taxon tree (((P1,P2),P3),O). Abbreviation for each individual is described at Table S1. Tests are differentiated according to the three introgression hypotheses tested (MOLLE: hybrid origin for </w:t>
      </w:r>
      <w:r>
        <w:rPr>
          <w:i/>
          <w:iCs/>
        </w:rPr>
        <w:t>A. molle</w:t>
      </w:r>
      <w:r>
        <w:rPr/>
        <w:t xml:space="preserve">; LAT:  hybrid origin for </w:t>
      </w:r>
      <w:r>
        <w:rPr>
          <w:i/>
          <w:iCs/>
        </w:rPr>
        <w:t>A. latifolium</w:t>
      </w:r>
      <w:r>
        <w:rPr/>
        <w:t xml:space="preserve">; and SIC: hybrid origin for </w:t>
      </w:r>
      <w:r>
        <w:rPr>
          <w:i/>
          <w:iCs/>
        </w:rPr>
        <w:t>A. siculum</w:t>
      </w:r>
      <w:r>
        <w:rPr/>
        <w:t>). D-statistic value (D), standard deviation (std (D)), z-score (Z), proportion of BABA and ABBA, number of loci involved for each test (nloci), number of bootstrap replicates (nboot), significant pattern (pattern), p-value and adjusted p-value through Bonferroni-Holm method are shown.</w:t>
      </w:r>
    </w:p>
    <w:p>
      <w:pPr>
        <w:pStyle w:val="Normal"/>
        <w:jc w:val="both"/>
        <w:rPr/>
      </w:pPr>
      <w:r>
        <w:rPr/>
      </w:r>
    </w:p>
    <w:tbl>
      <w:tblPr>
        <w:tblW w:w="14404" w:type="dxa"/>
        <w:jc w:val="left"/>
        <w:tblInd w:w="-624" w:type="dxa"/>
        <w:tblBorders/>
        <w:tblCellMar>
          <w:top w:w="0" w:type="dxa"/>
          <w:left w:w="30" w:type="dxa"/>
          <w:bottom w:w="0" w:type="dxa"/>
          <w:right w:w="30" w:type="dxa"/>
        </w:tblCellMar>
        <w:tblLook w:noVBand="1" w:val="04a0" w:noHBand="0" w:lastColumn="0" w:firstColumn="1" w:lastRow="0" w:firstRow="1"/>
      </w:tblPr>
      <w:tblGrid>
        <w:gridCol w:w="960"/>
        <w:gridCol w:w="1435"/>
        <w:gridCol w:w="1239"/>
        <w:gridCol w:w="1270"/>
        <w:gridCol w:w="1273"/>
        <w:gridCol w:w="709"/>
        <w:gridCol w:w="709"/>
        <w:gridCol w:w="567"/>
        <w:gridCol w:w="709"/>
        <w:gridCol w:w="709"/>
        <w:gridCol w:w="567"/>
        <w:gridCol w:w="709"/>
        <w:gridCol w:w="708"/>
        <w:gridCol w:w="994"/>
        <w:gridCol w:w="1846"/>
      </w:tblGrid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Hypothesis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P1         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P2         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P3         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       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std(D)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left" w:pos="572" w:leader="none"/>
                <w:tab w:val="left" w:pos="849" w:leader="none"/>
              </w:tabs>
              <w:spacing w:before="12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ABBA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nloci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nboot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pattern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adjusted p-value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[Ant_bra_1C]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0.003282690598277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[Ant_rup_1C]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-0.756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2.01647475230776E-07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[Ant_con_4C]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1.55942660460455E-05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[Ant_cha_1C]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0.012821241846589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[Ant_rup_1C]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0.014196077371945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[Ant_con_4C]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0.019241470785527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[Ant_cha_1C]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0.020234129796702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[Ant_cha_1C]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0.034953248237741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0.046860654852082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0.036713935623022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1.35894192251217E-08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2.60726428001425E-08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2.72980157506882E-05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0.000236747364242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0.000250924372305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0.000281775764356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0.000376026755168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0.000931234928454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0.001041197374273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0.001373933056199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0.001910459225975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0.001910336909615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0.003282900892357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0.003653270881995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0.005026643947447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0.005586506953224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0.0089418091332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0.010441305013054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0.010992706432326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0.012181652474771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0.013493108150972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0.013492242708848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0.013490511824601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0.025981192967894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0.028693186920607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0.031674006340075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0.033275926684161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0.033273789501971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[Ant_mol_3C]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0.036711577176589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0.038554641424468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0.046863666849437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1.99789497204582E-06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2.43258155478498E-06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2.43242617783335E-06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5.29968362739201E-06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4.46059550065726E-05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6.04357523918122E-05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7.24294548422989E-05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0.000103749691662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0.000157113684609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0.000223349600382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0.000335139047377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0.000421738710823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0.000472823678145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0.000500552744351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0.000529856472849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0.000593575743559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0.000664699216437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0.000703270599249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0.001163692258287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0.001373845101967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0.002017464755777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0.002130393417791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0.002646729760089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0.003111491761726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0.003282480304196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0.003463195131144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0.0058883613806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0.00689223700681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0.008489996930601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0.013491377266724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0.017393703033335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0.020232831405416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0.021273214600327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0.025979525154763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0.027303979508691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0.028691344661414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0.038552164256553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0.046857642854727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0.046854630857372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0.004287293804308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0.042510705612143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2.95904744702503E-06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0.000265924446947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0.003283111186438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0.00428701906584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0.020231533014131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0.030148231537236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0.030146295607644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0.036709218730156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0.040486331195722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7.69164292442211E-05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9.20729978627207E-05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0.000176728628224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0.000176717330607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0.000265907441931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0.000787078809022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0.001300093332576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0.002375029169299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0.003653504975989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0.008060234091572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[Ant_lit_2C]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0.008941235830056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0.023514940090201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[Ant_mol_2C]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0.023513430787243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MOLLE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[Ant_mol_1]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0.040483729580814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[Ant_bra_1C]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0.006518599720515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[Ant_bra_1C]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0.04651126315888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[Ant_bra_4]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0.000139442889184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[Ant_bra_4]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0.000354569199732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[Ant_bra_4]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0.001905933520657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[Ant_bra_4]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0.004754440352184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[Ant_bra_4]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0.006185636353623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[Ant_bra_4]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0.046526323145656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0.004276029527091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0.012759569634013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2.69346283799601E-10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3.23410867559541E-08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[Ant_rup_1C]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4.96266195169829E-08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8.14203758019936E-08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3.04703982709539E-07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4.58837122099352E-07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5.25484226690704E-07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5.25450658003679E-07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6.88416556900529E-07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2.27752783010724E-06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2.43164929307518E-06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4.65755904282736E-06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4.96739005064626E-06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[Ant_tor_7]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6.84579663046287E-06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1.21214322182788E-05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1.46379931711646E-05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1.55843029320371E-05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3.28212366857968E-05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3.28191382754212E-05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[Ant_con_4C]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3.48964924361262E-05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5.34953859142027E-05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5.68371058948456E-05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6.03778230489866E-05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7.23553960950164E-05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0.000103643587791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0.000116742137383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0.000123877623888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0.00015691282334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0.000210420126001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0.000223064005343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0.000250603476631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0.000315973474819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0.000397699050467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0.000421145206592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0.000445930242288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0.00049978419046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0.000499752167381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0.000499720144302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0.000663423238929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0.000831017069317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0.000830963788746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0.000929446957392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0.001449037205692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0.001906055837017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0.002501622808245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[Ant_tor_7]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0.002640627398659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[Ant_lit_2C]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0.004055774167664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0.004055253194746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0.004276579004028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0.00475474588784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0.005012791118521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0.00501118032446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0.005010858165647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0.005282630596673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0.006186431985028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0.006186034169325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0.007236692547581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0.007622547133308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0.007622056653472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0.008455706008263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0.008905117731999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0.009377507918823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0.009874001790982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0.010396446568946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0.010944771070174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[Ant_con_4C]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0.012761214226348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0.01276039193018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0.013428199991692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[Ant_str_1C]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0.013425603665321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0.014863306873279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0.014862348506725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0.014860431773619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0.016442244433822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0.016441183575416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0.017293264609558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0.027135696121888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0.027132190217997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[Ant_rup_1C]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0.028510803260566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0.028503434223796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0.028501591964604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0.029948830789253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0.029946894859661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0.03146245302562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0.031460418859135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0.033049385372117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0.034710766813687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0.034708521615316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0.036454506515388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[Ant_lit_2C]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0.040202755170768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0.042212912108819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0.046523311148301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0.04880691838862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5.68334708791193E-05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8.15951052437484E-05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8.66329885033986E-05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0.000334731778948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0.000375521666141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0.000663508304096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0.000663465771513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0.001227740460913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0.001297596674019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0.001371294429243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0.001530940606736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0.001617420157498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0.001617316390246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0.002941381675447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0.003645545780168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0.00384550294699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0.004276853742497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0.00427630426556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0.005012468959709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0.005011502483272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0.006518180464037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0.007236227015735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0.008456250308618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0.008905691035143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0.009376904125898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0.010395777039929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0.010944066138378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0.01212540422375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0.012124622998041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0.013424738223198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0.013423872781074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0.014864265239832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0.015632601618414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0.018188922410821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0.02011337940713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0.020112081015844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0.02114623886335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0.021142142871835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0.023367028400288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0.027133943169942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0.028508961001373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0.028507118742181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0.03145838469265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0.033047248189928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0.036452148068955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0.038284630121765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0.04221018005833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0.046520299150945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0.04651728715359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[Ant_tor_5C]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0.046514275156235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[Neo_str]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0.046508251161525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0.046505239164169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0.048813242576296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0.048803756294782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0.00059258828631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0.00762352809298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3.83652760404716E-06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0.000139451813529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0.000223049725591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0.000354546492771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0.000627097025148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0.00066355083668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0.001708509286881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0.002244527212631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0.002501783384842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0.00264045788862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0.004055513681205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0.005011824642084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0.006517761207559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0.008028197774265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0.013426469107445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0.014861390140172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0.016443305292228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0.019126651614333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0.021144873532845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0.02114350820234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0.028512645519758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0.033045111007739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0.03828215295385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0.04020015355586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0.044319305909413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0.044316437160245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0.048810080482458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[Ant_mic_4C]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0.019127886229077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4.45717523573662E-05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6.41369591552164E-05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0.000187175144798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0.004056034654123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0.007623037613144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0.008904544428855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0.025819415094105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[Ant_pul_1C]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0.031464487192106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0.000472127993358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[Ant_tor_7]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0.001448944259111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0.00450925752563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0.008029231203855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0.016444366150634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0.028505276482989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0.034713012012057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5.29731361618702E-06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0.00031599370748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0.000472097746193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0.000559924103478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0.001098717119925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0.001708399661646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0.003103918797725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0.003275120011375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0.005012146800896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0.005568603777499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0.00802871448906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0.010943361206582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0.010942656274785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0.011519416612814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[Ant_his_1C]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0.013427334549569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0.015633609978191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0.01644542700904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0.01644012271701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0.018187748553292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0.020110782624559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0.022228554999932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[Ant_lat_1]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0.023368537703247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0.036456864961821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[Ant_lat_4C]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0.046502227166814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[Ant_onu_3C]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0.048816404670134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[Ant_lat_3] 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[Ant_val_1C]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[Sai_sub_1]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0.015634618337967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[Ant_bra_1C]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0.005034697917754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[Ant_bra_1C]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0.031726894668688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0.000593955534808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0.002019531697962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0.007663747439543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0.011592145824775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[Ant_con_1C]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0.028739243400415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[Ant_gro_2C]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0.008956141711794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1.07835618144103E-07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-0.499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1.15641697062165E-07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-0.503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1.75134967248221E-06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1.29187378267444E-05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6.42067044571827E-05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0.000210743393382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0.000251020641007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0.000316479291356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0.000787683246863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0.001041997065036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0.005307764954299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0.008072635246659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0.010458712767484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0.014217935706257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0.019268632309895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0.021307347862955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[How_ova_1]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0.030198565706629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[Ant_lop_1C]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0.040561778028049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3.37118582303701E-06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6.85060991029253E-06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1.46482864604878E-05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2.00217914359331E-05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2.13057447853199E-05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4.46088052273397E-05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9.2090652150947E-05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9.20847673882049E-05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0.0001571438138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-0.417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0.000266026477046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0.000298714753042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0.00039843779454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0.000473065655463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0.000931950116879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0.001231047399883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0.001912293971374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0.003115278243726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0.003860072987696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[Ant_gra_bra_1]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0.004071403355208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[Ant_maj_3]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0.004528380509418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0.006903724068488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0.007663256959707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0.011591403689959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0.012200401891779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221.88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0.012840976954614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0.012840154658446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0.012839332362278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[Ant_gra_bra2C]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-0.304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0.013512147877694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0.014218846470187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0.015739487754746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0.02130598253245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[Ant_maj_1C]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172.25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0.021304617201945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[Sai_nut_1]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90.25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0.024756598310551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-0.333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0.026021220483059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0.028741085659607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0.033331493421077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0.036779972123147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[Gam_spe]  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0.038628956461909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[Ant_boi_2C]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216.12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105.62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0.038626479293994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[Ant_aus_2C]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0.03862400212608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[Neo_fil_1]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197.62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100.12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0.040559176413141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[Ant_lin_2C]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[Ant_sic_2C]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[Ant_lop_2]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0.044720930793051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0.015740496114522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[Ant_gra_1C]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[Mis_oro_1]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0.017418254648037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[Ant_meo_5C]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-0.369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0.079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4.67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144.75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66.75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0.046951014772738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[Ant_die_1C]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4.94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68.5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0.000001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0.012201183117487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[Ant_gra_4] 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[Ant_pul_3] 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[Mis_mic_1]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-0.383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0.082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0.000003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0.049287556651987</w:t>
            </w:r>
          </w:p>
        </w:tc>
      </w:tr>
      <w:tr>
        <w:trPr>
          <w:trHeight w:val="256" w:hRule="atLeast"/>
        </w:trPr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SIC</w:t>
            </w:r>
          </w:p>
        </w:tc>
        <w:tc>
          <w:tcPr>
            <w:tcW w:w="1435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[Ant_cir_2C]   </w:t>
            </w:r>
          </w:p>
        </w:tc>
        <w:tc>
          <w:tcPr>
            <w:tcW w:w="123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[Ant_sic_1C]</w:t>
            </w:r>
          </w:p>
        </w:tc>
        <w:tc>
          <w:tcPr>
            <w:tcW w:w="1270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[Ant_rot_1C]</w:t>
            </w:r>
          </w:p>
        </w:tc>
        <w:tc>
          <w:tcPr>
            <w:tcW w:w="1273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[Pse_riv_1]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-0.421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0.088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4.76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137.5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567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BABA</w:t>
            </w:r>
          </w:p>
        </w:tc>
        <w:tc>
          <w:tcPr>
            <w:tcW w:w="994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0.000002</w:t>
            </w:r>
          </w:p>
        </w:tc>
        <w:tc>
          <w:tcPr>
            <w:tcW w:w="1846" w:type="dxa"/>
            <w:tcBorders/>
            <w:shd w:fill="auto" w:val="clear"/>
            <w:vAlign w:val="bottom"/>
          </w:tcPr>
          <w:p>
            <w:pPr>
              <w:pStyle w:val="Normal"/>
              <w:widowControl/>
              <w:bidi w:val="0"/>
              <w:spacing w:before="120" w:after="2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0.030196629777037</w:t>
            </w:r>
          </w:p>
        </w:tc>
      </w:tr>
    </w:tbl>
    <w:p>
      <w:pPr>
        <w:pStyle w:val="Normal"/>
        <w:keepNext w:val="true"/>
        <w:spacing w:before="120" w:after="240"/>
        <w:jc w:val="both"/>
        <w:rPr/>
      </w:pPr>
      <w:bookmarkStart w:id="0" w:name="_GoBack"/>
      <w:bookmarkEnd w:id="0"/>
      <w:r>
        <w:rPr>
          <w:b/>
        </w:rPr>
        <w:t xml:space="preserve">Data S1. </w:t>
      </w:r>
      <w:r>
        <w:rPr/>
        <w:t xml:space="preserve">Locations of </w:t>
      </w:r>
      <w:r>
        <w:rPr>
          <w:i/>
        </w:rPr>
        <w:t>Antirrhinum</w:t>
      </w:r>
      <w:r>
        <w:rPr/>
        <w:t xml:space="preserve"> photographs included in Fig. 2 of the main text. The photographs are arranged by subsections: subsect. </w:t>
      </w:r>
      <w:r>
        <w:rPr>
          <w:i/>
        </w:rPr>
        <w:t>Antirrhinum</w:t>
      </w:r>
      <w:r>
        <w:rPr/>
        <w:t xml:space="preserve"> (A-L); subsect </w:t>
      </w:r>
      <w:r>
        <w:rPr>
          <w:i/>
        </w:rPr>
        <w:t>Kickxella</w:t>
      </w:r>
      <w:r>
        <w:rPr/>
        <w:t xml:space="preserve"> (M-X); and subsect. </w:t>
      </w:r>
      <w:r>
        <w:rPr>
          <w:i/>
        </w:rPr>
        <w:t>Streptosepalum</w:t>
      </w:r>
      <w:r>
        <w:rPr/>
        <w:t xml:space="preserve"> (Y-Z). Photographs: A, </w:t>
      </w:r>
      <w:r>
        <w:rPr>
          <w:i/>
        </w:rPr>
        <w:t>A. australe</w:t>
      </w:r>
      <w:r>
        <w:rPr/>
        <w:t xml:space="preserve"> (Jaen, Santiago de la Espada; B, </w:t>
      </w:r>
      <w:r>
        <w:rPr>
          <w:i/>
        </w:rPr>
        <w:t>A. barrelieri</w:t>
      </w:r>
      <w:r>
        <w:rPr/>
        <w:t xml:space="preserve"> (Zaragoza, Nuévalos); C, </w:t>
      </w:r>
      <w:r>
        <w:rPr>
          <w:i/>
        </w:rPr>
        <w:t>A. cirrhigerum</w:t>
      </w:r>
      <w:r>
        <w:rPr/>
        <w:t xml:space="preserve"> (Cádiz, Caños de Meca); D, </w:t>
      </w:r>
      <w:r>
        <w:rPr>
          <w:i/>
        </w:rPr>
        <w:t>A. controversum</w:t>
      </w:r>
      <w:r>
        <w:rPr/>
        <w:t xml:space="preserve"> (Almería, Mojácar); E, </w:t>
      </w:r>
      <w:r>
        <w:rPr>
          <w:i/>
        </w:rPr>
        <w:t xml:space="preserve">A. graniticum </w:t>
      </w:r>
      <w:r>
        <w:rPr/>
        <w:t xml:space="preserve">subsp. </w:t>
      </w:r>
      <w:r>
        <w:rPr>
          <w:i/>
        </w:rPr>
        <w:t>graniticum</w:t>
      </w:r>
      <w:r>
        <w:rPr/>
        <w:t xml:space="preserve"> (Madrid, Colmenar Viejo); F, </w:t>
      </w:r>
      <w:r>
        <w:rPr>
          <w:i/>
        </w:rPr>
        <w:t>A. latifolium</w:t>
      </w:r>
      <w:r>
        <w:rPr/>
        <w:t xml:space="preserve"> (Isère, Alps, France); G, </w:t>
      </w:r>
      <w:r>
        <w:rPr>
          <w:i/>
        </w:rPr>
        <w:t>A. linkianum</w:t>
      </w:r>
      <w:r>
        <w:rPr/>
        <w:t xml:space="preserve"> (Portugal); H</w:t>
      </w:r>
      <w:r>
        <w:rPr>
          <w:i/>
        </w:rPr>
        <w:t>, A. majus</w:t>
      </w:r>
      <w:r>
        <w:rPr/>
        <w:t xml:space="preserve"> subsp. </w:t>
      </w:r>
      <w:r>
        <w:rPr>
          <w:i/>
        </w:rPr>
        <w:t>majus</w:t>
      </w:r>
      <w:r>
        <w:rPr/>
        <w:t xml:space="preserve"> (Huesca, Biescas); I, </w:t>
      </w:r>
      <w:r>
        <w:rPr>
          <w:i/>
        </w:rPr>
        <w:t>A. majus</w:t>
      </w:r>
      <w:r>
        <w:rPr/>
        <w:t xml:space="preserve"> subsp. </w:t>
      </w:r>
      <w:r>
        <w:rPr>
          <w:i/>
        </w:rPr>
        <w:t>striatum</w:t>
      </w:r>
      <w:r>
        <w:rPr/>
        <w:t xml:space="preserve"> (Lérida, Planes); J, </w:t>
      </w:r>
      <w:r>
        <w:rPr>
          <w:i/>
        </w:rPr>
        <w:t>A. onubensis</w:t>
      </w:r>
      <w:r>
        <w:rPr/>
        <w:t xml:space="preserve"> (Huelva, Aracena); K, </w:t>
      </w:r>
      <w:r>
        <w:rPr>
          <w:i/>
        </w:rPr>
        <w:t>A. siculum</w:t>
      </w:r>
      <w:r>
        <w:rPr/>
        <w:t xml:space="preserve"> (Malta, Ghajn Tuffieh); L. </w:t>
      </w:r>
      <w:r>
        <w:rPr>
          <w:i/>
        </w:rPr>
        <w:t>A. tortuosum</w:t>
      </w:r>
      <w:r>
        <w:rPr/>
        <w:t xml:space="preserve"> (Morocco, Taza); M, </w:t>
      </w:r>
      <w:r>
        <w:rPr>
          <w:i/>
        </w:rPr>
        <w:t>A. charidemi</w:t>
      </w:r>
      <w:r>
        <w:rPr/>
        <w:t xml:space="preserve"> (Almería, Cabo de Gata); N, </w:t>
      </w:r>
      <w:r>
        <w:rPr>
          <w:i/>
        </w:rPr>
        <w:t>A. grosii</w:t>
      </w:r>
      <w:r>
        <w:rPr/>
        <w:t xml:space="preserve"> (Ávila, Gredos, El Morezón); Ñ, </w:t>
      </w:r>
      <w:r>
        <w:rPr>
          <w:i/>
        </w:rPr>
        <w:t>A. hispanicum</w:t>
      </w:r>
      <w:r>
        <w:rPr/>
        <w:t xml:space="preserve"> (Granada, Sierra Nevada, Fuente Alta); O, </w:t>
      </w:r>
      <w:r>
        <w:rPr>
          <w:i/>
        </w:rPr>
        <w:t>A. lopesianum</w:t>
      </w:r>
      <w:r>
        <w:rPr/>
        <w:t xml:space="preserve"> (Salamanca); P, </w:t>
      </w:r>
      <w:r>
        <w:rPr>
          <w:i/>
        </w:rPr>
        <w:t>A. microphyllum</w:t>
      </w:r>
      <w:r>
        <w:rPr/>
        <w:t xml:space="preserve"> (Cuenca, Buendía); Q, </w:t>
      </w:r>
      <w:r>
        <w:rPr>
          <w:i/>
        </w:rPr>
        <w:t>A. molle</w:t>
      </w:r>
      <w:r>
        <w:rPr/>
        <w:t xml:space="preserve"> (Huesca, Gabasa); R, </w:t>
      </w:r>
      <w:r>
        <w:rPr>
          <w:i/>
        </w:rPr>
        <w:t>A. mollissimum</w:t>
      </w:r>
      <w:r>
        <w:rPr/>
        <w:t xml:space="preserve"> (Almería, Barranco del Caballar); S, </w:t>
      </w:r>
      <w:r>
        <w:rPr>
          <w:i/>
        </w:rPr>
        <w:t>A. pertegasii</w:t>
      </w:r>
      <w:r>
        <w:rPr/>
        <w:t xml:space="preserve"> (Castellón, Barranco del Infierno); T, </w:t>
      </w:r>
      <w:r>
        <w:rPr>
          <w:i/>
        </w:rPr>
        <w:t>A. pulverulentum</w:t>
      </w:r>
      <w:r>
        <w:rPr/>
        <w:t xml:space="preserve"> (Guadalajara, Durón); U, </w:t>
      </w:r>
      <w:r>
        <w:rPr>
          <w:i/>
        </w:rPr>
        <w:t>A. rupestre</w:t>
      </w:r>
      <w:r>
        <w:rPr/>
        <w:t xml:space="preserve"> (Almería, Abrucena); V, </w:t>
      </w:r>
      <w:r>
        <w:rPr>
          <w:i/>
        </w:rPr>
        <w:t>A. sempervirens</w:t>
      </w:r>
      <w:r>
        <w:rPr/>
        <w:t xml:space="preserve"> (Huesca, Panticosa); W, </w:t>
      </w:r>
      <w:r>
        <w:rPr>
          <w:i/>
        </w:rPr>
        <w:t>A. subbaeticum</w:t>
      </w:r>
      <w:r>
        <w:rPr/>
        <w:t xml:space="preserve"> (Albacete); X, </w:t>
      </w:r>
      <w:r>
        <w:rPr>
          <w:i/>
        </w:rPr>
        <w:t>A. valentinum</w:t>
      </w:r>
      <w:r>
        <w:rPr/>
        <w:t xml:space="preserve"> (Valencia, Pla de Corrals); Y, </w:t>
      </w:r>
      <w:r>
        <w:rPr>
          <w:i/>
        </w:rPr>
        <w:t>A. braun-blanquetii</w:t>
      </w:r>
      <w:r>
        <w:rPr/>
        <w:t xml:space="preserve"> (Cantabria, Bielva); and Z, </w:t>
      </w:r>
      <w:r>
        <w:rPr>
          <w:i/>
        </w:rPr>
        <w:t>A. meonanthum</w:t>
      </w:r>
      <w:r>
        <w:rPr/>
        <w:t xml:space="preserve"> (Madrid, Rozas de Puerto Real). All photographs were taken in Spain by Pablo Vargas, except for F (van der Straten, Saxifraga Foundation), G (Luis Nunes; Wikipedia); K (Denis Barthel; Wikipedia), and W (José Quiles; www.florasilvestre.es).</w:t>
      </w:r>
    </w:p>
    <w:sectPr>
      <w:headerReference w:type="even" r:id="rId15"/>
      <w:headerReference w:type="default" r:id="rId16"/>
      <w:headerReference w:type="first" r:id="rId17"/>
      <w:footerReference w:type="even" r:id="rId18"/>
      <w:footerReference w:type="default" r:id="rId19"/>
      <w:type w:val="nextPage"/>
      <w:pgSz w:orient="landscape" w:w="15840" w:h="12240"/>
      <w:pgMar w:left="1140" w:right="1140" w:header="720" w:top="1134" w:footer="720" w:bottom="1179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120" w:after="240"/>
      <w:rPr>
        <w:color w:val="C00000"/>
        <w:szCs w:val="24"/>
      </w:rPr>
    </w:pPr>
    <w:r>
      <w:rPr>
        <w:color w:val="C00000"/>
        <w:szCs w:val="24"/>
      </w:rPr>
      <mc:AlternateContent>
        <mc:Choice Requires="wps">
          <w:drawing>
            <wp:anchor behindDoc="1" distT="0" distB="0" distL="114300" distR="114300" simplePos="0" locked="0" layoutInCell="1" allowOverlap="1" relativeHeight="16" wp14:anchorId="517646BC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12570" cy="433705"/>
              <wp:effectExtent l="0" t="0" r="0" b="0"/>
              <wp:wrapNone/>
              <wp:docPr id="2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0" cy="4330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20" w:after="240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Cs w:val="40"/>
                            </w:rPr>
                            <w:instrText> PAGE </w:instrText>
                          </w:r>
                          <w:r>
                            <w:rPr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Cs w:val="40"/>
                            </w:rPr>
                            <w:t>14</w:t>
                          </w:r>
                          <w:r>
                            <w:rPr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550.1pt;margin-top:0.05pt;width:119pt;height:34.05pt;mso-position-horizontal:right;mso-position-horizontal-relative:margin" wp14:anchorId="517646BC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szCs w:val="40"/>
                      </w:rPr>
                      <w:instrText> PAGE </w:instrText>
                    </w:r>
                    <w:r>
                      <w:rPr>
                        <w:szCs w:val="40"/>
                      </w:rPr>
                      <w:fldChar w:fldCharType="separate"/>
                    </w:r>
                    <w:r>
                      <w:rPr>
                        <w:szCs w:val="40"/>
                      </w:rPr>
                      <w:t>14</w:t>
                    </w:r>
                    <w:r>
                      <w:rPr>
                        <w:szCs w:val="4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120" w:after="240"/>
      <w:rPr>
        <w:b/>
        <w:b/>
        <w:sz w:val="20"/>
        <w:szCs w:val="24"/>
      </w:rPr>
    </w:pPr>
    <w:r>
      <w:rPr>
        <w:b/>
        <w:sz w:val="20"/>
        <w:szCs w:val="24"/>
      </w:rPr>
      <mc:AlternateContent>
        <mc:Choice Requires="wps">
          <w:drawing>
            <wp:anchor behindDoc="1" distT="0" distB="0" distL="114300" distR="114300" simplePos="0" locked="0" layoutInCell="1" allowOverlap="1" relativeHeight="8" wp14:anchorId="1179739D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12570" cy="433705"/>
              <wp:effectExtent l="0" t="0" r="0" b="0"/>
              <wp:wrapNone/>
              <wp:docPr id="4" name="Text Box 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0" cy="4330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20" w:after="240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Cs w:val="40"/>
                            </w:rPr>
                            <w:instrText> PAGE </w:instrText>
                          </w:r>
                          <w:r>
                            <w:rPr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Cs w:val="40"/>
                            </w:rPr>
                            <w:t>15</w:t>
                          </w:r>
                          <w:r>
                            <w:rPr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56" stroked="f" style="position:absolute;margin-left:550.1pt;margin-top:0.05pt;width:119pt;height:34.05pt;mso-position-horizontal:right;mso-position-horizontal-relative:margin" wp14:anchorId="1179739D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120" w:after="240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szCs w:val="40"/>
                      </w:rPr>
                      <w:instrText> PAGE </w:instrText>
                    </w:r>
                    <w:r>
                      <w:rPr>
                        <w:szCs w:val="40"/>
                      </w:rPr>
                      <w:fldChar w:fldCharType="separate"/>
                    </w:r>
                    <w:r>
                      <w:rPr>
                        <w:szCs w:val="40"/>
                      </w:rPr>
                      <w:t>15</w:t>
                    </w:r>
                    <w:r>
                      <w:rPr>
                        <w:szCs w:val="4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tabs>
        <w:tab w:val="center" w:pos="4844" w:leader="none"/>
        <w:tab w:val="right" w:pos="9689" w:leader="none"/>
      </w:tabs>
      <w:spacing w:before="120" w:after="0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tabs>
        <w:tab w:val="center" w:pos="4844" w:leader="none"/>
        <w:tab w:val="right" w:pos="9689" w:leader="none"/>
      </w:tabs>
      <w:spacing w:before="120" w:after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before="120" w:after="240"/>
      <w:jc w:val="left"/>
      <w:rPr>
        <w:rFonts w:cs="Times New Roman"/>
      </w:rPr>
    </w:pPr>
    <w:r>
      <w:rPr>
        <w:rFonts w:cs="Times New Roman"/>
      </w:rPr>
      <w:tab/>
      <w:tab/>
      <w:t>Supplementary Material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center" w:pos="4844" w:leader="none"/>
        <w:tab w:val="right" w:pos="9689" w:leader="none"/>
      </w:tabs>
      <w:spacing w:before="120" w:after="24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before="120" w:after="240"/>
      <w:jc w:val="left"/>
      <w:rPr/>
    </w:pPr>
    <w:r>
      <w:rPr/>
      <w:drawing>
        <wp:inline distT="0" distB="0" distL="0" distR="0">
          <wp:extent cx="1382395" cy="497205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rPr/>
      <w:tab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before="120" w:after="240"/>
      <w:jc w:val="left"/>
      <w:rPr/>
    </w:pPr>
    <w:r>
      <w:rPr>
        <w:rFonts w:cs="Times New Roman"/>
      </w:rPr>
      <w:tab/>
      <w:tab/>
      <w:t>Supplementary Material</w: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center" w:pos="4844" w:leader="none"/>
        <w:tab w:val="right" w:pos="9689" w:leader="none"/>
      </w:tabs>
      <w:spacing w:before="120" w:after="240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before="120" w:after="240"/>
      <w:jc w:val="left"/>
      <w:rPr/>
    </w:pPr>
    <w:r>
      <w:rPr/>
      <w:drawing>
        <wp:inline distT="0" distB="0" distL="0" distR="0">
          <wp:extent cx="1382395" cy="497205"/>
          <wp:effectExtent l="0" t="0" r="0" b="0"/>
          <wp:docPr id="6" name="Imagen 10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0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pStyle w:val="Heading2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pStyle w:val="Heading3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pStyle w:val="Heading4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pStyle w:val="Heading5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20"/>
  <w:evenAndOddHeaders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2" w:semiHidden="0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b6715"/>
    <w:pPr>
      <w:widowControl/>
      <w:bidi w:val="0"/>
      <w:spacing w:before="120" w:after="24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Ttulo1Car"/>
    <w:uiPriority w:val="2"/>
    <w:qFormat/>
    <w:rsid w:val="00ab6715"/>
    <w:pPr>
      <w:widowControl w:val="false"/>
      <w:numPr>
        <w:ilvl w:val="0"/>
        <w:numId w:val="1"/>
      </w:numPr>
      <w:spacing w:before="240" w:after="240"/>
      <w:outlineLvl w:val="0"/>
    </w:pPr>
    <w:rPr>
      <w:b/>
    </w:rPr>
  </w:style>
  <w:style w:type="paragraph" w:styleId="Heading2">
    <w:name w:val="Heading 2"/>
    <w:basedOn w:val="Heading1"/>
    <w:next w:val="Normal"/>
    <w:link w:val="Ttulo2Car"/>
    <w:uiPriority w:val="2"/>
    <w:qFormat/>
    <w:rsid w:val="00ab6715"/>
    <w:pPr>
      <w:numPr>
        <w:ilvl w:val="1"/>
        <w:numId w:val="1"/>
      </w:numPr>
      <w:spacing w:before="240" w:after="200"/>
      <w:outlineLvl w:val="1"/>
    </w:pPr>
    <w:rPr/>
  </w:style>
  <w:style w:type="paragraph" w:styleId="Heading3">
    <w:name w:val="Heading 3"/>
    <w:basedOn w:val="Normal"/>
    <w:next w:val="Normal"/>
    <w:link w:val="Ttulo3Car"/>
    <w:uiPriority w:val="2"/>
    <w:qFormat/>
    <w:rsid w:val="00ab6715"/>
    <w:pPr>
      <w:keepNext w:val="true"/>
      <w:keepLines/>
      <w:numPr>
        <w:ilvl w:val="2"/>
        <w:numId w:val="1"/>
      </w:numPr>
      <w:spacing w:before="40" w:after="120"/>
      <w:outlineLvl w:val="2"/>
    </w:pPr>
    <w:rPr>
      <w:rFonts w:eastAsia="" w:cs="" w:cstheme="majorBidi" w:eastAsiaTheme="majorEastAsia"/>
      <w:b/>
      <w:szCs w:val="24"/>
    </w:rPr>
  </w:style>
  <w:style w:type="paragraph" w:styleId="Heading4">
    <w:name w:val="Heading 4"/>
    <w:basedOn w:val="Heading3"/>
    <w:next w:val="Normal"/>
    <w:link w:val="Ttulo4Car"/>
    <w:uiPriority w:val="2"/>
    <w:qFormat/>
    <w:rsid w:val="00ab6715"/>
    <w:pPr>
      <w:numPr>
        <w:ilvl w:val="3"/>
        <w:numId w:val="1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Ttulo5Car"/>
    <w:uiPriority w:val="2"/>
    <w:qFormat/>
    <w:rsid w:val="00ab6715"/>
    <w:pPr>
      <w:numPr>
        <w:ilvl w:val="4"/>
        <w:numId w:val="1"/>
      </w:numPr>
      <w:outlineLvl w:val="4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link w:val="Ttulo1"/>
    <w:uiPriority w:val="2"/>
    <w:qFormat/>
    <w:rsid w:val="00ab6715"/>
    <w:rPr>
      <w:rFonts w:ascii="Times New Roman" w:hAnsi="Times New Roman" w:eastAsia="Cambria" w:cs="Times New Roman"/>
      <w:b/>
      <w:sz w:val="24"/>
      <w:szCs w:val="24"/>
    </w:rPr>
  </w:style>
  <w:style w:type="character" w:styleId="Ttulo2Car" w:customStyle="1">
    <w:name w:val="Título 2 Car"/>
    <w:basedOn w:val="DefaultParagraphFont"/>
    <w:link w:val="Ttulo2"/>
    <w:uiPriority w:val="2"/>
    <w:qFormat/>
    <w:rsid w:val="00ab6715"/>
    <w:rPr>
      <w:rFonts w:ascii="Times New Roman" w:hAnsi="Times New Roman" w:eastAsia="Cambria" w:cs="Times New Roman"/>
      <w:b/>
      <w:sz w:val="24"/>
      <w:szCs w:val="24"/>
    </w:rPr>
  </w:style>
  <w:style w:type="character" w:styleId="SubttuloCar" w:customStyle="1">
    <w:name w:val="Subtítulo Car"/>
    <w:basedOn w:val="DefaultParagraphFont"/>
    <w:link w:val="Subttulo"/>
    <w:uiPriority w:val="99"/>
    <w:qFormat/>
    <w:rsid w:val="00ab6715"/>
    <w:rPr>
      <w:rFonts w:ascii="Times New Roman" w:hAnsi="Times New Roman" w:cs="Times New Roman"/>
      <w:b/>
      <w:sz w:val="24"/>
      <w:szCs w:val="24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b6715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Textocomentario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Characters" w:customStyle="1">
    <w:name w:val="Endnote Characters"/>
    <w:basedOn w:val="DefaultParagraphFont"/>
    <w:uiPriority w:val="99"/>
    <w:semiHidden/>
    <w:unhideWhenUsed/>
    <w:qFormat/>
    <w:rsid w:val="00ab6715"/>
    <w:rPr>
      <w:vertAlign w:val="superscript"/>
    </w:rPr>
  </w:style>
  <w:style w:type="character" w:styleId="EndnoteAnchor" w:customStyle="1">
    <w:name w:val="Endnote Anchor"/>
    <w:rPr>
      <w:vertAlign w:val="superscript"/>
    </w:rPr>
  </w:style>
  <w:style w:type="character" w:styleId="TextonotaalfinalCar" w:customStyle="1">
    <w:name w:val="Texto nota al final Car"/>
    <w:basedOn w:val="DefaultParagraphFont"/>
    <w:link w:val="Textonotaalfinal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b6715"/>
    <w:rPr>
      <w:color w:val="800080" w:themeColor="followedHyperlink"/>
      <w:u w:val="single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ab6715"/>
    <w:rPr>
      <w:rFonts w:ascii="Times New Roman" w:hAnsi="Times New Roman"/>
      <w:sz w:val="24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ab6715"/>
    <w:rPr>
      <w:vertAlign w:val="superscript"/>
    </w:rPr>
  </w:style>
  <w:style w:type="character" w:styleId="FootnoteAnchor" w:customStyle="1">
    <w:name w:val="Footnote Anchor"/>
    <w:rPr>
      <w:vertAlign w:val="superscript"/>
    </w:rPr>
  </w:style>
  <w:style w:type="character" w:styleId="TextonotapieCar" w:customStyle="1">
    <w:name w:val="Texto nota pie Car"/>
    <w:basedOn w:val="DefaultParagraphFont"/>
    <w:link w:val="Textonotapie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ab6715"/>
    <w:rPr>
      <w:rFonts w:ascii="Times New Roman" w:hAnsi="Times New Roman"/>
      <w:b/>
      <w:sz w:val="24"/>
    </w:rPr>
  </w:style>
  <w:style w:type="character" w:styleId="InternetLink" w:customStyle="1">
    <w:name w:val="Internet 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qFormat/>
    <w:rsid w:val="00ab6715"/>
    <w:rPr/>
  </w:style>
  <w:style w:type="character" w:styleId="Ttulo3Car" w:customStyle="1">
    <w:name w:val="Título 3 Car"/>
    <w:basedOn w:val="DefaultParagraphFont"/>
    <w:link w:val="Ttulo3"/>
    <w:uiPriority w:val="2"/>
    <w:qFormat/>
    <w:rsid w:val="00ab6715"/>
    <w:rPr>
      <w:rFonts w:ascii="Times New Roman" w:hAnsi="Times New Roman" w:eastAsia="" w:cs="" w:cstheme="majorBidi" w:eastAsiaTheme="majorEastAsia"/>
      <w:b/>
      <w:sz w:val="24"/>
      <w:szCs w:val="24"/>
    </w:rPr>
  </w:style>
  <w:style w:type="character" w:styleId="Ttulo4Car" w:customStyle="1">
    <w:name w:val="Título 4 Car"/>
    <w:basedOn w:val="DefaultParagraphFont"/>
    <w:link w:val="Ttulo4"/>
    <w:uiPriority w:val="2"/>
    <w:qFormat/>
    <w:rsid w:val="00ab6715"/>
    <w:rPr>
      <w:rFonts w:ascii="Times New Roman" w:hAnsi="Times New Roman" w:eastAsia="" w:cs="" w:cstheme="majorBidi" w:eastAsiaTheme="majorEastAsia"/>
      <w:b/>
      <w:iCs/>
      <w:sz w:val="24"/>
      <w:szCs w:val="24"/>
    </w:rPr>
  </w:style>
  <w:style w:type="character" w:styleId="Ttulo5Car" w:customStyle="1">
    <w:name w:val="Título 5 Car"/>
    <w:basedOn w:val="DefaultParagraphFont"/>
    <w:link w:val="Ttulo5"/>
    <w:uiPriority w:val="2"/>
    <w:qFormat/>
    <w:rsid w:val="00ab6715"/>
    <w:rPr>
      <w:rFonts w:ascii="Times New Roman" w:hAnsi="Times New Roman" w:eastAsia="" w:cs="" w:cstheme="majorBidi" w:eastAsiaTheme="majorEastAsia"/>
      <w:b/>
      <w:iCs/>
      <w:sz w:val="24"/>
      <w:szCs w:val="24"/>
    </w:rPr>
  </w:style>
  <w:style w:type="character" w:styleId="CitaCar" w:customStyle="1">
    <w:name w:val="Cita Car"/>
    <w:basedOn w:val="DefaultParagraphFont"/>
    <w:link w:val="Cita"/>
    <w:uiPriority w:val="29"/>
    <w:qFormat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character" w:styleId="TtuloCar" w:customStyle="1">
    <w:name w:val="Título Car"/>
    <w:basedOn w:val="DefaultParagraphFont"/>
    <w:link w:val="Ttulo"/>
    <w:qFormat/>
    <w:rsid w:val="00ab6715"/>
    <w:rPr>
      <w:rFonts w:ascii="Times New Roman" w:hAnsi="Times New Roman" w:cs="Times New Roman"/>
      <w:b/>
      <w:sz w:val="32"/>
      <w:szCs w:val="32"/>
    </w:rPr>
  </w:style>
  <w:style w:type="character" w:styleId="ListLabel1" w:customStyle="1">
    <w:name w:val="ListLabel 1"/>
    <w:qFormat/>
    <w:rPr>
      <w:b/>
      <w:lang w:val="en-GB"/>
    </w:rPr>
  </w:style>
  <w:style w:type="character" w:styleId="ListLabel2" w:customStyle="1">
    <w:name w:val="ListLabel 2"/>
    <w:qFormat/>
    <w:rPr>
      <w:b/>
      <w:i w:val="false"/>
      <w:sz w:val="24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b/>
      <w:lang w:val="en-GB"/>
    </w:rPr>
  </w:style>
  <w:style w:type="character" w:styleId="ListLabel10" w:customStyle="1">
    <w:name w:val="ListLabel 10"/>
    <w:qFormat/>
    <w:rPr>
      <w:b/>
      <w:i w:val="false"/>
      <w:sz w:val="24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Courier New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Caption1">
    <w:name w:val="caption"/>
    <w:basedOn w:val="Normal"/>
    <w:uiPriority w:val="35"/>
    <w:unhideWhenUsed/>
    <w:qFormat/>
    <w:rsid w:val="00ab6715"/>
    <w:pPr>
      <w:keepNext w:val="true"/>
    </w:pPr>
    <w:rPr>
      <w:rFonts w:cs="Times New Roman"/>
      <w:b/>
      <w:bCs/>
      <w:szCs w:val="24"/>
    </w:rPr>
  </w:style>
  <w:style w:type="paragraph" w:styleId="Subtitle">
    <w:name w:val="Subtitle"/>
    <w:basedOn w:val="Normal"/>
    <w:next w:val="Normal"/>
    <w:link w:val="SubttuloCar"/>
    <w:uiPriority w:val="99"/>
    <w:unhideWhenUsed/>
    <w:qFormat/>
    <w:rsid w:val="00ab6715"/>
    <w:pPr>
      <w:spacing w:before="240" w:after="240"/>
    </w:pPr>
    <w:rPr>
      <w:rFonts w:cs="Times New Roman"/>
      <w:b/>
      <w:szCs w:val="24"/>
    </w:rPr>
  </w:style>
  <w:style w:type="paragraph" w:styleId="AuthorList" w:customStyle="1">
    <w:name w:val="Author List"/>
    <w:basedOn w:val="Subtitle"/>
    <w:next w:val="Normal"/>
    <w:uiPriority w:val="1"/>
    <w:qFormat/>
    <w:rsid w:val="00ab6715"/>
    <w:pPr/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b6715"/>
    <w:pPr>
      <w:spacing w:before="12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unhideWhenUsed/>
    <w:qFormat/>
    <w:rsid w:val="00ab6715"/>
    <w:pPr>
      <w:widowControl/>
      <w:bidi w:val="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en-US" w:eastAsia="en-US" w:bidi="ar-SA"/>
    </w:rPr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ab6715"/>
    <w:pPr/>
    <w:rPr>
      <w:sz w:val="20"/>
      <w:szCs w:val="20"/>
    </w:rPr>
  </w:style>
  <w:style w:type="paragraph" w:styleId="Annotationsubject">
    <w:name w:val="annotation subject"/>
    <w:basedOn w:val="Annotationtext"/>
    <w:link w:val="AsuntodelcomentarioCar"/>
    <w:uiPriority w:val="99"/>
    <w:semiHidden/>
    <w:unhideWhenUsed/>
    <w:qFormat/>
    <w:rsid w:val="00ab6715"/>
    <w:pPr/>
    <w:rPr>
      <w:b/>
      <w:bCs/>
    </w:rPr>
  </w:style>
  <w:style w:type="paragraph" w:styleId="Endnote">
    <w:name w:val="Endnote Text"/>
    <w:basedOn w:val="Normal"/>
    <w:link w:val="TextonotaalfinalCar"/>
    <w:uiPriority w:val="99"/>
    <w:semiHidden/>
    <w:unhideWhenUsed/>
    <w:rsid w:val="00ab6715"/>
    <w:pPr>
      <w:spacing w:before="120" w:after="0"/>
    </w:pPr>
    <w:rPr>
      <w:sz w:val="20"/>
      <w:szCs w:val="20"/>
    </w:rPr>
  </w:style>
  <w:style w:type="paragraph" w:styleId="Footer">
    <w:name w:val="Footer"/>
    <w:basedOn w:val="Normal"/>
    <w:link w:val="PiedepginaCar"/>
    <w:uiPriority w:val="99"/>
    <w:unhideWhenUsed/>
    <w:rsid w:val="00ab6715"/>
    <w:pPr>
      <w:tabs>
        <w:tab w:val="center" w:pos="4844" w:leader="none"/>
        <w:tab w:val="right" w:pos="9689" w:leader="none"/>
      </w:tabs>
      <w:spacing w:before="120" w:after="0"/>
    </w:pPr>
    <w:rPr/>
  </w:style>
  <w:style w:type="paragraph" w:styleId="Footnote">
    <w:name w:val="Footnote Text"/>
    <w:basedOn w:val="Normal"/>
    <w:link w:val="TextonotapieCar"/>
    <w:uiPriority w:val="99"/>
    <w:semiHidden/>
    <w:unhideWhenUsed/>
    <w:rsid w:val="00ab6715"/>
    <w:pPr>
      <w:spacing w:before="120" w:after="0"/>
    </w:pPr>
    <w:rPr>
      <w:sz w:val="20"/>
      <w:szCs w:val="20"/>
    </w:rPr>
  </w:style>
  <w:style w:type="paragraph" w:styleId="Header">
    <w:name w:val="Header"/>
    <w:basedOn w:val="Normal"/>
    <w:link w:val="EncabezadoCar"/>
    <w:uiPriority w:val="99"/>
    <w:unhideWhenUsed/>
    <w:rsid w:val="00ab6715"/>
    <w:pPr>
      <w:tabs>
        <w:tab w:val="center" w:pos="4844" w:leader="none"/>
        <w:tab w:val="right" w:pos="9689" w:leader="none"/>
      </w:tabs>
    </w:pPr>
    <w:rPr>
      <w:b/>
    </w:rPr>
  </w:style>
  <w:style w:type="paragraph" w:styleId="ListParagraph">
    <w:name w:val="List Paragraph"/>
    <w:basedOn w:val="Normal"/>
    <w:uiPriority w:val="3"/>
    <w:qFormat/>
    <w:rsid w:val="00ab6715"/>
    <w:pPr>
      <w:spacing w:before="120" w:after="240"/>
      <w:contextualSpacing/>
    </w:pPr>
    <w:rPr>
      <w:rFonts w:eastAsia="Cambria" w:cs="Times New Roman"/>
      <w:szCs w:val="24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Autospacing="1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 w:hanging="0"/>
      <w:jc w:val="center"/>
    </w:pPr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SupplementaryMaterial" w:customStyle="1">
    <w:name w:val="Supplementary Material"/>
    <w:basedOn w:val="Title"/>
    <w:qFormat/>
    <w:rsid w:val="0001436a"/>
    <w:pPr>
      <w:spacing w:before="240" w:after="120"/>
    </w:pPr>
    <w:rPr>
      <w:i/>
    </w:rPr>
  </w:style>
  <w:style w:type="paragraph" w:styleId="FrameContents" w:customStyle="1">
    <w:name w:val="Frame Contents"/>
    <w:basedOn w:val="Normal"/>
    <w:qFormat/>
    <w:pPr/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Headings" w:customStyle="1">
    <w:name w:val="Headings"/>
    <w:uiPriority w:val="99"/>
    <w:qFormat/>
    <w:rsid w:val="00ab6715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ab6715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emf"/><Relationship Id="rId4" Type="http://schemas.openxmlformats.org/officeDocument/2006/relationships/oleObject" Target="embeddings/oleObject2.bin"/><Relationship Id="rId5" Type="http://schemas.openxmlformats.org/officeDocument/2006/relationships/image" Target="media/image2.emf"/><Relationship Id="rId6" Type="http://schemas.openxmlformats.org/officeDocument/2006/relationships/oleObject" Target="embeddings/oleObject3.bin"/><Relationship Id="rId7" Type="http://schemas.openxmlformats.org/officeDocument/2006/relationships/image" Target="media/image3.emf"/><Relationship Id="rId8" Type="http://schemas.openxmlformats.org/officeDocument/2006/relationships/oleObject" Target="embeddings/oleObject4.bin"/><Relationship Id="rId9" Type="http://schemas.openxmlformats.org/officeDocument/2006/relationships/image" Target="media/image4.emf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header" Target="header6.xml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EF2C947-8C04-4A6C-BBC1-3E39A68F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LibreOffice/6.0.7.3$Linux_X86_64 LibreOffice_project/00m0$Build-3</Application>
  <Pages>44</Pages>
  <Words>7871</Words>
  <Characters>56521</Characters>
  <CharactersWithSpaces>59183</CharactersWithSpaces>
  <Paragraphs>6837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2021-01-07T16:17:00Z</dcterms:created>
  <dc:creator>Frontiers Media SA</dc:creator>
  <dc:description/>
  <dc:language>en-US</dc:language>
  <cp:lastModifiedBy/>
  <cp:lastPrinted>2013-10-03T12:51:00Z</cp:lastPrinted>
  <dcterms:modified xsi:type="dcterms:W3CDTF">2021-01-12T12:28:31Z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