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E593" w14:textId="77777777" w:rsidR="00136D63" w:rsidRDefault="00136D63" w:rsidP="00E23D56">
      <w:pPr>
        <w:autoSpaceDE w:val="0"/>
        <w:autoSpaceDN w:val="0"/>
        <w:adjustRightInd w:val="0"/>
        <w:spacing w:before="0" w:after="0"/>
        <w:rPr>
          <w:rFonts w:cs="Times New Roman"/>
          <w:b/>
          <w:i/>
          <w:sz w:val="32"/>
          <w:szCs w:val="32"/>
        </w:rPr>
      </w:pPr>
    </w:p>
    <w:p w14:paraId="5BBC8120" w14:textId="10B8C6A1" w:rsidR="00E23D56" w:rsidRPr="00E23D56" w:rsidRDefault="00E23D56" w:rsidP="00E23D56">
      <w:pPr>
        <w:autoSpaceDE w:val="0"/>
        <w:autoSpaceDN w:val="0"/>
        <w:adjustRightInd w:val="0"/>
        <w:spacing w:before="0" w:after="0"/>
        <w:rPr>
          <w:rFonts w:cs="Times New Roman"/>
          <w:b/>
          <w:i/>
          <w:sz w:val="32"/>
          <w:szCs w:val="32"/>
        </w:rPr>
      </w:pPr>
      <w:r w:rsidRPr="00E23D56">
        <w:rPr>
          <w:rFonts w:cs="Times New Roman"/>
          <w:b/>
          <w:i/>
          <w:sz w:val="32"/>
          <w:szCs w:val="32"/>
        </w:rPr>
        <w:t>Predicting Uncertain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E23D56">
        <w:rPr>
          <w:rFonts w:cs="Times New Roman"/>
          <w:b/>
          <w:i/>
          <w:sz w:val="32"/>
          <w:szCs w:val="32"/>
        </w:rPr>
        <w:t>Multi-Dimensional Adulthood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E23D56">
        <w:rPr>
          <w:rFonts w:cs="Times New Roman"/>
          <w:b/>
          <w:i/>
          <w:sz w:val="32"/>
          <w:szCs w:val="32"/>
        </w:rPr>
        <w:t xml:space="preserve">Outcomes </w:t>
      </w:r>
      <w:proofErr w:type="gramStart"/>
      <w:r w:rsidRPr="00E23D56">
        <w:rPr>
          <w:rFonts w:cs="Times New Roman"/>
          <w:b/>
          <w:i/>
          <w:sz w:val="32"/>
          <w:szCs w:val="32"/>
        </w:rPr>
        <w:t>From</w:t>
      </w:r>
      <w:proofErr w:type="gramEnd"/>
      <w:r w:rsidRPr="00E23D56">
        <w:rPr>
          <w:rFonts w:cs="Times New Roman"/>
          <w:b/>
          <w:i/>
          <w:sz w:val="32"/>
          <w:szCs w:val="32"/>
        </w:rPr>
        <w:t xml:space="preserve"> Childhood and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E23D56">
        <w:rPr>
          <w:rFonts w:cs="Times New Roman"/>
          <w:b/>
          <w:i/>
          <w:sz w:val="32"/>
          <w:szCs w:val="32"/>
        </w:rPr>
        <w:t>Adolescent Data in People Referred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E23D56">
        <w:rPr>
          <w:rFonts w:cs="Times New Roman"/>
          <w:b/>
          <w:i/>
          <w:sz w:val="32"/>
          <w:szCs w:val="32"/>
        </w:rPr>
        <w:t>to Autism Services</w:t>
      </w:r>
    </w:p>
    <w:p w14:paraId="520624D0" w14:textId="77777777" w:rsidR="00136D63" w:rsidRDefault="00136D63" w:rsidP="0001436A">
      <w:pPr>
        <w:pStyle w:val="SupplementaryMaterial"/>
      </w:pPr>
    </w:p>
    <w:p w14:paraId="4DF0B995" w14:textId="77777777" w:rsidR="00136D63" w:rsidRDefault="00136D63" w:rsidP="0001436A">
      <w:pPr>
        <w:pStyle w:val="SupplementaryMaterial"/>
      </w:pPr>
    </w:p>
    <w:p w14:paraId="2099BD24" w14:textId="77777777" w:rsidR="00136D63" w:rsidRDefault="00136D63" w:rsidP="0001436A">
      <w:pPr>
        <w:pStyle w:val="SupplementaryMaterial"/>
      </w:pPr>
    </w:p>
    <w:p w14:paraId="4227EEE6" w14:textId="270C5EB3" w:rsidR="00136D63" w:rsidRDefault="00654E8F" w:rsidP="0001436A">
      <w:pPr>
        <w:pStyle w:val="SupplementaryMaterial"/>
      </w:pPr>
      <w:r w:rsidRPr="00E23D56">
        <w:t>Supplementary Material</w:t>
      </w:r>
    </w:p>
    <w:p w14:paraId="454F8CA7" w14:textId="77777777" w:rsidR="00136D63" w:rsidRDefault="00136D63">
      <w:pPr>
        <w:spacing w:before="0" w:after="200" w:line="276" w:lineRule="auto"/>
        <w:rPr>
          <w:rFonts w:cs="Times New Roman"/>
          <w:b/>
          <w:i/>
          <w:sz w:val="32"/>
          <w:szCs w:val="32"/>
        </w:rPr>
      </w:pPr>
      <w:r>
        <w:br w:type="page"/>
      </w:r>
    </w:p>
    <w:p w14:paraId="15EB4AED" w14:textId="77777777" w:rsidR="00654E8F" w:rsidRDefault="00654E8F" w:rsidP="0001436A">
      <w:pPr>
        <w:pStyle w:val="SupplementaryMaterial"/>
      </w:pPr>
    </w:p>
    <w:p w14:paraId="017F3470" w14:textId="77777777" w:rsidR="00E23D56" w:rsidRPr="00E23D56" w:rsidRDefault="00E23D56" w:rsidP="00E23D56">
      <w:pPr>
        <w:pStyle w:val="Title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2027755706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7A4D747B" w14:textId="5DF59A1B" w:rsidR="00E23D56" w:rsidRPr="00E23D56" w:rsidRDefault="00E23D56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 w:rsidRPr="00E23D56">
            <w:rPr>
              <w:rFonts w:ascii="Times New Roman" w:hAnsi="Times New Roman" w:cs="Times New Roman"/>
              <w:b/>
              <w:bCs/>
              <w:color w:val="auto"/>
            </w:rPr>
            <w:t>Contents</w:t>
          </w:r>
        </w:p>
        <w:p w14:paraId="0FF3F57E" w14:textId="3D270EE3" w:rsidR="00E23D56" w:rsidRPr="00E23D56" w:rsidRDefault="00E23D56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r w:rsidRPr="00E23D56">
            <w:rPr>
              <w:rFonts w:cs="Times New Roman"/>
            </w:rPr>
            <w:fldChar w:fldCharType="begin"/>
          </w:r>
          <w:r w:rsidRPr="00E23D56">
            <w:rPr>
              <w:rFonts w:cs="Times New Roman"/>
            </w:rPr>
            <w:instrText xml:space="preserve"> TOC \o "1-3" \h \z \u </w:instrText>
          </w:r>
          <w:r w:rsidRPr="00E23D56">
            <w:rPr>
              <w:rFonts w:cs="Times New Roman"/>
            </w:rPr>
            <w:fldChar w:fldCharType="separate"/>
          </w:r>
          <w:hyperlink w:anchor="_Toc62140943" w:history="1">
            <w:r w:rsidRPr="00E23D56">
              <w:rPr>
                <w:rStyle w:val="Hyperlink"/>
                <w:rFonts w:cs="Times New Roman"/>
                <w:noProof/>
              </w:rPr>
              <w:t>Supplementary table 1: Schedule of assessment for measures included in this study.</w:t>
            </w:r>
            <w:r w:rsidRPr="00E23D56">
              <w:rPr>
                <w:rFonts w:cs="Times New Roman"/>
                <w:noProof/>
                <w:webHidden/>
              </w:rPr>
              <w:tab/>
            </w:r>
            <w:r w:rsidRPr="00E23D56">
              <w:rPr>
                <w:rFonts w:cs="Times New Roman"/>
                <w:noProof/>
                <w:webHidden/>
              </w:rPr>
              <w:fldChar w:fldCharType="begin"/>
            </w:r>
            <w:r w:rsidRPr="00E23D56">
              <w:rPr>
                <w:rFonts w:cs="Times New Roman"/>
                <w:noProof/>
                <w:webHidden/>
              </w:rPr>
              <w:instrText xml:space="preserve"> PAGEREF _Toc62140943 \h </w:instrText>
            </w:r>
            <w:r w:rsidRPr="00E23D56">
              <w:rPr>
                <w:rFonts w:cs="Times New Roman"/>
                <w:noProof/>
                <w:webHidden/>
              </w:rPr>
            </w:r>
            <w:r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3</w:t>
            </w:r>
            <w:r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D1D8997" w14:textId="3A4CCEEF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44" w:history="1">
            <w:r w:rsidR="00E23D56" w:rsidRPr="00E23D56">
              <w:rPr>
                <w:rStyle w:val="Hyperlink"/>
                <w:rFonts w:cs="Times New Roman"/>
                <w:noProof/>
              </w:rPr>
              <w:t>Supplementary table 2: Measures.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_Toc62140944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4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1341CC8" w14:textId="5E015322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45" w:history="1">
            <w:r w:rsidR="00E23D56" w:rsidRPr="00E23D56">
              <w:rPr>
                <w:rStyle w:val="Hyperlink"/>
                <w:rFonts w:cs="Times New Roman"/>
                <w:noProof/>
              </w:rPr>
              <w:t>Supplementary table 3: Parent priorities questionnaire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_Toc62140945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5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40DD9B" w14:textId="50A560AC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46" w:history="1">
            <w:r w:rsidR="00E23D56" w:rsidRPr="00E23D56">
              <w:rPr>
                <w:rStyle w:val="Hyperlink"/>
                <w:rFonts w:cs="Times New Roman"/>
                <w:noProof/>
              </w:rPr>
              <w:t>Supplementary table 4: Mapping of priorities questionnaire to outcomes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_Toc62140946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5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E823896" w14:textId="3C8B8DFB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47" w:history="1">
            <w:r w:rsidR="00E23D56" w:rsidRPr="00E23D56">
              <w:rPr>
                <w:rStyle w:val="Hyperlink"/>
                <w:rFonts w:cs="Times New Roman"/>
                <w:noProof/>
              </w:rPr>
              <w:t>Supplementary table 5: Predictors included at each timepoint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_Toc62140947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6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4C18B96" w14:textId="3E362229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48" w:history="1">
            <w:r w:rsidR="00E23D56" w:rsidRPr="00E23D56">
              <w:rPr>
                <w:rStyle w:val="Hyperlink"/>
                <w:rFonts w:cs="Times New Roman"/>
                <w:noProof/>
              </w:rPr>
              <w:t>Supplementary table 6: Descriptive statistics for measures at all timepoints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_Toc62140948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7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014E312" w14:textId="71DF24A3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49" w:history="1">
            <w:r w:rsidR="00E23D56" w:rsidRPr="00E23D56">
              <w:rPr>
                <w:rStyle w:val="Hyperlink"/>
                <w:rFonts w:cs="Times New Roman"/>
                <w:noProof/>
              </w:rPr>
              <w:t>Supplementary table 7: Optimism corrected predictive performance for continuous outcomes, modelled using linear regression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_Toc62140949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9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57DA64" w14:textId="0554D286" w:rsidR="00E23D56" w:rsidRPr="00E23D56" w:rsidRDefault="00570379">
          <w:pPr>
            <w:pStyle w:val="TOC3"/>
            <w:tabs>
              <w:tab w:val="right" w:leader="dot" w:pos="9767"/>
            </w:tabs>
            <w:rPr>
              <w:rFonts w:cs="Times New Roman"/>
              <w:noProof/>
            </w:rPr>
          </w:pPr>
          <w:hyperlink w:anchor="_Toc62140950" w:history="1">
            <w:r w:rsidR="00E23D56" w:rsidRPr="00E23D56">
              <w:rPr>
                <w:rStyle w:val="Hyperlink"/>
                <w:rFonts w:cs="Times New Roman"/>
                <w:noProof/>
              </w:rPr>
              <w:t>Supplementary Figure 1. Optimism corrected predictive performance for continuous outcomes (Linear regression)</w:t>
            </w:r>
            <w:r w:rsidR="00E23D56" w:rsidRPr="00E23D56">
              <w:rPr>
                <w:rFonts w:cs="Times New Roman"/>
                <w:noProof/>
                <w:webHidden/>
              </w:rPr>
              <w:tab/>
            </w:r>
            <w:r w:rsidR="00E23D56" w:rsidRPr="00E23D56">
              <w:rPr>
                <w:rFonts w:cs="Times New Roman"/>
                <w:noProof/>
                <w:webHidden/>
              </w:rPr>
              <w:fldChar w:fldCharType="begin"/>
            </w:r>
            <w:r w:rsidR="00E23D56" w:rsidRPr="00E23D56">
              <w:rPr>
                <w:rFonts w:cs="Times New Roman"/>
                <w:noProof/>
                <w:webHidden/>
              </w:rPr>
              <w:instrText xml:space="preserve"> PAGEREF _Toc62140950 \h </w:instrText>
            </w:r>
            <w:r w:rsidR="00E23D56" w:rsidRPr="00E23D56">
              <w:rPr>
                <w:rFonts w:cs="Times New Roman"/>
                <w:noProof/>
                <w:webHidden/>
              </w:rPr>
            </w:r>
            <w:r w:rsidR="00E23D56" w:rsidRPr="00E23D56">
              <w:rPr>
                <w:rFonts w:cs="Times New Roman"/>
                <w:noProof/>
                <w:webHidden/>
              </w:rPr>
              <w:fldChar w:fldCharType="separate"/>
            </w:r>
            <w:r w:rsidR="00136D63">
              <w:rPr>
                <w:rFonts w:cs="Times New Roman"/>
                <w:noProof/>
                <w:webHidden/>
              </w:rPr>
              <w:t>10</w:t>
            </w:r>
            <w:r w:rsidR="00E23D56" w:rsidRPr="00E23D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87A8B66" w14:textId="552DED4E" w:rsidR="00E23D56" w:rsidRDefault="00E23D56">
          <w:r w:rsidRPr="00E23D56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3ADB24CA" w14:textId="080B577A" w:rsidR="00E23D56" w:rsidRDefault="00E23D56">
      <w:pPr>
        <w:spacing w:before="0" w:after="200" w:line="276" w:lineRule="auto"/>
        <w:rPr>
          <w:rFonts w:cs="Times New Roman"/>
          <w:b/>
          <w:sz w:val="32"/>
          <w:szCs w:val="32"/>
        </w:rPr>
      </w:pPr>
      <w:r>
        <w:br w:type="page"/>
      </w:r>
    </w:p>
    <w:p w14:paraId="09060F4B" w14:textId="35A42907" w:rsidR="008248DE" w:rsidRPr="004431B9" w:rsidRDefault="008248DE" w:rsidP="008248DE">
      <w:pPr>
        <w:pStyle w:val="Heading3"/>
        <w:numPr>
          <w:ilvl w:val="0"/>
          <w:numId w:val="0"/>
        </w:numPr>
        <w:spacing w:line="264" w:lineRule="auto"/>
        <w:ind w:left="567" w:hanging="567"/>
        <w:rPr>
          <w:rFonts w:cs="Times New Roman"/>
        </w:rPr>
      </w:pPr>
      <w:bookmarkStart w:id="0" w:name="_Toc62140943"/>
      <w:r w:rsidRPr="004431B9">
        <w:rPr>
          <w:rFonts w:cs="Times New Roman"/>
        </w:rPr>
        <w:lastRenderedPageBreak/>
        <w:t>Supplementary table 1: Schedule of assessment for measures included in this study.</w:t>
      </w:r>
      <w:bookmarkEnd w:id="0"/>
    </w:p>
    <w:tbl>
      <w:tblPr>
        <w:tblStyle w:val="TableGrid1"/>
        <w:tblW w:w="7793" w:type="dxa"/>
        <w:jc w:val="center"/>
        <w:tblLook w:val="04A0" w:firstRow="1" w:lastRow="0" w:firstColumn="1" w:lastColumn="0" w:noHBand="0" w:noVBand="1"/>
      </w:tblPr>
      <w:tblGrid>
        <w:gridCol w:w="2835"/>
        <w:gridCol w:w="535"/>
        <w:gridCol w:w="536"/>
        <w:gridCol w:w="536"/>
        <w:gridCol w:w="536"/>
        <w:gridCol w:w="551"/>
        <w:gridCol w:w="551"/>
        <w:gridCol w:w="551"/>
        <w:gridCol w:w="1162"/>
      </w:tblGrid>
      <w:tr w:rsidR="008248DE" w:rsidRPr="004431B9" w14:paraId="5286AA93" w14:textId="77777777" w:rsidTr="004645B8">
        <w:trPr>
          <w:jc w:val="center"/>
        </w:trPr>
        <w:tc>
          <w:tcPr>
            <w:tcW w:w="2835" w:type="dxa"/>
          </w:tcPr>
          <w:p w14:paraId="4885769B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958" w:type="dxa"/>
            <w:gridSpan w:val="8"/>
          </w:tcPr>
          <w:p w14:paraId="4323E14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Age</w:t>
            </w:r>
          </w:p>
        </w:tc>
      </w:tr>
      <w:tr w:rsidR="008248DE" w:rsidRPr="004431B9" w14:paraId="4B98CF5D" w14:textId="77777777" w:rsidTr="004645B8">
        <w:trPr>
          <w:jc w:val="center"/>
        </w:trPr>
        <w:tc>
          <w:tcPr>
            <w:tcW w:w="2835" w:type="dxa"/>
          </w:tcPr>
          <w:p w14:paraId="134AA950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535" w:type="dxa"/>
            <w:vAlign w:val="center"/>
          </w:tcPr>
          <w:p w14:paraId="324E28B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14:paraId="7B7CFFB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14:paraId="056A3C3D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 w14:paraId="5795AB4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1" w:type="dxa"/>
            <w:vAlign w:val="center"/>
          </w:tcPr>
          <w:p w14:paraId="23D8A8B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1" w:type="dxa"/>
            <w:vAlign w:val="center"/>
          </w:tcPr>
          <w:p w14:paraId="49CC8FB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1" w:type="dxa"/>
            <w:vAlign w:val="center"/>
          </w:tcPr>
          <w:p w14:paraId="47B1BA7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62" w:type="dxa"/>
            <w:vAlign w:val="center"/>
          </w:tcPr>
          <w:p w14:paraId="084B4B6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20CA0">
              <w:rPr>
                <w:rFonts w:eastAsia="Calibri" w:cs="Times New Roman"/>
                <w:b/>
                <w:bCs/>
                <w:sz w:val="18"/>
                <w:szCs w:val="18"/>
              </w:rPr>
              <w:t>Adulthood</w:t>
            </w:r>
          </w:p>
        </w:tc>
      </w:tr>
      <w:tr w:rsidR="008248DE" w:rsidRPr="004431B9" w14:paraId="0E12C6BD" w14:textId="77777777" w:rsidTr="004645B8">
        <w:trPr>
          <w:jc w:val="center"/>
        </w:trPr>
        <w:tc>
          <w:tcPr>
            <w:tcW w:w="2835" w:type="dxa"/>
          </w:tcPr>
          <w:p w14:paraId="405802EB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CSS</w:t>
            </w:r>
          </w:p>
        </w:tc>
        <w:tc>
          <w:tcPr>
            <w:tcW w:w="535" w:type="dxa"/>
            <w:vAlign w:val="center"/>
          </w:tcPr>
          <w:p w14:paraId="0B74CCF0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1AE6C55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222C7BC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1F94985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22A44946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9BC0D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942041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4A30C1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7B640CA0" w14:textId="77777777" w:rsidTr="004645B8">
        <w:trPr>
          <w:jc w:val="center"/>
        </w:trPr>
        <w:tc>
          <w:tcPr>
            <w:tcW w:w="2835" w:type="dxa"/>
          </w:tcPr>
          <w:p w14:paraId="015EFCFB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Verbal IQ</w:t>
            </w:r>
          </w:p>
        </w:tc>
        <w:tc>
          <w:tcPr>
            <w:tcW w:w="535" w:type="dxa"/>
            <w:vAlign w:val="center"/>
          </w:tcPr>
          <w:p w14:paraId="341BE52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2D31E27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6DC95BB6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60D035F6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2EB302B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47B48D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8A5782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F00590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64C3AD61" w14:textId="77777777" w:rsidTr="004645B8">
        <w:trPr>
          <w:jc w:val="center"/>
        </w:trPr>
        <w:tc>
          <w:tcPr>
            <w:tcW w:w="2835" w:type="dxa"/>
          </w:tcPr>
          <w:p w14:paraId="4845410C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D20CA0">
              <w:rPr>
                <w:rFonts w:eastAsia="Calibri" w:cs="Times New Roman"/>
                <w:sz w:val="18"/>
                <w:szCs w:val="18"/>
              </w:rPr>
              <w:t>Non Verbal</w:t>
            </w:r>
            <w:proofErr w:type="gramEnd"/>
            <w:r w:rsidRPr="00D20CA0">
              <w:rPr>
                <w:rFonts w:eastAsia="Calibri" w:cs="Times New Roman"/>
                <w:sz w:val="18"/>
                <w:szCs w:val="18"/>
              </w:rPr>
              <w:t xml:space="preserve"> IQ</w:t>
            </w:r>
          </w:p>
        </w:tc>
        <w:tc>
          <w:tcPr>
            <w:tcW w:w="535" w:type="dxa"/>
            <w:vAlign w:val="center"/>
          </w:tcPr>
          <w:p w14:paraId="23DD4AF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7B92BFB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47D2FB8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0408F8C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673C0E9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608376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441687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C5284F6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67B0E7C0" w14:textId="77777777" w:rsidTr="004645B8">
        <w:trPr>
          <w:jc w:val="center"/>
        </w:trPr>
        <w:tc>
          <w:tcPr>
            <w:tcW w:w="2835" w:type="dxa"/>
          </w:tcPr>
          <w:p w14:paraId="41DF3E2D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Diagnosis of ASD</w:t>
            </w:r>
          </w:p>
        </w:tc>
        <w:tc>
          <w:tcPr>
            <w:tcW w:w="535" w:type="dxa"/>
            <w:vAlign w:val="center"/>
          </w:tcPr>
          <w:p w14:paraId="2C61195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2415118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574DCDA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5ED7F55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1DEC94E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8192A8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88130E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F3D8F5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48DE" w:rsidRPr="004431B9" w14:paraId="70BEC603" w14:textId="77777777" w:rsidTr="004645B8">
        <w:trPr>
          <w:jc w:val="center"/>
        </w:trPr>
        <w:tc>
          <w:tcPr>
            <w:tcW w:w="2835" w:type="dxa"/>
          </w:tcPr>
          <w:p w14:paraId="08B7A737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Daily living</w:t>
            </w:r>
          </w:p>
        </w:tc>
        <w:tc>
          <w:tcPr>
            <w:tcW w:w="535" w:type="dxa"/>
            <w:vAlign w:val="center"/>
          </w:tcPr>
          <w:p w14:paraId="0896A32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15FCDAA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205D960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36" w:type="dxa"/>
            <w:vAlign w:val="center"/>
          </w:tcPr>
          <w:p w14:paraId="415093E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4B47FD0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3C3FBF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0A72D6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8863C2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3E5137A2" w14:textId="77777777" w:rsidTr="004645B8">
        <w:trPr>
          <w:jc w:val="center"/>
        </w:trPr>
        <w:tc>
          <w:tcPr>
            <w:tcW w:w="2835" w:type="dxa"/>
          </w:tcPr>
          <w:p w14:paraId="61BF481D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Irritability</w:t>
            </w:r>
          </w:p>
        </w:tc>
        <w:tc>
          <w:tcPr>
            <w:tcW w:w="535" w:type="dxa"/>
            <w:vAlign w:val="center"/>
          </w:tcPr>
          <w:p w14:paraId="023E777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179345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1DADFD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4C9A52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16D19A8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0222840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2F45C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1162" w:type="dxa"/>
            <w:vAlign w:val="center"/>
          </w:tcPr>
          <w:p w14:paraId="0D9593B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5F3AAAEE" w14:textId="77777777" w:rsidTr="004645B8">
        <w:trPr>
          <w:jc w:val="center"/>
        </w:trPr>
        <w:tc>
          <w:tcPr>
            <w:tcW w:w="2835" w:type="dxa"/>
          </w:tcPr>
          <w:p w14:paraId="4CD00C3C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Hyperactivity</w:t>
            </w:r>
          </w:p>
        </w:tc>
        <w:tc>
          <w:tcPr>
            <w:tcW w:w="535" w:type="dxa"/>
            <w:vAlign w:val="center"/>
          </w:tcPr>
          <w:p w14:paraId="647249A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F80DFD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5E190AB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1BCB16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3EEE624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5A3C4D6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672479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1162" w:type="dxa"/>
            <w:vAlign w:val="center"/>
          </w:tcPr>
          <w:p w14:paraId="7930C67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71D7893E" w14:textId="77777777" w:rsidTr="004645B8">
        <w:trPr>
          <w:jc w:val="center"/>
        </w:trPr>
        <w:tc>
          <w:tcPr>
            <w:tcW w:w="2835" w:type="dxa"/>
          </w:tcPr>
          <w:p w14:paraId="68BC5549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CBCL</w:t>
            </w:r>
          </w:p>
        </w:tc>
        <w:tc>
          <w:tcPr>
            <w:tcW w:w="535" w:type="dxa"/>
            <w:vAlign w:val="center"/>
          </w:tcPr>
          <w:p w14:paraId="1C20AFC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2D04527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9DC6BA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81AF05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7C83DB9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98B94A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2AD2CD6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741F5A4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74A2D63F" w14:textId="77777777" w:rsidTr="004645B8">
        <w:trPr>
          <w:jc w:val="center"/>
        </w:trPr>
        <w:tc>
          <w:tcPr>
            <w:tcW w:w="2835" w:type="dxa"/>
          </w:tcPr>
          <w:p w14:paraId="74B910EC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SDQ</w:t>
            </w:r>
          </w:p>
        </w:tc>
        <w:tc>
          <w:tcPr>
            <w:tcW w:w="535" w:type="dxa"/>
            <w:vAlign w:val="center"/>
          </w:tcPr>
          <w:p w14:paraId="7ACB223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5DEDB61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370275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0A10B6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D3FDC2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14:paraId="55EE1E5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B0F925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1162" w:type="dxa"/>
            <w:vAlign w:val="center"/>
          </w:tcPr>
          <w:p w14:paraId="0F6D715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48DE" w:rsidRPr="004431B9" w14:paraId="68863B19" w14:textId="77777777" w:rsidTr="004645B8">
        <w:trPr>
          <w:jc w:val="center"/>
        </w:trPr>
        <w:tc>
          <w:tcPr>
            <w:tcW w:w="2835" w:type="dxa"/>
          </w:tcPr>
          <w:p w14:paraId="26022A72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BDI</w:t>
            </w:r>
          </w:p>
        </w:tc>
        <w:tc>
          <w:tcPr>
            <w:tcW w:w="535" w:type="dxa"/>
            <w:vAlign w:val="center"/>
          </w:tcPr>
          <w:p w14:paraId="3C231F1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2A6DBB9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EC21C5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7C728C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E75147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C9F0AD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C6F023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39B4CF6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6129A314" w14:textId="77777777" w:rsidTr="004645B8">
        <w:trPr>
          <w:jc w:val="center"/>
        </w:trPr>
        <w:tc>
          <w:tcPr>
            <w:tcW w:w="2835" w:type="dxa"/>
          </w:tcPr>
          <w:p w14:paraId="00961842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PANAS-N</w:t>
            </w:r>
          </w:p>
        </w:tc>
        <w:tc>
          <w:tcPr>
            <w:tcW w:w="535" w:type="dxa"/>
            <w:vAlign w:val="center"/>
          </w:tcPr>
          <w:p w14:paraId="192D5E3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C842D5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5CC1AE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2315CF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AC9825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F995BE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679E2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72A69C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0E7FDBD7" w14:textId="77777777" w:rsidTr="004645B8">
        <w:trPr>
          <w:jc w:val="center"/>
        </w:trPr>
        <w:tc>
          <w:tcPr>
            <w:tcW w:w="2835" w:type="dxa"/>
          </w:tcPr>
          <w:p w14:paraId="15622CA8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PANAS-P</w:t>
            </w:r>
          </w:p>
        </w:tc>
        <w:tc>
          <w:tcPr>
            <w:tcW w:w="535" w:type="dxa"/>
            <w:vAlign w:val="center"/>
          </w:tcPr>
          <w:p w14:paraId="7257DC3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2FA7B96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5081018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024991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711192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5FE262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209ED6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1E6636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5066BA7F" w14:textId="77777777" w:rsidTr="004645B8">
        <w:trPr>
          <w:jc w:val="center"/>
        </w:trPr>
        <w:tc>
          <w:tcPr>
            <w:tcW w:w="2835" w:type="dxa"/>
          </w:tcPr>
          <w:p w14:paraId="5A2181FF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WBQ</w:t>
            </w:r>
          </w:p>
        </w:tc>
        <w:tc>
          <w:tcPr>
            <w:tcW w:w="535" w:type="dxa"/>
            <w:vAlign w:val="center"/>
          </w:tcPr>
          <w:p w14:paraId="52850AF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5503C00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BEB0C96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534E9ED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A31BCB0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1206017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2131604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7140721D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63BADF4F" w14:textId="77777777" w:rsidTr="004645B8">
        <w:trPr>
          <w:jc w:val="center"/>
        </w:trPr>
        <w:tc>
          <w:tcPr>
            <w:tcW w:w="2835" w:type="dxa"/>
          </w:tcPr>
          <w:p w14:paraId="100D6CA3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Independent Living</w:t>
            </w:r>
          </w:p>
        </w:tc>
        <w:tc>
          <w:tcPr>
            <w:tcW w:w="535" w:type="dxa"/>
            <w:vAlign w:val="center"/>
          </w:tcPr>
          <w:p w14:paraId="6E0D5C2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195A4E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4E31BB0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7AA018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008B88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99B3CB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3757BD2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D1BEF5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323E6438" w14:textId="77777777" w:rsidTr="004645B8">
        <w:trPr>
          <w:jc w:val="center"/>
        </w:trPr>
        <w:tc>
          <w:tcPr>
            <w:tcW w:w="2835" w:type="dxa"/>
          </w:tcPr>
          <w:p w14:paraId="1315C4C6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Work</w:t>
            </w:r>
          </w:p>
        </w:tc>
        <w:tc>
          <w:tcPr>
            <w:tcW w:w="535" w:type="dxa"/>
            <w:vAlign w:val="center"/>
          </w:tcPr>
          <w:p w14:paraId="452AA90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0A4891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32B9BE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0B09E73C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5F8A03F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E28543E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C34DA0A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429D93DD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  <w:tr w:rsidR="008248DE" w:rsidRPr="004431B9" w14:paraId="7E69021D" w14:textId="77777777" w:rsidTr="004645B8">
        <w:trPr>
          <w:jc w:val="center"/>
        </w:trPr>
        <w:tc>
          <w:tcPr>
            <w:tcW w:w="2835" w:type="dxa"/>
          </w:tcPr>
          <w:p w14:paraId="1E979781" w14:textId="77777777" w:rsidR="008248DE" w:rsidRPr="00D20CA0" w:rsidRDefault="008248DE" w:rsidP="008248DE">
            <w:pPr>
              <w:spacing w:before="0" w:after="0" w:line="264" w:lineRule="auto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SEF-friends</w:t>
            </w:r>
          </w:p>
        </w:tc>
        <w:tc>
          <w:tcPr>
            <w:tcW w:w="535" w:type="dxa"/>
            <w:vAlign w:val="center"/>
          </w:tcPr>
          <w:p w14:paraId="389BFD91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535B6503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43F0CE9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1DF4B4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E575D06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898898B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EE17595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A68B808" w14:textId="77777777" w:rsidR="008248DE" w:rsidRPr="00D20CA0" w:rsidRDefault="008248DE" w:rsidP="008248DE">
            <w:pPr>
              <w:spacing w:before="0" w:after="0" w:line="264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0CA0">
              <w:rPr>
                <w:rFonts w:eastAsia="Calibri" w:cs="Times New Roman"/>
                <w:sz w:val="18"/>
                <w:szCs w:val="18"/>
              </w:rPr>
              <w:t>x</w:t>
            </w:r>
          </w:p>
        </w:tc>
      </w:tr>
    </w:tbl>
    <w:p w14:paraId="12DD38D9" w14:textId="77777777" w:rsidR="008248DE" w:rsidRPr="004431B9" w:rsidRDefault="008248DE" w:rsidP="00E23D56"/>
    <w:p w14:paraId="6EC68FB9" w14:textId="77777777" w:rsidR="00E42E1C" w:rsidRPr="004431B9" w:rsidRDefault="00E42E1C">
      <w:pPr>
        <w:spacing w:before="0" w:after="200" w:line="276" w:lineRule="auto"/>
        <w:rPr>
          <w:rFonts w:eastAsiaTheme="majorEastAsia" w:cs="Times New Roman"/>
          <w:b/>
          <w:szCs w:val="24"/>
        </w:rPr>
      </w:pPr>
      <w:r w:rsidRPr="004431B9">
        <w:rPr>
          <w:rFonts w:cs="Times New Roman"/>
        </w:rPr>
        <w:br w:type="page"/>
      </w:r>
    </w:p>
    <w:p w14:paraId="0F8FAEE2" w14:textId="62BFAFC2" w:rsidR="00B95D0D" w:rsidRPr="004431B9" w:rsidRDefault="00B95D0D" w:rsidP="00B95D0D">
      <w:pPr>
        <w:pStyle w:val="Heading3"/>
        <w:numPr>
          <w:ilvl w:val="0"/>
          <w:numId w:val="0"/>
        </w:numPr>
        <w:spacing w:line="264" w:lineRule="auto"/>
        <w:ind w:left="567" w:hanging="567"/>
        <w:rPr>
          <w:rFonts w:cs="Times New Roman"/>
        </w:rPr>
      </w:pPr>
      <w:bookmarkStart w:id="1" w:name="_Toc62140944"/>
      <w:r w:rsidRPr="004431B9">
        <w:rPr>
          <w:rFonts w:cs="Times New Roman"/>
        </w:rPr>
        <w:lastRenderedPageBreak/>
        <w:t>Supplementary table 2: Measures.</w:t>
      </w:r>
      <w:bookmarkEnd w:id="1"/>
    </w:p>
    <w:tbl>
      <w:tblPr>
        <w:tblStyle w:val="TableGrid"/>
        <w:tblW w:w="9904" w:type="dxa"/>
        <w:tblLook w:val="0600" w:firstRow="0" w:lastRow="0" w:firstColumn="0" w:lastColumn="0" w:noHBand="1" w:noVBand="1"/>
      </w:tblPr>
      <w:tblGrid>
        <w:gridCol w:w="1657"/>
        <w:gridCol w:w="1106"/>
        <w:gridCol w:w="1328"/>
        <w:gridCol w:w="2000"/>
        <w:gridCol w:w="3813"/>
      </w:tblGrid>
      <w:tr w:rsidR="00B95D0D" w:rsidRPr="004431B9" w14:paraId="1B88E0DB" w14:textId="77777777" w:rsidTr="00CE7B04">
        <w:trPr>
          <w:trHeight w:val="470"/>
        </w:trPr>
        <w:tc>
          <w:tcPr>
            <w:tcW w:w="1657" w:type="dxa"/>
            <w:hideMark/>
          </w:tcPr>
          <w:p w14:paraId="7A552616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Measure Name</w:t>
            </w:r>
          </w:p>
        </w:tc>
        <w:tc>
          <w:tcPr>
            <w:tcW w:w="1106" w:type="dxa"/>
            <w:hideMark/>
          </w:tcPr>
          <w:p w14:paraId="2FA309F0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Acronym</w:t>
            </w:r>
          </w:p>
        </w:tc>
        <w:tc>
          <w:tcPr>
            <w:tcW w:w="1328" w:type="dxa"/>
            <w:hideMark/>
          </w:tcPr>
          <w:p w14:paraId="1CC0FE0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Citation</w:t>
            </w:r>
          </w:p>
        </w:tc>
        <w:tc>
          <w:tcPr>
            <w:tcW w:w="2000" w:type="dxa"/>
            <w:hideMark/>
          </w:tcPr>
          <w:p w14:paraId="32DF059A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Measured Construct(s)</w:t>
            </w:r>
          </w:p>
        </w:tc>
        <w:tc>
          <w:tcPr>
            <w:tcW w:w="3813" w:type="dxa"/>
            <w:hideMark/>
          </w:tcPr>
          <w:p w14:paraId="30E6A65C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Range and Interpretation</w:t>
            </w:r>
          </w:p>
        </w:tc>
      </w:tr>
      <w:tr w:rsidR="00B95D0D" w:rsidRPr="004431B9" w14:paraId="0159F7A7" w14:textId="77777777" w:rsidTr="00CE7B04">
        <w:trPr>
          <w:trHeight w:val="681"/>
        </w:trPr>
        <w:tc>
          <w:tcPr>
            <w:tcW w:w="1657" w:type="dxa"/>
            <w:hideMark/>
          </w:tcPr>
          <w:p w14:paraId="6D26E55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Aberrant Behavior Checklist</w:t>
            </w:r>
          </w:p>
        </w:tc>
        <w:tc>
          <w:tcPr>
            <w:tcW w:w="1106" w:type="dxa"/>
            <w:hideMark/>
          </w:tcPr>
          <w:p w14:paraId="0838DB6E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ABC</w:t>
            </w:r>
          </w:p>
        </w:tc>
        <w:tc>
          <w:tcPr>
            <w:tcW w:w="1328" w:type="dxa"/>
            <w:hideMark/>
          </w:tcPr>
          <w:p w14:paraId="0846ADA8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Aman, Singh, Stewart, &amp; Field, 1985</w:t>
            </w:r>
          </w:p>
        </w:tc>
        <w:tc>
          <w:tcPr>
            <w:tcW w:w="2000" w:type="dxa"/>
            <w:hideMark/>
          </w:tcPr>
          <w:p w14:paraId="1A80BD5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Irritability (IRRIT) &amp; Hyperactivity (HYP)</w:t>
            </w:r>
          </w:p>
        </w:tc>
        <w:tc>
          <w:tcPr>
            <w:tcW w:w="3813" w:type="dxa"/>
            <w:hideMark/>
          </w:tcPr>
          <w:p w14:paraId="57EC1B4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IRRIT: 0-45</w:t>
            </w:r>
          </w:p>
          <w:p w14:paraId="17E0465F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HYP: </w:t>
            </w:r>
            <w:proofErr w:type="gramStart"/>
            <w:r w:rsidRPr="00D20CA0">
              <w:rPr>
                <w:rFonts w:cs="Times New Roman"/>
                <w:sz w:val="18"/>
                <w:szCs w:val="18"/>
              </w:rPr>
              <w:t>0-48;</w:t>
            </w:r>
            <w:proofErr w:type="gramEnd"/>
          </w:p>
          <w:p w14:paraId="11F8657C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more severe problems</w:t>
            </w:r>
          </w:p>
        </w:tc>
      </w:tr>
      <w:tr w:rsidR="00B95D0D" w:rsidRPr="004431B9" w14:paraId="007B5B03" w14:textId="77777777" w:rsidTr="00CE7B04">
        <w:trPr>
          <w:trHeight w:val="392"/>
        </w:trPr>
        <w:tc>
          <w:tcPr>
            <w:tcW w:w="1657" w:type="dxa"/>
            <w:hideMark/>
          </w:tcPr>
          <w:p w14:paraId="737E7E9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Adult/Child Behavior Checklist</w:t>
            </w:r>
          </w:p>
        </w:tc>
        <w:tc>
          <w:tcPr>
            <w:tcW w:w="1106" w:type="dxa"/>
            <w:hideMark/>
          </w:tcPr>
          <w:p w14:paraId="56CB0DD1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ABCL Total</w:t>
            </w:r>
          </w:p>
          <w:p w14:paraId="46DE01B0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CBCL</w:t>
            </w:r>
          </w:p>
        </w:tc>
        <w:tc>
          <w:tcPr>
            <w:tcW w:w="1328" w:type="dxa"/>
            <w:hideMark/>
          </w:tcPr>
          <w:p w14:paraId="4DF392F4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Achenbach, &amp; Rescorla, 2006</w:t>
            </w:r>
          </w:p>
        </w:tc>
        <w:tc>
          <w:tcPr>
            <w:tcW w:w="2000" w:type="dxa"/>
            <w:hideMark/>
          </w:tcPr>
          <w:p w14:paraId="14598890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Total Behavior Problems </w:t>
            </w:r>
          </w:p>
        </w:tc>
        <w:tc>
          <w:tcPr>
            <w:tcW w:w="3813" w:type="dxa"/>
            <w:hideMark/>
          </w:tcPr>
          <w:p w14:paraId="49D8C1B2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ABCL Total: 20-100</w:t>
            </w:r>
          </w:p>
          <w:p w14:paraId="1B8BAB26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CBCL Total: 20-100</w:t>
            </w:r>
          </w:p>
          <w:p w14:paraId="58319058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more severe problems</w:t>
            </w:r>
          </w:p>
        </w:tc>
      </w:tr>
      <w:tr w:rsidR="00B95D0D" w:rsidRPr="004431B9" w14:paraId="6C0B3631" w14:textId="77777777" w:rsidTr="00CE7B04">
        <w:trPr>
          <w:trHeight w:val="208"/>
        </w:trPr>
        <w:tc>
          <w:tcPr>
            <w:tcW w:w="1657" w:type="dxa"/>
            <w:hideMark/>
          </w:tcPr>
          <w:p w14:paraId="175F29CE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Autism Diagnostic Observation Schedule 2</w:t>
            </w:r>
          </w:p>
        </w:tc>
        <w:tc>
          <w:tcPr>
            <w:tcW w:w="1106" w:type="dxa"/>
            <w:hideMark/>
          </w:tcPr>
          <w:p w14:paraId="38D381A7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ADOS-2</w:t>
            </w:r>
          </w:p>
        </w:tc>
        <w:tc>
          <w:tcPr>
            <w:tcW w:w="1328" w:type="dxa"/>
            <w:hideMark/>
          </w:tcPr>
          <w:p w14:paraId="2521C364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Lord et al.., 2012</w:t>
            </w:r>
          </w:p>
        </w:tc>
        <w:tc>
          <w:tcPr>
            <w:tcW w:w="2000" w:type="dxa"/>
            <w:hideMark/>
          </w:tcPr>
          <w:p w14:paraId="1B519BB6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Comparative Severity Score (CSS)</w:t>
            </w:r>
          </w:p>
        </w:tc>
        <w:tc>
          <w:tcPr>
            <w:tcW w:w="3813" w:type="dxa"/>
            <w:hideMark/>
          </w:tcPr>
          <w:p w14:paraId="24CF5A6E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CSS: 1-10</w:t>
            </w:r>
          </w:p>
          <w:p w14:paraId="41CCE21C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higher autism severity</w:t>
            </w:r>
          </w:p>
        </w:tc>
      </w:tr>
      <w:tr w:rsidR="00B95D0D" w:rsidRPr="004431B9" w14:paraId="0A1BA5DC" w14:textId="77777777" w:rsidTr="00CE7B04">
        <w:trPr>
          <w:trHeight w:val="263"/>
        </w:trPr>
        <w:tc>
          <w:tcPr>
            <w:tcW w:w="1657" w:type="dxa"/>
            <w:hideMark/>
          </w:tcPr>
          <w:p w14:paraId="052AF6D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Beck Depression Inventory-II</w:t>
            </w:r>
          </w:p>
        </w:tc>
        <w:tc>
          <w:tcPr>
            <w:tcW w:w="1106" w:type="dxa"/>
            <w:hideMark/>
          </w:tcPr>
          <w:p w14:paraId="5C4BF4C3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BDI</w:t>
            </w:r>
          </w:p>
        </w:tc>
        <w:tc>
          <w:tcPr>
            <w:tcW w:w="1328" w:type="dxa"/>
            <w:hideMark/>
          </w:tcPr>
          <w:p w14:paraId="68F9BD32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Beck, </w:t>
            </w:r>
            <w:proofErr w:type="spellStart"/>
            <w:r w:rsidRPr="00D20CA0">
              <w:rPr>
                <w:rFonts w:cs="Times New Roman"/>
                <w:sz w:val="18"/>
                <w:szCs w:val="18"/>
              </w:rPr>
              <w:t>Steerm</w:t>
            </w:r>
            <w:proofErr w:type="spellEnd"/>
            <w:r w:rsidRPr="00D20CA0">
              <w:rPr>
                <w:rFonts w:cs="Times New Roman"/>
                <w:sz w:val="18"/>
                <w:szCs w:val="18"/>
              </w:rPr>
              <w:t xml:space="preserve"> &amp; Brown, 1996</w:t>
            </w:r>
          </w:p>
        </w:tc>
        <w:tc>
          <w:tcPr>
            <w:tcW w:w="2000" w:type="dxa"/>
            <w:hideMark/>
          </w:tcPr>
          <w:p w14:paraId="4FDC17A1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Depressive symptoms</w:t>
            </w:r>
          </w:p>
        </w:tc>
        <w:tc>
          <w:tcPr>
            <w:tcW w:w="3813" w:type="dxa"/>
            <w:hideMark/>
          </w:tcPr>
          <w:p w14:paraId="49836DFA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BDI: 0-30</w:t>
            </w:r>
          </w:p>
          <w:p w14:paraId="521EFEA3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higher symptoms</w:t>
            </w:r>
          </w:p>
        </w:tc>
      </w:tr>
      <w:tr w:rsidR="00B95D0D" w:rsidRPr="004431B9" w14:paraId="1670CF4E" w14:textId="77777777" w:rsidTr="00CE7B04">
        <w:trPr>
          <w:trHeight w:val="552"/>
        </w:trPr>
        <w:tc>
          <w:tcPr>
            <w:tcW w:w="1657" w:type="dxa"/>
            <w:hideMark/>
          </w:tcPr>
          <w:p w14:paraId="61B698F3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Positive and Negative Affect Scale</w:t>
            </w:r>
          </w:p>
        </w:tc>
        <w:tc>
          <w:tcPr>
            <w:tcW w:w="1106" w:type="dxa"/>
            <w:hideMark/>
          </w:tcPr>
          <w:p w14:paraId="35168CA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PANAS-</w:t>
            </w:r>
            <w:proofErr w:type="gramStart"/>
            <w:r w:rsidRPr="00D20CA0">
              <w:rPr>
                <w:rFonts w:cs="Times New Roman"/>
                <w:sz w:val="18"/>
                <w:szCs w:val="18"/>
              </w:rPr>
              <w:t>P;</w:t>
            </w:r>
            <w:proofErr w:type="gramEnd"/>
          </w:p>
          <w:p w14:paraId="3D1F9FF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PANAS-N</w:t>
            </w:r>
          </w:p>
        </w:tc>
        <w:tc>
          <w:tcPr>
            <w:tcW w:w="1328" w:type="dxa"/>
            <w:hideMark/>
          </w:tcPr>
          <w:p w14:paraId="0149904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Watson, Clark, &amp; </w:t>
            </w:r>
            <w:proofErr w:type="spellStart"/>
            <w:r w:rsidRPr="00D20CA0">
              <w:rPr>
                <w:rFonts w:cs="Times New Roman"/>
                <w:sz w:val="18"/>
                <w:szCs w:val="18"/>
              </w:rPr>
              <w:t>Tellegen</w:t>
            </w:r>
            <w:proofErr w:type="spellEnd"/>
            <w:r w:rsidRPr="00D20CA0">
              <w:rPr>
                <w:rFonts w:cs="Times New Roman"/>
                <w:sz w:val="18"/>
                <w:szCs w:val="18"/>
              </w:rPr>
              <w:t>, 1988</w:t>
            </w:r>
          </w:p>
        </w:tc>
        <w:tc>
          <w:tcPr>
            <w:tcW w:w="2000" w:type="dxa"/>
            <w:hideMark/>
          </w:tcPr>
          <w:p w14:paraId="7E3054FE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Levels of positive or </w:t>
            </w:r>
          </w:p>
          <w:p w14:paraId="1F39A1BE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negative affect</w:t>
            </w:r>
          </w:p>
        </w:tc>
        <w:tc>
          <w:tcPr>
            <w:tcW w:w="3813" w:type="dxa"/>
            <w:hideMark/>
          </w:tcPr>
          <w:p w14:paraId="00FEB2A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PANAS-P: 0-40</w:t>
            </w:r>
          </w:p>
          <w:p w14:paraId="46181565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PANAS-N: 0-40</w:t>
            </w:r>
          </w:p>
          <w:p w14:paraId="24F9990A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higher affect states</w:t>
            </w:r>
          </w:p>
        </w:tc>
      </w:tr>
      <w:tr w:rsidR="00B95D0D" w:rsidRPr="004431B9" w14:paraId="6C3AE0D9" w14:textId="77777777" w:rsidTr="00CE7B04">
        <w:trPr>
          <w:trHeight w:val="420"/>
        </w:trPr>
        <w:tc>
          <w:tcPr>
            <w:tcW w:w="1657" w:type="dxa"/>
            <w:hideMark/>
          </w:tcPr>
          <w:p w14:paraId="00CD9F6F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Social Emotional Functioning Interview</w:t>
            </w:r>
          </w:p>
        </w:tc>
        <w:tc>
          <w:tcPr>
            <w:tcW w:w="1106" w:type="dxa"/>
            <w:hideMark/>
          </w:tcPr>
          <w:p w14:paraId="6B6A0C5C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SEF-I</w:t>
            </w:r>
          </w:p>
        </w:tc>
        <w:tc>
          <w:tcPr>
            <w:tcW w:w="1328" w:type="dxa"/>
            <w:hideMark/>
          </w:tcPr>
          <w:p w14:paraId="5E69179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Rutter, et al., 1988</w:t>
            </w:r>
          </w:p>
        </w:tc>
        <w:tc>
          <w:tcPr>
            <w:tcW w:w="2000" w:type="dxa"/>
            <w:hideMark/>
          </w:tcPr>
          <w:p w14:paraId="00BBC086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Work, Living, Friendships</w:t>
            </w:r>
          </w:p>
        </w:tc>
        <w:tc>
          <w:tcPr>
            <w:tcW w:w="3813" w:type="dxa"/>
            <w:hideMark/>
          </w:tcPr>
          <w:p w14:paraId="3DD58A07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Work: 1-7 </w:t>
            </w:r>
          </w:p>
          <w:p w14:paraId="441D14F9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Living: 1-3</w:t>
            </w:r>
          </w:p>
          <w:p w14:paraId="4ADBC5AA" w14:textId="49CEE5D3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Friends: 0-3</w:t>
            </w:r>
          </w:p>
        </w:tc>
      </w:tr>
      <w:tr w:rsidR="00B95D0D" w:rsidRPr="004431B9" w14:paraId="3CBF2377" w14:textId="77777777" w:rsidTr="00CE7B04">
        <w:trPr>
          <w:trHeight w:val="420"/>
        </w:trPr>
        <w:tc>
          <w:tcPr>
            <w:tcW w:w="1657" w:type="dxa"/>
          </w:tcPr>
          <w:p w14:paraId="29D0D9B9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Strength &amp; Difficulties</w:t>
            </w:r>
          </w:p>
        </w:tc>
        <w:tc>
          <w:tcPr>
            <w:tcW w:w="1106" w:type="dxa"/>
          </w:tcPr>
          <w:p w14:paraId="4C3D4F78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SDQ</w:t>
            </w:r>
          </w:p>
        </w:tc>
        <w:tc>
          <w:tcPr>
            <w:tcW w:w="1328" w:type="dxa"/>
          </w:tcPr>
          <w:p w14:paraId="671E9073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Goodman (1996)</w:t>
            </w:r>
          </w:p>
        </w:tc>
        <w:tc>
          <w:tcPr>
            <w:tcW w:w="2000" w:type="dxa"/>
          </w:tcPr>
          <w:p w14:paraId="1A986E29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Conduct, Emotion, Hyperactivity, peer relationships, pro-social.</w:t>
            </w:r>
          </w:p>
        </w:tc>
        <w:tc>
          <w:tcPr>
            <w:tcW w:w="3813" w:type="dxa"/>
          </w:tcPr>
          <w:p w14:paraId="64C6E153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All scales 5-15, </w:t>
            </w:r>
          </w:p>
        </w:tc>
      </w:tr>
      <w:tr w:rsidR="00B95D0D" w:rsidRPr="004431B9" w14:paraId="6108D105" w14:textId="77777777" w:rsidTr="00CE7B04">
        <w:trPr>
          <w:trHeight w:val="282"/>
        </w:trPr>
        <w:tc>
          <w:tcPr>
            <w:tcW w:w="1657" w:type="dxa"/>
            <w:hideMark/>
          </w:tcPr>
          <w:p w14:paraId="0BC05ECE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VABS</w:t>
            </w:r>
          </w:p>
        </w:tc>
        <w:tc>
          <w:tcPr>
            <w:tcW w:w="1106" w:type="dxa"/>
            <w:hideMark/>
          </w:tcPr>
          <w:p w14:paraId="6E01BEC1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 DLS</w:t>
            </w:r>
          </w:p>
        </w:tc>
        <w:tc>
          <w:tcPr>
            <w:tcW w:w="1328" w:type="dxa"/>
            <w:hideMark/>
          </w:tcPr>
          <w:p w14:paraId="53FFDB9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Sparrow et al., 2005</w:t>
            </w:r>
          </w:p>
        </w:tc>
        <w:tc>
          <w:tcPr>
            <w:tcW w:w="2000" w:type="dxa"/>
            <w:hideMark/>
          </w:tcPr>
          <w:p w14:paraId="1998E649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Daily Living Skills</w:t>
            </w:r>
          </w:p>
        </w:tc>
        <w:tc>
          <w:tcPr>
            <w:tcW w:w="3813" w:type="dxa"/>
            <w:hideMark/>
          </w:tcPr>
          <w:p w14:paraId="19C7469A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DLS: 17-112</w:t>
            </w:r>
          </w:p>
          <w:p w14:paraId="0CEC51BF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greater adaptive skills</w:t>
            </w:r>
          </w:p>
        </w:tc>
      </w:tr>
      <w:tr w:rsidR="00B95D0D" w:rsidRPr="004431B9" w14:paraId="7B65ACCB" w14:textId="77777777" w:rsidTr="00CE7B04">
        <w:trPr>
          <w:trHeight w:val="183"/>
        </w:trPr>
        <w:tc>
          <w:tcPr>
            <w:tcW w:w="1657" w:type="dxa"/>
            <w:hideMark/>
          </w:tcPr>
          <w:p w14:paraId="2A479558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Wellbeing Scale</w:t>
            </w:r>
          </w:p>
        </w:tc>
        <w:tc>
          <w:tcPr>
            <w:tcW w:w="1106" w:type="dxa"/>
            <w:hideMark/>
          </w:tcPr>
          <w:p w14:paraId="1739135C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 WBQ</w:t>
            </w:r>
          </w:p>
        </w:tc>
        <w:tc>
          <w:tcPr>
            <w:tcW w:w="1328" w:type="dxa"/>
            <w:hideMark/>
          </w:tcPr>
          <w:p w14:paraId="03A8615B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D20CA0">
              <w:rPr>
                <w:rFonts w:cs="Times New Roman"/>
                <w:sz w:val="18"/>
                <w:szCs w:val="18"/>
              </w:rPr>
              <w:t>Ryff</w:t>
            </w:r>
            <w:proofErr w:type="spellEnd"/>
            <w:r w:rsidRPr="00D20CA0">
              <w:rPr>
                <w:rFonts w:cs="Times New Roman"/>
                <w:sz w:val="18"/>
                <w:szCs w:val="18"/>
              </w:rPr>
              <w:t xml:space="preserve"> 1989</w:t>
            </w:r>
          </w:p>
        </w:tc>
        <w:tc>
          <w:tcPr>
            <w:tcW w:w="2000" w:type="dxa"/>
            <w:hideMark/>
          </w:tcPr>
          <w:p w14:paraId="6DAB849F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Psychological Wellbeing </w:t>
            </w:r>
          </w:p>
        </w:tc>
        <w:tc>
          <w:tcPr>
            <w:tcW w:w="3813" w:type="dxa"/>
            <w:hideMark/>
          </w:tcPr>
          <w:p w14:paraId="680BBA2D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134-248</w:t>
            </w:r>
          </w:p>
          <w:p w14:paraId="24F23846" w14:textId="77777777" w:rsidR="00B95D0D" w:rsidRPr="00D20CA0" w:rsidRDefault="00B95D0D" w:rsidP="00E42E1C">
            <w:pPr>
              <w:spacing w:after="6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Higher scores indicate higher wellbeing</w:t>
            </w:r>
          </w:p>
        </w:tc>
      </w:tr>
    </w:tbl>
    <w:p w14:paraId="4F9B908B" w14:textId="77777777" w:rsidR="008F0A7A" w:rsidRPr="004431B9" w:rsidRDefault="008F0A7A">
      <w:pPr>
        <w:spacing w:before="0" w:after="200" w:line="276" w:lineRule="auto"/>
        <w:rPr>
          <w:rFonts w:eastAsiaTheme="majorEastAsia" w:cs="Times New Roman"/>
          <w:b/>
          <w:szCs w:val="24"/>
        </w:rPr>
      </w:pPr>
      <w:r w:rsidRPr="004431B9">
        <w:rPr>
          <w:rFonts w:cs="Times New Roman"/>
        </w:rPr>
        <w:br w:type="page"/>
      </w:r>
    </w:p>
    <w:p w14:paraId="005037AA" w14:textId="2DA8F2D7" w:rsidR="008F0A7A" w:rsidRPr="004431B9" w:rsidRDefault="008F0A7A" w:rsidP="008F0A7A">
      <w:pPr>
        <w:pStyle w:val="Heading3"/>
        <w:numPr>
          <w:ilvl w:val="0"/>
          <w:numId w:val="0"/>
        </w:numPr>
        <w:ind w:left="567" w:hanging="567"/>
        <w:rPr>
          <w:rFonts w:cs="Times New Roman"/>
        </w:rPr>
      </w:pPr>
      <w:bookmarkStart w:id="2" w:name="_Toc62140945"/>
      <w:r w:rsidRPr="004431B9">
        <w:rPr>
          <w:rFonts w:cs="Times New Roman"/>
        </w:rPr>
        <w:lastRenderedPageBreak/>
        <w:t xml:space="preserve">Supplementary table </w:t>
      </w:r>
      <w:r w:rsidR="00080146" w:rsidRPr="004431B9">
        <w:rPr>
          <w:rFonts w:cs="Times New Roman"/>
        </w:rPr>
        <w:t>3</w:t>
      </w:r>
      <w:r w:rsidRPr="004431B9">
        <w:rPr>
          <w:rFonts w:cs="Times New Roman"/>
        </w:rPr>
        <w:t>: Parent priorities questionnaire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7"/>
      </w:tblGrid>
      <w:tr w:rsidR="009A146D" w:rsidRPr="004431B9" w14:paraId="25225E5F" w14:textId="77777777" w:rsidTr="007575EE">
        <w:tc>
          <w:tcPr>
            <w:tcW w:w="9767" w:type="dxa"/>
          </w:tcPr>
          <w:p w14:paraId="2F4FA45E" w14:textId="77777777" w:rsidR="009A146D" w:rsidRPr="00D20CA0" w:rsidRDefault="009A146D" w:rsidP="008F0A7A">
            <w:pPr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  <w:u w:val="single"/>
              </w:rPr>
              <w:t>Instructions</w:t>
            </w:r>
          </w:p>
          <w:p w14:paraId="0E2B1070" w14:textId="251D25E6" w:rsidR="009A146D" w:rsidRPr="00D20CA0" w:rsidRDefault="006D6403" w:rsidP="006D6403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D20CA0">
              <w:rPr>
                <w:rFonts w:eastAsia="Times New Roman" w:cs="Times New Roman"/>
                <w:sz w:val="18"/>
                <w:szCs w:val="18"/>
                <w:lang w:val="en-GB" w:eastAsia="en-GB"/>
              </w:rPr>
              <w:t>You have 100 points to allocate to express how important you consider the following domains to be in achieving the best adult outcome for your child.  You must allocate </w:t>
            </w:r>
            <w:proofErr w:type="spellStart"/>
            <w:r w:rsidRPr="00D20CA0">
              <w:rPr>
                <w:rFonts w:eastAsia="Times New Roman" w:cs="Times New Roman"/>
                <w:sz w:val="18"/>
                <w:szCs w:val="18"/>
                <w:lang w:val="en-GB" w:eastAsia="en-GB"/>
              </w:rPr>
              <w:t>allocate</w:t>
            </w:r>
            <w:proofErr w:type="spellEnd"/>
            <w:r w:rsidRPr="00D20CA0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 all 100 points but no more. The total number of points allocated is shown at the bottom of the questions. For </w:t>
            </w:r>
            <w:r w:rsidR="00CD42B8" w:rsidRPr="00D20CA0">
              <w:rPr>
                <w:rFonts w:eastAsia="Times New Roman" w:cs="Times New Roman"/>
                <w:sz w:val="18"/>
                <w:szCs w:val="18"/>
                <w:lang w:val="en-GB" w:eastAsia="en-GB"/>
              </w:rPr>
              <w:t>example,</w:t>
            </w:r>
            <w:r w:rsidRPr="00D20CA0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if you consider each of the domains to be of equal importance give each domain 10 points.</w:t>
            </w:r>
          </w:p>
        </w:tc>
      </w:tr>
      <w:tr w:rsidR="00A109B7" w:rsidRPr="004431B9" w14:paraId="3B67A9B1" w14:textId="77777777" w:rsidTr="00D20CA0">
        <w:trPr>
          <w:trHeight w:val="3224"/>
        </w:trPr>
        <w:tc>
          <w:tcPr>
            <w:tcW w:w="9767" w:type="dxa"/>
          </w:tcPr>
          <w:p w14:paraId="15CC71E8" w14:textId="5275A2B1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be less impacted by the classic symptoms of autism </w:t>
            </w:r>
          </w:p>
          <w:p w14:paraId="5F3A7C5D" w14:textId="1525C3F5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be skilled in expressing and understanding language </w:t>
            </w:r>
          </w:p>
          <w:p w14:paraId="61C1E6A2" w14:textId="7DD951D8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be skilled in abstract reasoning and memory tasks </w:t>
            </w:r>
          </w:p>
          <w:p w14:paraId="66B9AF70" w14:textId="04063985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be able to live independently with as little family or official support as possible </w:t>
            </w:r>
          </w:p>
          <w:p w14:paraId="7C8C4CAD" w14:textId="545961B5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have a wide friendship group </w:t>
            </w:r>
          </w:p>
          <w:p w14:paraId="2D6685C1" w14:textId="42EF6DF0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feel content with life and experience positive emotions. </w:t>
            </w:r>
          </w:p>
          <w:p w14:paraId="51260F29" w14:textId="6D102846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be free of symptoms of depression such as low mood, negative affect, worry and tiredness. </w:t>
            </w:r>
          </w:p>
          <w:p w14:paraId="3C206DC3" w14:textId="37901CD1" w:rsidR="006C74CD" w:rsidRPr="00D20CA0" w:rsidRDefault="006C74CD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 xml:space="preserve">I would like my child to be able to carry out </w:t>
            </w:r>
            <w:r w:rsidR="00CD42B8">
              <w:rPr>
                <w:sz w:val="18"/>
                <w:szCs w:val="18"/>
              </w:rPr>
              <w:t>all the</w:t>
            </w:r>
            <w:r w:rsidRPr="00D20CA0">
              <w:rPr>
                <w:sz w:val="18"/>
                <w:szCs w:val="18"/>
              </w:rPr>
              <w:t xml:space="preserve"> practical tasks necessary for self-care and living. </w:t>
            </w:r>
          </w:p>
          <w:p w14:paraId="31F5B947" w14:textId="2EAE4748" w:rsidR="006C74CD" w:rsidRPr="00D20CA0" w:rsidRDefault="009D580F" w:rsidP="00080146">
            <w:pPr>
              <w:pStyle w:val="ListParagraph"/>
              <w:numPr>
                <w:ilvl w:val="0"/>
                <w:numId w:val="20"/>
              </w:numPr>
              <w:spacing w:before="0" w:after="0" w:line="360" w:lineRule="auto"/>
              <w:ind w:left="447"/>
              <w:rPr>
                <w:sz w:val="18"/>
                <w:szCs w:val="18"/>
              </w:rPr>
            </w:pPr>
            <w:r w:rsidRPr="00D20CA0">
              <w:rPr>
                <w:sz w:val="18"/>
                <w:szCs w:val="18"/>
              </w:rPr>
              <w:t>I would like my child to have as few behavioral and emotional problems as possible.</w:t>
            </w:r>
            <w:r w:rsidR="006C74CD" w:rsidRPr="00D20CA0">
              <w:rPr>
                <w:sz w:val="18"/>
                <w:szCs w:val="18"/>
              </w:rPr>
              <w:t xml:space="preserve"> </w:t>
            </w:r>
          </w:p>
          <w:p w14:paraId="08C77DC5" w14:textId="77777777" w:rsidR="00A109B7" w:rsidRPr="00D20CA0" w:rsidRDefault="00080146" w:rsidP="00080146">
            <w:pPr>
              <w:spacing w:before="0" w:after="0" w:line="360" w:lineRule="auto"/>
              <w:contextualSpacing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(10)</w:t>
            </w:r>
            <w:r w:rsidRPr="00D20CA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D20CA0">
              <w:rPr>
                <w:rFonts w:cs="Times New Roman"/>
                <w:sz w:val="18"/>
                <w:szCs w:val="18"/>
              </w:rPr>
              <w:t>I would like my child to be able to manage with as few medications as possible.</w:t>
            </w:r>
          </w:p>
          <w:p w14:paraId="2229DF49" w14:textId="5D57B4FF" w:rsidR="00080146" w:rsidRPr="00D20CA0" w:rsidRDefault="00080146" w:rsidP="00080146">
            <w:pPr>
              <w:spacing w:before="0" w:after="0" w:line="36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</w:tbl>
    <w:p w14:paraId="2E4EEB3E" w14:textId="77777777" w:rsidR="00080146" w:rsidRPr="004431B9" w:rsidRDefault="00080146" w:rsidP="00E23D56"/>
    <w:p w14:paraId="71913B3B" w14:textId="77777777" w:rsidR="00E42E1C" w:rsidRPr="004431B9" w:rsidRDefault="00E42E1C" w:rsidP="00E23D56"/>
    <w:p w14:paraId="5B2E2206" w14:textId="24AF3BAE" w:rsidR="00A16805" w:rsidRPr="004431B9" w:rsidRDefault="00080146" w:rsidP="00A16805">
      <w:pPr>
        <w:pStyle w:val="Heading3"/>
        <w:numPr>
          <w:ilvl w:val="0"/>
          <w:numId w:val="0"/>
        </w:numPr>
        <w:ind w:left="567" w:hanging="567"/>
        <w:rPr>
          <w:rFonts w:cs="Times New Roman"/>
        </w:rPr>
      </w:pPr>
      <w:bookmarkStart w:id="3" w:name="_Toc62140946"/>
      <w:r w:rsidRPr="004431B9">
        <w:rPr>
          <w:rFonts w:cs="Times New Roman"/>
        </w:rPr>
        <w:t>S</w:t>
      </w:r>
      <w:r w:rsidR="00A16805" w:rsidRPr="004431B9">
        <w:rPr>
          <w:rFonts w:cs="Times New Roman"/>
        </w:rPr>
        <w:t>upplementary table 4: Mapping of priorities questionnaire to outcomes</w:t>
      </w:r>
      <w:bookmarkEnd w:id="3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3537"/>
      </w:tblGrid>
      <w:tr w:rsidR="00A16805" w:rsidRPr="004431B9" w14:paraId="5413958D" w14:textId="77777777" w:rsidTr="00CE7B04">
        <w:trPr>
          <w:cantSplit/>
          <w:tblHeader/>
          <w:jc w:val="center"/>
        </w:trPr>
        <w:tc>
          <w:tcPr>
            <w:tcW w:w="5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0DD5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</w:rPr>
              <w:t>Question</w:t>
            </w:r>
          </w:p>
        </w:tc>
        <w:tc>
          <w:tcPr>
            <w:tcW w:w="35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948B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</w:rPr>
              <w:t>Outcome(s)</w:t>
            </w:r>
          </w:p>
        </w:tc>
      </w:tr>
      <w:tr w:rsidR="00A16805" w:rsidRPr="004431B9" w14:paraId="6D255078" w14:textId="77777777" w:rsidTr="00CE7B04">
        <w:trPr>
          <w:cantSplit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2236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Practical tasks necessary for self-care and living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18E2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Daily living</w:t>
            </w:r>
          </w:p>
        </w:tc>
      </w:tr>
      <w:tr w:rsidR="00A16805" w:rsidRPr="004431B9" w14:paraId="5DD1DDE3" w14:textId="77777777" w:rsidTr="00CE7B04">
        <w:trPr>
          <w:cantSplit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F88A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Expressing understanding and language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A42A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Verbal IQ</w:t>
            </w:r>
          </w:p>
        </w:tc>
      </w:tr>
      <w:tr w:rsidR="00A16805" w:rsidRPr="004431B9" w14:paraId="6F67086D" w14:textId="77777777" w:rsidTr="00CE7B04">
        <w:trPr>
          <w:cantSplit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2667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Abstract reasoning and memory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2E8F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Non-verbal IQ</w:t>
            </w:r>
          </w:p>
        </w:tc>
      </w:tr>
      <w:tr w:rsidR="00A16805" w:rsidRPr="004431B9" w14:paraId="6191C719" w14:textId="77777777" w:rsidTr="00CE7B04">
        <w:trPr>
          <w:cantSplit/>
          <w:trHeight w:val="294"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2DC4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 xml:space="preserve">Few </w:t>
            </w:r>
            <w:proofErr w:type="spellStart"/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behavioural</w:t>
            </w:r>
            <w:proofErr w:type="spellEnd"/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 xml:space="preserve"> and emotional problems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8EE5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Hyperactivity</w:t>
            </w:r>
            <w:r w:rsidRPr="004431B9">
              <w:rPr>
                <w:rFonts w:cs="Times New Roman"/>
              </w:rPr>
              <w:t xml:space="preserve">, </w:t>
            </w: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Irritability</w:t>
            </w:r>
            <w:r w:rsidRPr="004431B9">
              <w:rPr>
                <w:rFonts w:cs="Times New Roman"/>
              </w:rPr>
              <w:t xml:space="preserve">, </w:t>
            </w: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CBCL</w:t>
            </w:r>
          </w:p>
        </w:tc>
      </w:tr>
      <w:tr w:rsidR="00A16805" w:rsidRPr="004431B9" w14:paraId="2191A12F" w14:textId="77777777" w:rsidTr="00CE7B04">
        <w:trPr>
          <w:cantSplit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F71B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Free of symptoms of depression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854D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Depression (BDI), PNAS negative</w:t>
            </w:r>
          </w:p>
        </w:tc>
      </w:tr>
      <w:tr w:rsidR="00A16805" w:rsidRPr="004431B9" w14:paraId="3A9E2E9D" w14:textId="77777777" w:rsidTr="00CE7B04">
        <w:trPr>
          <w:cantSplit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431E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Feel content with life and positive emotions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B4D5" w14:textId="3ED40FEF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 xml:space="preserve">PNAS positive, </w:t>
            </w:r>
            <w:r w:rsidR="00CD42B8" w:rsidRPr="004431B9">
              <w:rPr>
                <w:rFonts w:eastAsia="Arial" w:cs="Times New Roman"/>
                <w:color w:val="111111"/>
                <w:sz w:val="18"/>
                <w:szCs w:val="18"/>
              </w:rPr>
              <w:t>Wellbeing</w:t>
            </w: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 xml:space="preserve"> questionnaire</w:t>
            </w:r>
          </w:p>
        </w:tc>
      </w:tr>
      <w:tr w:rsidR="00A16805" w:rsidRPr="004431B9" w14:paraId="1216584C" w14:textId="77777777" w:rsidTr="00CE7B04">
        <w:trPr>
          <w:cantSplit/>
          <w:trHeight w:val="274"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11B4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Live independently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09F8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Work</w:t>
            </w:r>
            <w:r w:rsidRPr="004431B9">
              <w:rPr>
                <w:rFonts w:cs="Times New Roman"/>
              </w:rPr>
              <w:t xml:space="preserve">, </w:t>
            </w: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Independent living</w:t>
            </w:r>
          </w:p>
        </w:tc>
      </w:tr>
      <w:tr w:rsidR="00A16805" w:rsidRPr="004431B9" w14:paraId="0EB099FD" w14:textId="77777777" w:rsidTr="00CE7B04">
        <w:trPr>
          <w:cantSplit/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0FFB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Wide friendship group</w:t>
            </w:r>
          </w:p>
        </w:tc>
        <w:tc>
          <w:tcPr>
            <w:tcW w:w="3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0F1C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SEF-friends</w:t>
            </w:r>
          </w:p>
        </w:tc>
      </w:tr>
      <w:tr w:rsidR="00A16805" w:rsidRPr="004431B9" w14:paraId="79A3D7A7" w14:textId="77777777" w:rsidTr="00CE7B04">
        <w:trPr>
          <w:cantSplit/>
          <w:jc w:val="center"/>
        </w:trPr>
        <w:tc>
          <w:tcPr>
            <w:tcW w:w="510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3935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Impact of classic symptoms of autism</w:t>
            </w:r>
          </w:p>
        </w:tc>
        <w:tc>
          <w:tcPr>
            <w:tcW w:w="353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65DF" w14:textId="77777777" w:rsidR="00A16805" w:rsidRPr="004431B9" w:rsidRDefault="00A16805" w:rsidP="00CE7B04">
            <w:pPr>
              <w:spacing w:before="40" w:after="40"/>
              <w:ind w:left="100" w:right="100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CSS</w:t>
            </w:r>
          </w:p>
        </w:tc>
      </w:tr>
    </w:tbl>
    <w:p w14:paraId="33B3588A" w14:textId="77777777" w:rsidR="00E42E1C" w:rsidRPr="004431B9" w:rsidRDefault="00E42E1C" w:rsidP="00E23D56"/>
    <w:p w14:paraId="16A2B71C" w14:textId="77777777" w:rsidR="00E42E1C" w:rsidRPr="004431B9" w:rsidRDefault="00E42E1C">
      <w:pPr>
        <w:spacing w:before="0" w:after="200" w:line="276" w:lineRule="auto"/>
        <w:rPr>
          <w:rFonts w:eastAsiaTheme="majorEastAsia" w:cs="Times New Roman"/>
          <w:b/>
          <w:szCs w:val="24"/>
        </w:rPr>
      </w:pPr>
      <w:r w:rsidRPr="004431B9">
        <w:rPr>
          <w:rFonts w:cs="Times New Roman"/>
        </w:rPr>
        <w:br w:type="page"/>
      </w:r>
    </w:p>
    <w:p w14:paraId="7818BC9E" w14:textId="02587590" w:rsidR="00351218" w:rsidRPr="004431B9" w:rsidRDefault="00351218" w:rsidP="00E42E1C">
      <w:pPr>
        <w:pStyle w:val="Heading3"/>
        <w:numPr>
          <w:ilvl w:val="0"/>
          <w:numId w:val="0"/>
        </w:numPr>
        <w:spacing w:line="264" w:lineRule="auto"/>
        <w:rPr>
          <w:rFonts w:cs="Times New Roman"/>
        </w:rPr>
      </w:pPr>
      <w:bookmarkStart w:id="4" w:name="_Toc62140947"/>
      <w:r w:rsidRPr="004431B9">
        <w:rPr>
          <w:rFonts w:cs="Times New Roman"/>
        </w:rPr>
        <w:lastRenderedPageBreak/>
        <w:t>Supplementary table</w:t>
      </w:r>
      <w:r w:rsidR="008248DE" w:rsidRPr="004431B9">
        <w:rPr>
          <w:rFonts w:cs="Times New Roman"/>
        </w:rPr>
        <w:t xml:space="preserve"> </w:t>
      </w:r>
      <w:r w:rsidR="00B119C6" w:rsidRPr="004431B9">
        <w:rPr>
          <w:rFonts w:cs="Times New Roman"/>
        </w:rPr>
        <w:t>5</w:t>
      </w:r>
      <w:r w:rsidRPr="004431B9">
        <w:rPr>
          <w:rFonts w:cs="Times New Roman"/>
        </w:rPr>
        <w:t xml:space="preserve">: Predictors included </w:t>
      </w:r>
      <w:r w:rsidR="009D6C0B" w:rsidRPr="004431B9">
        <w:rPr>
          <w:rFonts w:cs="Times New Roman"/>
        </w:rPr>
        <w:t>at each timepoint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190323" w:rsidRPr="004431B9" w14:paraId="3488CD5A" w14:textId="77777777" w:rsidTr="00190323">
        <w:tc>
          <w:tcPr>
            <w:tcW w:w="2122" w:type="dxa"/>
          </w:tcPr>
          <w:p w14:paraId="6808EAC3" w14:textId="77777777" w:rsidR="00190323" w:rsidRPr="00D20CA0" w:rsidRDefault="00190323" w:rsidP="00F45C18">
            <w:pPr>
              <w:spacing w:before="0" w:after="0" w:line="264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Age/Analysis</w:t>
            </w:r>
          </w:p>
        </w:tc>
        <w:tc>
          <w:tcPr>
            <w:tcW w:w="7229" w:type="dxa"/>
          </w:tcPr>
          <w:p w14:paraId="3923344D" w14:textId="77777777" w:rsidR="00190323" w:rsidRPr="00D20CA0" w:rsidRDefault="00190323" w:rsidP="00F45C18">
            <w:pPr>
              <w:spacing w:before="0" w:after="0" w:line="264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20CA0">
              <w:rPr>
                <w:rFonts w:cs="Times New Roman"/>
                <w:b/>
                <w:bCs/>
                <w:sz w:val="18"/>
                <w:szCs w:val="18"/>
              </w:rPr>
              <w:t>New measures included</w:t>
            </w:r>
          </w:p>
        </w:tc>
      </w:tr>
      <w:tr w:rsidR="00190323" w:rsidRPr="004431B9" w14:paraId="0BAB0E4B" w14:textId="77777777" w:rsidTr="00190323">
        <w:tc>
          <w:tcPr>
            <w:tcW w:w="2122" w:type="dxa"/>
          </w:tcPr>
          <w:p w14:paraId="7F3AC890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 xml:space="preserve">Demographic characteristics included in all analysis </w:t>
            </w:r>
          </w:p>
        </w:tc>
        <w:tc>
          <w:tcPr>
            <w:tcW w:w="7229" w:type="dxa"/>
          </w:tcPr>
          <w:p w14:paraId="0D2D3879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Race, mother’s education, and gender.</w:t>
            </w:r>
          </w:p>
        </w:tc>
      </w:tr>
      <w:tr w:rsidR="00190323" w:rsidRPr="004431B9" w14:paraId="2902EBB4" w14:textId="77777777" w:rsidTr="00190323">
        <w:tc>
          <w:tcPr>
            <w:tcW w:w="2122" w:type="dxa"/>
          </w:tcPr>
          <w:p w14:paraId="3C50091F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14:paraId="657AB4BD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2 assessments of verbal IQ, non-verbal IQ, CSS, daily living, estimated diagnosis</w:t>
            </w:r>
          </w:p>
        </w:tc>
      </w:tr>
      <w:tr w:rsidR="00190323" w:rsidRPr="004431B9" w14:paraId="5E0F2EDC" w14:textId="77777777" w:rsidTr="00190323">
        <w:tc>
          <w:tcPr>
            <w:tcW w:w="2122" w:type="dxa"/>
          </w:tcPr>
          <w:p w14:paraId="7019268A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14:paraId="0FE86749" w14:textId="1F6A4F80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3 Verbal IQ, non-verbal IQ, Comparative severity score, daily living skills, estimated diagnosis</w:t>
            </w:r>
          </w:p>
        </w:tc>
      </w:tr>
      <w:tr w:rsidR="00190323" w:rsidRPr="004431B9" w14:paraId="3640A70E" w14:textId="77777777" w:rsidTr="00190323">
        <w:tc>
          <w:tcPr>
            <w:tcW w:w="2122" w:type="dxa"/>
          </w:tcPr>
          <w:p w14:paraId="0785A416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14:paraId="2CF4A4A1" w14:textId="395B5A92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5 Verbal IQ, non-verbal IQ, Comparative severity score, daily living skills, estimated diagnosis</w:t>
            </w:r>
          </w:p>
        </w:tc>
      </w:tr>
      <w:tr w:rsidR="00190323" w:rsidRPr="004431B9" w14:paraId="1E6ED256" w14:textId="77777777" w:rsidTr="00190323">
        <w:tc>
          <w:tcPr>
            <w:tcW w:w="2122" w:type="dxa"/>
          </w:tcPr>
          <w:p w14:paraId="69559B60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229" w:type="dxa"/>
          </w:tcPr>
          <w:p w14:paraId="1436A32B" w14:textId="036A782E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9 Verbal IQ, non-verbal IQ, Comparative severity score, daily living skills, estimated diagnosis, Irritability, Hyperactivity, and CBCL</w:t>
            </w:r>
          </w:p>
        </w:tc>
      </w:tr>
      <w:tr w:rsidR="00190323" w:rsidRPr="004431B9" w14:paraId="48318959" w14:textId="77777777" w:rsidTr="00190323">
        <w:tc>
          <w:tcPr>
            <w:tcW w:w="2122" w:type="dxa"/>
          </w:tcPr>
          <w:p w14:paraId="1C87FDA5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229" w:type="dxa"/>
          </w:tcPr>
          <w:p w14:paraId="5384E080" w14:textId="2688DCD6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9 verbal IQ, non-verbal IQ, Comparative severity score, daily living skills, estimated diagnosis, CBCL</w:t>
            </w:r>
          </w:p>
          <w:p w14:paraId="281A5299" w14:textId="0C23CAF8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14 Irritability, hyperactivity</w:t>
            </w:r>
          </w:p>
          <w:p w14:paraId="14DF7F24" w14:textId="77777777" w:rsidR="00190323" w:rsidRPr="00D20CA0" w:rsidRDefault="00190323" w:rsidP="00F45C18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90323" w:rsidRPr="004431B9" w14:paraId="2924D61B" w14:textId="77777777" w:rsidTr="00190323">
        <w:tc>
          <w:tcPr>
            <w:tcW w:w="2122" w:type="dxa"/>
          </w:tcPr>
          <w:p w14:paraId="2F6F013C" w14:textId="10829099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14*</w:t>
            </w:r>
          </w:p>
        </w:tc>
        <w:tc>
          <w:tcPr>
            <w:tcW w:w="7229" w:type="dxa"/>
          </w:tcPr>
          <w:p w14:paraId="73B66746" w14:textId="5B0FAA5A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9 verbal IQ, non-verbal IQ, Comparative severity score, daily living skills, estimated diagnosis, CBCL</w:t>
            </w:r>
          </w:p>
          <w:p w14:paraId="508F35D6" w14:textId="3FC62AC5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14 Irritability, hyperactivity, SDQ-prosocial, SDQ-emotion</w:t>
            </w:r>
          </w:p>
        </w:tc>
      </w:tr>
      <w:tr w:rsidR="00190323" w:rsidRPr="004431B9" w14:paraId="528E9EA2" w14:textId="77777777" w:rsidTr="00190323">
        <w:tc>
          <w:tcPr>
            <w:tcW w:w="2122" w:type="dxa"/>
          </w:tcPr>
          <w:p w14:paraId="05369E08" w14:textId="77777777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229" w:type="dxa"/>
          </w:tcPr>
          <w:p w14:paraId="5178FE11" w14:textId="51236A2B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9 verbal IQ, non-verbal IQ, Comparative severity score, daily living skills, estimated diagnosis</w:t>
            </w:r>
          </w:p>
          <w:p w14:paraId="29B7BC33" w14:textId="77777777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</w:p>
          <w:p w14:paraId="08BBCB32" w14:textId="28B63492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14 Irritability, hyperactivity, SDQ-prosocial, SDQ-emotion</w:t>
            </w:r>
          </w:p>
          <w:p w14:paraId="710B8CAB" w14:textId="63206ED6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</w:p>
          <w:p w14:paraId="1B5952AE" w14:textId="337941D5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15 CBCL</w:t>
            </w:r>
          </w:p>
        </w:tc>
      </w:tr>
      <w:tr w:rsidR="00190323" w:rsidRPr="004431B9" w14:paraId="2B002CBB" w14:textId="77777777" w:rsidTr="00190323">
        <w:tc>
          <w:tcPr>
            <w:tcW w:w="2122" w:type="dxa"/>
          </w:tcPr>
          <w:p w14:paraId="44689A8C" w14:textId="77777777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7229" w:type="dxa"/>
          </w:tcPr>
          <w:p w14:paraId="311A6C5C" w14:textId="2B642AEC" w:rsidR="00190323" w:rsidRPr="00D20CA0" w:rsidRDefault="00190323" w:rsidP="00BF1809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9 verbal IQ, non-verbal IQ, Comparative severity score, daily living skills, estimated diagnosis</w:t>
            </w:r>
          </w:p>
          <w:p w14:paraId="073953D8" w14:textId="57CB1AFF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15 CBCL</w:t>
            </w:r>
          </w:p>
          <w:p w14:paraId="7BFDC3B3" w14:textId="777E8E93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17 Irritability, hyperactivity, SDQ-prosocial, SDQ-emotion</w:t>
            </w:r>
          </w:p>
        </w:tc>
      </w:tr>
      <w:tr w:rsidR="00190323" w:rsidRPr="004431B9" w14:paraId="30EC37FB" w14:textId="77777777" w:rsidTr="00190323">
        <w:tc>
          <w:tcPr>
            <w:tcW w:w="2122" w:type="dxa"/>
          </w:tcPr>
          <w:p w14:paraId="40C0B8DB" w14:textId="53C43DB8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17*</w:t>
            </w:r>
          </w:p>
        </w:tc>
        <w:tc>
          <w:tcPr>
            <w:tcW w:w="7229" w:type="dxa"/>
          </w:tcPr>
          <w:p w14:paraId="2C690856" w14:textId="4C7F5B1B" w:rsidR="00190323" w:rsidRPr="00D20CA0" w:rsidRDefault="00190323" w:rsidP="00BF1809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9 verbal IQ, non-verbal IQ, Comparative severity score, daily living skills, estimated diagnosis</w:t>
            </w:r>
          </w:p>
          <w:p w14:paraId="71819DA7" w14:textId="6425C059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15 CBCL</w:t>
            </w:r>
          </w:p>
          <w:p w14:paraId="3C8088DE" w14:textId="781452C1" w:rsidR="00190323" w:rsidRPr="00D20CA0" w:rsidRDefault="00190323" w:rsidP="009D6C0B">
            <w:pPr>
              <w:spacing w:before="0" w:after="0" w:line="264" w:lineRule="auto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cs="Times New Roman"/>
                <w:sz w:val="18"/>
                <w:szCs w:val="18"/>
              </w:rPr>
              <w:t>Age 17 Irritability, hyperactivity, SDQ-prosocial, SDQ-emotion</w:t>
            </w:r>
          </w:p>
        </w:tc>
      </w:tr>
    </w:tbl>
    <w:p w14:paraId="10BDF2BA" w14:textId="404362C6" w:rsidR="00351218" w:rsidRPr="004431B9" w:rsidRDefault="00351218" w:rsidP="00E23D56"/>
    <w:p w14:paraId="6B3BFB37" w14:textId="77777777" w:rsidR="006C69CB" w:rsidRPr="004431B9" w:rsidRDefault="006C69CB" w:rsidP="00F45C18">
      <w:pPr>
        <w:pStyle w:val="Heading3"/>
        <w:numPr>
          <w:ilvl w:val="0"/>
          <w:numId w:val="0"/>
        </w:numPr>
        <w:spacing w:line="264" w:lineRule="auto"/>
        <w:rPr>
          <w:rFonts w:cs="Times New Roman"/>
        </w:rPr>
        <w:sectPr w:rsidR="006C69CB" w:rsidRPr="004431B9" w:rsidSect="00483C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70497A8D" w14:textId="4469F25C" w:rsidR="004C1433" w:rsidRPr="004431B9" w:rsidRDefault="004C1433" w:rsidP="004C1433">
      <w:pPr>
        <w:pStyle w:val="Heading3"/>
        <w:numPr>
          <w:ilvl w:val="0"/>
          <w:numId w:val="0"/>
        </w:numPr>
        <w:spacing w:line="264" w:lineRule="auto"/>
        <w:ind w:left="567" w:hanging="567"/>
        <w:rPr>
          <w:rFonts w:cs="Times New Roman"/>
        </w:rPr>
      </w:pPr>
      <w:bookmarkStart w:id="5" w:name="_Toc62140948"/>
      <w:r w:rsidRPr="004431B9">
        <w:rPr>
          <w:rFonts w:cs="Times New Roman"/>
        </w:rPr>
        <w:lastRenderedPageBreak/>
        <w:t xml:space="preserve">Supplementary table </w:t>
      </w:r>
      <w:r w:rsidR="00B119C6" w:rsidRPr="004431B9">
        <w:rPr>
          <w:rFonts w:cs="Times New Roman"/>
        </w:rPr>
        <w:t>6</w:t>
      </w:r>
      <w:r w:rsidRPr="004431B9">
        <w:rPr>
          <w:rFonts w:cs="Times New Roman"/>
        </w:rPr>
        <w:t>: Descriptive statistics for measures at all timepoints</w:t>
      </w:r>
      <w:bookmarkEnd w:id="5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584"/>
      </w:tblGrid>
      <w:tr w:rsidR="00A73893" w:rsidRPr="004431B9" w14:paraId="74D3C85A" w14:textId="77777777" w:rsidTr="004645B8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F64F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Measure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0DA4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Summary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175C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E289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91DD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9AEF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9FE2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91DF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D9A7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17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93A3" w14:textId="77777777" w:rsidR="00A73893" w:rsidRPr="00D20CA0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Adult</w:t>
            </w:r>
          </w:p>
        </w:tc>
      </w:tr>
      <w:tr w:rsidR="00A73893" w:rsidRPr="004431B9" w14:paraId="0A28664A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135C" w14:textId="3F318002" w:rsidR="00A73893" w:rsidRPr="004431B9" w:rsidRDefault="00F10BB9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111111"/>
                <w:sz w:val="18"/>
                <w:szCs w:val="18"/>
              </w:rPr>
              <w:t>Autism Symptom severity (</w:t>
            </w:r>
            <w:r w:rsidR="00A73893"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CSS</w:t>
            </w:r>
            <w:r>
              <w:rPr>
                <w:rFonts w:eastAsia="Arial" w:cs="Times New Roman"/>
                <w:b/>
                <w:color w:val="111111"/>
                <w:sz w:val="18"/>
                <w:szCs w:val="18"/>
              </w:rPr>
              <w:t>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BB9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68F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82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9E6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77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D63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63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056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96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F8D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216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495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FE5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118</w:t>
            </w:r>
          </w:p>
        </w:tc>
      </w:tr>
      <w:tr w:rsidR="00A73893" w:rsidRPr="004431B9" w14:paraId="3BD21486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E313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209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7F7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8 (6, 9)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226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 (5, 8)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439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 (3, 8)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31C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 (4, 9)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3F5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E8F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D35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D19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 (3, 7)</w:t>
            </w:r>
          </w:p>
        </w:tc>
      </w:tr>
      <w:tr w:rsidR="00A73893" w:rsidRPr="004431B9" w14:paraId="379BCC58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38E4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3EF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910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1-10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C16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1-10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92A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1-10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9D2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1-10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D45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C7C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25E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545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1-10</w:t>
            </w:r>
          </w:p>
        </w:tc>
      </w:tr>
      <w:tr w:rsidR="00A73893" w:rsidRPr="004431B9" w14:paraId="6D5ACF44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1DDD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Verbal IQ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959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36F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104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7B2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48B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054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112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2CD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2EF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BBC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8E3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123</w:t>
            </w:r>
          </w:p>
        </w:tc>
      </w:tr>
      <w:tr w:rsidR="00A73893" w:rsidRPr="004431B9" w14:paraId="6066DD27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4F60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F07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CFD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32 (22, 54)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017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46 (26, 74)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043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58 (34, 80)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0DC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55 (28, 92)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E28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828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7B8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38B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46 (20, 104)</w:t>
            </w:r>
          </w:p>
        </w:tc>
      </w:tr>
      <w:tr w:rsidR="00A73893" w:rsidRPr="004431B9" w14:paraId="3712475C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0EDC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0B2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B87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10-108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B85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10-110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FA1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12-105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101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3-140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146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633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311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BEA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2-139</w:t>
            </w:r>
          </w:p>
        </w:tc>
      </w:tr>
      <w:tr w:rsidR="00A73893" w:rsidRPr="004431B9" w14:paraId="5481BE39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6D96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Non-verbal IQ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F32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DD7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104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E91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B61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E30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112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3B2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A56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30C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7D5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123</w:t>
            </w:r>
          </w:p>
        </w:tc>
      </w:tr>
      <w:tr w:rsidR="00A73893" w:rsidRPr="004431B9" w14:paraId="79333A78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6EBF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474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BAA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72 (52, 84)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3BB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68 (48, 82)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BBA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70 (50, 90)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0B6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67 (39, 94)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389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F29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2B2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35B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72 (26, 105)</w:t>
            </w:r>
          </w:p>
        </w:tc>
      </w:tr>
      <w:tr w:rsidR="00A73893" w:rsidRPr="004431B9" w14:paraId="18537E2C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1165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16A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B8A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13-132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543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17-120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582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14-131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EDB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2-131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6B7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6F9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550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4DC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3-133</w:t>
            </w:r>
          </w:p>
        </w:tc>
      </w:tr>
      <w:tr w:rsidR="00A73893" w:rsidRPr="004431B9" w14:paraId="7C0F8BE4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1E46" w14:textId="36D2630C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Daily living</w:t>
            </w:r>
            <w:r w:rsidR="00F10BB9">
              <w:rPr>
                <w:rFonts w:eastAsia="Arial" w:cs="Times New Roman"/>
                <w:b/>
                <w:color w:val="111111"/>
                <w:sz w:val="18"/>
                <w:szCs w:val="18"/>
              </w:rPr>
              <w:t xml:space="preserve"> skills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45C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4B0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104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DE1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937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63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DD4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97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CA5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064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C51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8B8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123</w:t>
            </w:r>
          </w:p>
        </w:tc>
      </w:tr>
      <w:tr w:rsidR="00A73893" w:rsidRPr="004431B9" w14:paraId="4CEBF72C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AAB4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A56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AE3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68 (62, 74)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7F7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64 (57, 68)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537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64 (47, 75)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E8C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40 (19, 72)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BBC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EF5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27A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61A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61 (36, 78)</w:t>
            </w:r>
          </w:p>
        </w:tc>
      </w:tr>
      <w:tr w:rsidR="00A73893" w:rsidRPr="004431B9" w14:paraId="7D789FCD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3E36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4E5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7C2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52-99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A2C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47-94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F99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35-110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0AA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17-109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FCB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ADE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3E3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CDF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17-112</w:t>
            </w:r>
          </w:p>
        </w:tc>
      </w:tr>
      <w:tr w:rsidR="00A73893" w:rsidRPr="004431B9" w14:paraId="468B925E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7875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Hyperactivity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D31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976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554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B51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433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657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75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A9E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EAF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77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F7A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104</w:t>
            </w:r>
          </w:p>
        </w:tc>
      </w:tr>
      <w:tr w:rsidR="00A73893" w:rsidRPr="004431B9" w14:paraId="0DCDF88B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EBAC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294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9C7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CEB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EBC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550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 (5, 16)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4F9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8 (4, 15)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A12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700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 (2, 15)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412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 (2, 12)</w:t>
            </w:r>
          </w:p>
        </w:tc>
      </w:tr>
      <w:tr w:rsidR="00A73893" w:rsidRPr="004431B9" w14:paraId="0FC15C16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A6A4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B99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CCA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C58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F7D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2D3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0-40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C56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21F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A5C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0-37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19A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0-31</w:t>
            </w:r>
          </w:p>
        </w:tc>
      </w:tr>
      <w:tr w:rsidR="00A73893" w:rsidRPr="004431B9" w14:paraId="2680F07B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7CDB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Irritability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8E4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7CB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C3F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814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356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71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2AC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75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BC6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DBF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77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5C9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104</w:t>
            </w:r>
          </w:p>
        </w:tc>
      </w:tr>
      <w:tr w:rsidR="00A73893" w:rsidRPr="004431B9" w14:paraId="53F8626C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754D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E3E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52C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CD8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713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B41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 (1, 14)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66B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 (1, 13)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5EB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077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 (1, 12)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458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 (1, 10)</w:t>
            </w:r>
          </w:p>
        </w:tc>
      </w:tr>
      <w:tr w:rsidR="00A73893" w:rsidRPr="004431B9" w14:paraId="28579BB4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B847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687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793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F55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EE7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2FF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0-32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7C3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0-29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F1A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3DB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0-36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F86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0-38</w:t>
            </w:r>
          </w:p>
        </w:tc>
      </w:tr>
      <w:tr w:rsidR="00A73893" w:rsidRPr="004431B9" w14:paraId="20091365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C412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SDQ emotion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BB5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839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7F7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A7C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711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184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65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2EB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F0E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49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713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</w:tr>
      <w:tr w:rsidR="00A73893" w:rsidRPr="004431B9" w14:paraId="2D59A718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C244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638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F33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D33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40E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6F7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7BF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 (6, 9)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E5C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EE9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 (5, 8)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F4E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</w:tr>
      <w:tr w:rsidR="00A73893" w:rsidRPr="004431B9" w14:paraId="65262959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1C82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8A6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8AB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248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324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ADB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990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5-13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463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723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5-12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7CE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</w:tr>
      <w:tr w:rsidR="00A73893" w:rsidRPr="004431B9" w14:paraId="18C6D988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D299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SDQ pro-social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2FC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598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7C6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D4D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BFC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0B4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56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C39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703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43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FCC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</w:tr>
      <w:tr w:rsidR="00A73893" w:rsidRPr="004431B9" w14:paraId="19270819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EB75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B21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B90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F14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D8F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F04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429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 (6, 12)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4A5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7C5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 (7, 12)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F64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</w:tr>
      <w:tr w:rsidR="00A73893" w:rsidRPr="004431B9" w14:paraId="03719162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60EE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46A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62D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59A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48C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067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DD6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5-15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067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171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5-15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A91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</w:tr>
      <w:tr w:rsidR="00A73893" w:rsidRPr="004431B9" w14:paraId="4F2E6AD9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19E5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CBCL/ABCL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2FF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204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368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B05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C44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68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2E6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27F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74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588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B0B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94</w:t>
            </w:r>
          </w:p>
        </w:tc>
      </w:tr>
      <w:tr w:rsidR="00A73893" w:rsidRPr="004431B9" w14:paraId="3A1A4B7E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D5CE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2AE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F5C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919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F29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5EC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58 (50, 67)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E2A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BDA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56 (49, 61)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07E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57B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53 (48, 57)</w:t>
            </w:r>
          </w:p>
        </w:tc>
      </w:tr>
      <w:tr w:rsidR="00A73893" w:rsidRPr="004431B9" w14:paraId="764A6739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0135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1F5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A18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5A8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1C5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4FA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33-88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5B4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AEC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24-73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B98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303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25-77</w:t>
            </w:r>
          </w:p>
        </w:tc>
      </w:tr>
      <w:tr w:rsidR="00A73893" w:rsidRPr="004431B9" w14:paraId="6B39CA2A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ED38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Wellbeing questionnaire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4C6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8A5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238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8A5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3FF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8CF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A59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905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FE1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91</w:t>
            </w:r>
          </w:p>
        </w:tc>
      </w:tr>
      <w:tr w:rsidR="00A73893" w:rsidRPr="004431B9" w14:paraId="3B624F76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B03C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B4C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2A7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666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86B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DEC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9E7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D03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A22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A4E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189 (169, 208)</w:t>
            </w:r>
          </w:p>
        </w:tc>
      </w:tr>
      <w:tr w:rsidR="00A73893" w:rsidRPr="004431B9" w14:paraId="3938E36B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484B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4AB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8C9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703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367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0FE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E6B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36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E73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CF1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134-248</w:t>
            </w:r>
          </w:p>
        </w:tc>
      </w:tr>
      <w:tr w:rsidR="00A73893" w:rsidRPr="004431B9" w14:paraId="22ACA8FA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5FB4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PANAS-P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627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720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3C6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13C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930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B76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BD2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8FB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189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92</w:t>
            </w:r>
          </w:p>
        </w:tc>
      </w:tr>
      <w:tr w:rsidR="00A73893" w:rsidRPr="004431B9" w14:paraId="01B9700A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5609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819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746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07F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FD8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D38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5BC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BBB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B1E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7F4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28 (23, 34)</w:t>
            </w:r>
          </w:p>
        </w:tc>
      </w:tr>
      <w:tr w:rsidR="00A73893" w:rsidRPr="004431B9" w14:paraId="78CAD088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D28D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376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370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C6A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0C7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31D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5A2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66F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472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B3A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12-46</w:t>
            </w:r>
          </w:p>
        </w:tc>
      </w:tr>
      <w:tr w:rsidR="00A73893" w:rsidRPr="004431B9" w14:paraId="42772FD8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E5B3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PANAS-N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B3E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A7B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036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8F6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A44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07E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BC6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9DA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EE4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93</w:t>
            </w:r>
          </w:p>
        </w:tc>
      </w:tr>
      <w:tr w:rsidR="00A73893" w:rsidRPr="004431B9" w14:paraId="6481CAB8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5173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9CC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EBF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1CD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6F5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898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2F9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CAE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07A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A3D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15 (12, 21)</w:t>
            </w:r>
          </w:p>
        </w:tc>
      </w:tr>
      <w:tr w:rsidR="00A73893" w:rsidRPr="004431B9" w14:paraId="79545DD5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DD97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E78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578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555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DF0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D36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C61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8E7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0A4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1AB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10-36</w:t>
            </w:r>
          </w:p>
        </w:tc>
      </w:tr>
      <w:tr w:rsidR="00A73893" w:rsidRPr="004431B9" w14:paraId="450455C6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B5C8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Depression (BDI)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87C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D4F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97A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757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94D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002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9E8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901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A34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92</w:t>
            </w:r>
          </w:p>
        </w:tc>
      </w:tr>
      <w:tr w:rsidR="00A73893" w:rsidRPr="004431B9" w14:paraId="72CAD181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6040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507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B21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E3C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476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088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D40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A26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45A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D14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 (0, 7)</w:t>
            </w:r>
          </w:p>
        </w:tc>
      </w:tr>
      <w:tr w:rsidR="00A73893" w:rsidRPr="004431B9" w14:paraId="6168F041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48F5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CC0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E70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0A7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CBB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7D8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9D0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BD0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AB2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E44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0-30</w:t>
            </w:r>
          </w:p>
        </w:tc>
      </w:tr>
      <w:tr w:rsidR="00A73893" w:rsidRPr="004431B9" w14:paraId="1CABE92A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D3BE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Living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E99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A10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221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C8E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A80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DC0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DD0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1F0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36B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123</w:t>
            </w:r>
          </w:p>
        </w:tc>
      </w:tr>
      <w:tr w:rsidR="00A73893" w:rsidRPr="004431B9" w14:paraId="230209B9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A0F7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D9C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998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B6C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7E8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EE8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FFE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A1A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272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59E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 (2, 2)</w:t>
            </w:r>
          </w:p>
        </w:tc>
      </w:tr>
      <w:tr w:rsidR="00A73893" w:rsidRPr="004431B9" w14:paraId="01481C8B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B0C9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D9C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4B9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A99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AF2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D52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907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A6A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65E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696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1-3</w:t>
            </w:r>
          </w:p>
        </w:tc>
      </w:tr>
      <w:tr w:rsidR="00A73893" w:rsidRPr="004431B9" w14:paraId="52FA47DE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BED6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SFI-friends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F66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B5F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811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B1C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42F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796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B67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EC3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A17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106</w:t>
            </w:r>
          </w:p>
        </w:tc>
      </w:tr>
      <w:tr w:rsidR="00A73893" w:rsidRPr="004431B9" w14:paraId="51C50C29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F03B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E671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632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A54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EFF5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6F4F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F35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B2B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DDD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7180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2 (0, 3)</w:t>
            </w:r>
          </w:p>
        </w:tc>
      </w:tr>
      <w:tr w:rsidR="00A73893" w:rsidRPr="004431B9" w14:paraId="2C02AD10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5C1F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DD8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CD8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781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6E6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6F2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662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019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0D3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B6C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0-3</w:t>
            </w:r>
          </w:p>
        </w:tc>
      </w:tr>
      <w:tr w:rsidR="00A73893" w:rsidRPr="004431B9" w14:paraId="547116F6" w14:textId="77777777" w:rsidTr="004645B8">
        <w:trPr>
          <w:cantSplit/>
          <w:jc w:val="center"/>
        </w:trPr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FE33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 w:rsidRPr="004431B9">
              <w:rPr>
                <w:rFonts w:eastAsia="Arial" w:cs="Times New Roman"/>
                <w:b/>
                <w:color w:val="111111"/>
                <w:sz w:val="18"/>
                <w:szCs w:val="18"/>
              </w:rPr>
              <w:t>Work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DDF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N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2FAB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772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10AC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79D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0167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8D2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0EF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3F5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113</w:t>
            </w:r>
          </w:p>
        </w:tc>
      </w:tr>
      <w:tr w:rsidR="00A73893" w:rsidRPr="004431B9" w14:paraId="5D846AC9" w14:textId="77777777" w:rsidTr="004645B8">
        <w:trPr>
          <w:cantSplit/>
          <w:jc w:val="center"/>
        </w:trPr>
        <w:tc>
          <w:tcPr>
            <w:tcW w:w="21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C3F8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CA7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Median (IQR)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70F3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E59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4DA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1FA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A8D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779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48EE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A136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4 (2, 6)</w:t>
            </w:r>
          </w:p>
        </w:tc>
      </w:tr>
      <w:tr w:rsidR="00A73893" w:rsidRPr="004431B9" w14:paraId="6C880582" w14:textId="77777777" w:rsidTr="004645B8">
        <w:trPr>
          <w:cantSplit/>
          <w:jc w:val="center"/>
        </w:trPr>
        <w:tc>
          <w:tcPr>
            <w:tcW w:w="216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7683" w14:textId="77777777" w:rsidR="00A73893" w:rsidRPr="004431B9" w:rsidRDefault="00A73893" w:rsidP="004645B8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6319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Range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71F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5622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54E8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1A2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EA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61CD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E8CA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55C4" w14:textId="77777777" w:rsidR="00A73893" w:rsidRPr="004431B9" w:rsidRDefault="00A73893" w:rsidP="004645B8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1-7</w:t>
            </w:r>
          </w:p>
        </w:tc>
      </w:tr>
    </w:tbl>
    <w:p w14:paraId="5666BD31" w14:textId="77777777" w:rsidR="004C1433" w:rsidRPr="004431B9" w:rsidRDefault="004C1433" w:rsidP="004C1433">
      <w:pPr>
        <w:rPr>
          <w:rFonts w:cs="Times New Roman"/>
        </w:rPr>
      </w:pPr>
    </w:p>
    <w:p w14:paraId="56302F5F" w14:textId="77777777" w:rsidR="006C69CB" w:rsidRPr="004431B9" w:rsidRDefault="006C69CB" w:rsidP="009318A1">
      <w:pPr>
        <w:pStyle w:val="Heading3"/>
        <w:numPr>
          <w:ilvl w:val="0"/>
          <w:numId w:val="0"/>
        </w:numPr>
        <w:spacing w:line="264" w:lineRule="auto"/>
        <w:ind w:left="567" w:hanging="567"/>
        <w:rPr>
          <w:rFonts w:cs="Times New Roman"/>
        </w:rPr>
        <w:sectPr w:rsidR="006C69CB" w:rsidRPr="004431B9" w:rsidSect="006C69CB"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DE07DD4" w14:textId="67083B67" w:rsidR="00C258A8" w:rsidRPr="004431B9" w:rsidRDefault="00C258A8" w:rsidP="009318A1">
      <w:pPr>
        <w:pStyle w:val="Heading3"/>
        <w:numPr>
          <w:ilvl w:val="0"/>
          <w:numId w:val="0"/>
        </w:numPr>
        <w:spacing w:line="264" w:lineRule="auto"/>
        <w:ind w:left="567" w:hanging="567"/>
        <w:rPr>
          <w:rFonts w:cs="Times New Roman"/>
        </w:rPr>
      </w:pPr>
      <w:bookmarkStart w:id="6" w:name="_Toc62140949"/>
      <w:r w:rsidRPr="004431B9">
        <w:rPr>
          <w:rFonts w:cs="Times New Roman"/>
        </w:rPr>
        <w:lastRenderedPageBreak/>
        <w:t xml:space="preserve">Supplementary table </w:t>
      </w:r>
      <w:r w:rsidR="00B119C6" w:rsidRPr="004431B9">
        <w:rPr>
          <w:rFonts w:cs="Times New Roman"/>
        </w:rPr>
        <w:t>7</w:t>
      </w:r>
      <w:r w:rsidRPr="004431B9">
        <w:rPr>
          <w:rFonts w:cs="Times New Roman"/>
        </w:rPr>
        <w:t>: Optimism corrected predictive performance for continuous outcomes, modelled using linear regression</w:t>
      </w:r>
      <w:bookmarkEnd w:id="6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258A8" w:rsidRPr="004431B9" w14:paraId="066BED2C" w14:textId="77777777" w:rsidTr="004645B8">
        <w:trPr>
          <w:cantSplit/>
          <w:tblHeader/>
          <w:jc w:val="center"/>
        </w:trPr>
        <w:tc>
          <w:tcPr>
            <w:tcW w:w="16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2202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Outcome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6118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C2AB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D1CC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3102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18E2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5306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14*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B424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B44C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C509" w14:textId="77777777" w:rsidR="00C258A8" w:rsidRPr="00D20CA0" w:rsidRDefault="00C258A8" w:rsidP="004645B8">
            <w:pPr>
              <w:spacing w:before="40" w:after="40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 w:rsidRPr="00D20CA0">
              <w:rPr>
                <w:rFonts w:eastAsia="Arial" w:cs="Times New Roman"/>
                <w:color w:val="111111"/>
                <w:sz w:val="18"/>
                <w:szCs w:val="18"/>
              </w:rPr>
              <w:t>17*</w:t>
            </w:r>
          </w:p>
        </w:tc>
      </w:tr>
      <w:tr w:rsidR="005839B5" w:rsidRPr="004431B9" w14:paraId="560D95BB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710C" w14:textId="37105AED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Verbal IQ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BED0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094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0.62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C3B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F6C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26E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807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D5F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D0F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FC15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0.87</w:t>
            </w:r>
          </w:p>
        </w:tc>
      </w:tr>
      <w:tr w:rsidR="005839B5" w:rsidRPr="004431B9" w14:paraId="2156D6E7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1A8C" w14:textId="1D43C296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Non-verbal IQ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511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0.41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A0B8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0.56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B538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0.64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014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FC2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30D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74F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EF2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A94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0.83</w:t>
            </w:r>
          </w:p>
        </w:tc>
      </w:tr>
      <w:tr w:rsidR="005839B5" w:rsidRPr="004431B9" w14:paraId="110D6FF5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0CEC" w14:textId="7161C0BE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Daily living skills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8BA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8DC8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0.46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19E2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C00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0.73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A17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0.74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3E0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0.74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612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0.74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B6C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0.74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589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0.74</w:t>
            </w:r>
          </w:p>
        </w:tc>
      </w:tr>
      <w:tr w:rsidR="005839B5" w:rsidRPr="004431B9" w14:paraId="454F9144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B34A" w14:textId="0E325F23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Hyperactivity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FAF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E05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0.03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6B80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0.04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F2C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927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B473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0.39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A753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E542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0.42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E11B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0.39</w:t>
            </w:r>
          </w:p>
        </w:tc>
      </w:tr>
      <w:tr w:rsidR="005839B5" w:rsidRPr="004431B9" w14:paraId="04988572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A9FC" w14:textId="5034D5FB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Irritability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D89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69C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B49C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CE65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A6C5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C89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B183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A1E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781C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0.25</w:t>
            </w:r>
          </w:p>
        </w:tc>
      </w:tr>
      <w:tr w:rsidR="005839B5" w:rsidRPr="004431B9" w14:paraId="2E6CF757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0D86" w14:textId="62F0EB82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Autism symptom severity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C6D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0.05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F4E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2B9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5DF5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0.21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3D86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0.24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F60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0.21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34CC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502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0.23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8E90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0.17</w:t>
            </w:r>
          </w:p>
        </w:tc>
      </w:tr>
      <w:tr w:rsidR="005839B5" w:rsidRPr="004431B9" w14:paraId="04181199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93F5" w14:textId="78A57DDD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Behavioral problems (ABCL)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DF30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35B0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-0.24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878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A00E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0.07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0F6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C5D8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F119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0.08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08D9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0.07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5296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-0.03</w:t>
            </w:r>
          </w:p>
        </w:tc>
      </w:tr>
      <w:tr w:rsidR="005839B5" w:rsidRPr="004431B9" w14:paraId="4609E5EA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CA8A" w14:textId="6A08CB44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Wellbeing questionnaire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CD32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F8CB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408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C75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4812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-0.17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B0E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84D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C31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202B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</w:t>
            </w:r>
          </w:p>
        </w:tc>
      </w:tr>
      <w:tr w:rsidR="005839B5" w:rsidRPr="004431B9" w14:paraId="20AC3BEE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291D" w14:textId="16F58F4B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PANAS positive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EE9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D5E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C2BB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422C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5B56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EBC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FC98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421C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25C8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-0.02</w:t>
            </w:r>
          </w:p>
        </w:tc>
      </w:tr>
      <w:tr w:rsidR="005839B5" w:rsidRPr="004431B9" w14:paraId="6D1E6995" w14:textId="77777777" w:rsidTr="004645B8">
        <w:trPr>
          <w:cantSplit/>
          <w:jc w:val="center"/>
        </w:trPr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DDE0" w14:textId="0450B112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PANAS negative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87A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209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8A31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-0.21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2FE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69E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FECB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8D16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0.18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489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2976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-0.16</w:t>
            </w:r>
          </w:p>
        </w:tc>
      </w:tr>
      <w:tr w:rsidR="005839B5" w:rsidRPr="004431B9" w14:paraId="79C62469" w14:textId="77777777" w:rsidTr="004645B8">
        <w:trPr>
          <w:cantSplit/>
          <w:jc w:val="center"/>
        </w:trPr>
        <w:tc>
          <w:tcPr>
            <w:tcW w:w="169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718A" w14:textId="3DF3F093" w:rsidR="005839B5" w:rsidRPr="004431B9" w:rsidRDefault="005839B5" w:rsidP="005839B5">
            <w:pPr>
              <w:spacing w:before="40" w:after="40"/>
              <w:ind w:left="100" w:right="100"/>
              <w:jc w:val="right"/>
              <w:rPr>
                <w:rFonts w:cs="Times New Roman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Depression (BDI)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9114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-0.12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6CDA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-0.12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D70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-0.14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61F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-0.16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3DBD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-0.16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6E2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-0.24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969F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-0.05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4466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-0.04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F9F7" w14:textId="77777777" w:rsidR="005839B5" w:rsidRPr="004431B9" w:rsidRDefault="005839B5" w:rsidP="005839B5">
            <w:pPr>
              <w:spacing w:before="40" w:after="40"/>
              <w:ind w:left="100" w:right="100"/>
              <w:jc w:val="center"/>
              <w:rPr>
                <w:rFonts w:cs="Times New Roman"/>
              </w:rPr>
            </w:pPr>
            <w:r w:rsidRPr="004431B9">
              <w:rPr>
                <w:rFonts w:eastAsia="Arial" w:cs="Times New Roman"/>
                <w:color w:val="111111"/>
                <w:sz w:val="18"/>
                <w:szCs w:val="18"/>
              </w:rPr>
              <w:t>-0.14</w:t>
            </w:r>
          </w:p>
        </w:tc>
      </w:tr>
    </w:tbl>
    <w:p w14:paraId="416FCC61" w14:textId="77777777" w:rsidR="00C258A8" w:rsidRPr="004431B9" w:rsidRDefault="00C258A8" w:rsidP="00C258A8">
      <w:pPr>
        <w:spacing w:line="264" w:lineRule="auto"/>
        <w:rPr>
          <w:rFonts w:cs="Times New Roman"/>
        </w:rPr>
      </w:pPr>
    </w:p>
    <w:p w14:paraId="3130CF38" w14:textId="506FCE66" w:rsidR="006C3FA2" w:rsidRPr="00D20CA0" w:rsidRDefault="00C258A8" w:rsidP="00E42E1C">
      <w:pPr>
        <w:spacing w:line="264" w:lineRule="auto"/>
        <w:rPr>
          <w:rFonts w:cs="Times New Roman"/>
          <w:sz w:val="18"/>
          <w:szCs w:val="18"/>
        </w:rPr>
      </w:pPr>
      <w:r w:rsidRPr="00D20CA0">
        <w:rPr>
          <w:rFonts w:cs="Times New Roman"/>
          <w:sz w:val="18"/>
          <w:szCs w:val="18"/>
        </w:rPr>
        <w:t>*At age 14 and 17 additional analysis were conducted including the 5 subscales from the strength’s and difficulties questionnaire and the impact score.</w:t>
      </w:r>
    </w:p>
    <w:p w14:paraId="295A5E0F" w14:textId="77777777" w:rsidR="00B119C6" w:rsidRPr="004431B9" w:rsidRDefault="00B119C6">
      <w:pPr>
        <w:spacing w:before="0" w:after="200" w:line="276" w:lineRule="auto"/>
        <w:rPr>
          <w:rFonts w:eastAsiaTheme="majorEastAsia" w:cs="Times New Roman"/>
          <w:b/>
          <w:szCs w:val="24"/>
        </w:rPr>
      </w:pPr>
      <w:r w:rsidRPr="004431B9">
        <w:rPr>
          <w:rFonts w:cs="Times New Roman"/>
        </w:rPr>
        <w:br w:type="page"/>
      </w:r>
    </w:p>
    <w:p w14:paraId="75A8D331" w14:textId="2F1597D9" w:rsidR="008F7FB5" w:rsidRPr="004431B9" w:rsidRDefault="00994A3D" w:rsidP="008F7FB5">
      <w:pPr>
        <w:pStyle w:val="Heading3"/>
        <w:numPr>
          <w:ilvl w:val="0"/>
          <w:numId w:val="0"/>
        </w:numPr>
        <w:spacing w:line="264" w:lineRule="auto"/>
        <w:ind w:left="567" w:hanging="567"/>
        <w:rPr>
          <w:rFonts w:cs="Times New Roman"/>
        </w:rPr>
      </w:pPr>
      <w:bookmarkStart w:id="7" w:name="_Toc62140950"/>
      <w:r w:rsidRPr="004431B9">
        <w:rPr>
          <w:rFonts w:cs="Times New Roman"/>
        </w:rPr>
        <w:lastRenderedPageBreak/>
        <w:t xml:space="preserve">Supplementary Figure </w:t>
      </w:r>
      <w:r w:rsidRPr="004431B9">
        <w:rPr>
          <w:rFonts w:cs="Times New Roman"/>
          <w:b w:val="0"/>
        </w:rPr>
        <w:fldChar w:fldCharType="begin"/>
      </w:r>
      <w:r w:rsidRPr="004431B9">
        <w:rPr>
          <w:rFonts w:cs="Times New Roman"/>
        </w:rPr>
        <w:instrText xml:space="preserve"> SEQ Figure \* ARABIC </w:instrText>
      </w:r>
      <w:r w:rsidRPr="004431B9">
        <w:rPr>
          <w:rFonts w:cs="Times New Roman"/>
          <w:b w:val="0"/>
        </w:rPr>
        <w:fldChar w:fldCharType="separate"/>
      </w:r>
      <w:r w:rsidR="00ED20B5" w:rsidRPr="004431B9">
        <w:rPr>
          <w:rFonts w:cs="Times New Roman"/>
          <w:noProof/>
        </w:rPr>
        <w:t>1</w:t>
      </w:r>
      <w:r w:rsidRPr="004431B9">
        <w:rPr>
          <w:rFonts w:cs="Times New Roman"/>
          <w:b w:val="0"/>
        </w:rPr>
        <w:fldChar w:fldCharType="end"/>
      </w:r>
      <w:r w:rsidRPr="004431B9">
        <w:rPr>
          <w:rFonts w:cs="Times New Roman"/>
        </w:rPr>
        <w:t xml:space="preserve">. </w:t>
      </w:r>
      <w:r w:rsidR="008F7FB5" w:rsidRPr="004431B9">
        <w:rPr>
          <w:rFonts w:cs="Times New Roman"/>
        </w:rPr>
        <w:t>Optimism corrected predictive performance for continuous outcomes (Linear regression)</w:t>
      </w:r>
      <w:bookmarkEnd w:id="7"/>
    </w:p>
    <w:p w14:paraId="3AE196DF" w14:textId="030F8EC0" w:rsidR="00994A3D" w:rsidRPr="00D20CA0" w:rsidRDefault="008F7FB5" w:rsidP="006C3FA2">
      <w:pPr>
        <w:spacing w:line="264" w:lineRule="auto"/>
        <w:rPr>
          <w:rFonts w:cs="Times New Roman"/>
          <w:sz w:val="18"/>
          <w:szCs w:val="18"/>
        </w:rPr>
      </w:pPr>
      <w:r w:rsidRPr="00D20CA0">
        <w:rPr>
          <w:rFonts w:cs="Times New Roman"/>
          <w:sz w:val="18"/>
          <w:szCs w:val="18"/>
        </w:rPr>
        <w:t>Dashed lines show limits of predictive performance for test retest ICCs of 0.95, 0.8, and 0.7</w:t>
      </w:r>
    </w:p>
    <w:p w14:paraId="55E2F610" w14:textId="5411B2F5" w:rsidR="0095540E" w:rsidRPr="004431B9" w:rsidRDefault="00DA6A51" w:rsidP="00E42E1C">
      <w:pPr>
        <w:spacing w:before="240"/>
        <w:rPr>
          <w:rFonts w:cs="Times New Roman"/>
        </w:rPr>
      </w:pPr>
      <w:r w:rsidRPr="004431B9">
        <w:rPr>
          <w:rFonts w:cs="Times New Roman"/>
          <w:noProof/>
        </w:rPr>
        <w:drawing>
          <wp:inline distT="0" distB="0" distL="0" distR="0" wp14:anchorId="04FC9CD0" wp14:editId="3BA0A76C">
            <wp:extent cx="5399405" cy="539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0E" w:rsidRPr="004431B9" w:rsidSect="006C69CB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C58C" w14:textId="77777777" w:rsidR="0074397C" w:rsidRDefault="0074397C" w:rsidP="00117666">
      <w:pPr>
        <w:spacing w:after="0"/>
      </w:pPr>
      <w:r>
        <w:separator/>
      </w:r>
    </w:p>
  </w:endnote>
  <w:endnote w:type="continuationSeparator" w:id="0">
    <w:p w14:paraId="19D3C399" w14:textId="77777777" w:rsidR="0074397C" w:rsidRDefault="0074397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40CB" w14:textId="00A2EAC6" w:rsidR="00483C06" w:rsidRDefault="00483C06" w:rsidP="00894F8E">
    <w:pPr>
      <w:pStyle w:val="Footer"/>
    </w:pPr>
  </w:p>
  <w:p w14:paraId="3C1FF457" w14:textId="77777777" w:rsidR="00E23D56" w:rsidRDefault="00E2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C19F" w14:textId="77777777" w:rsidR="0074397C" w:rsidRDefault="0074397C" w:rsidP="00117666">
      <w:pPr>
        <w:spacing w:after="0"/>
      </w:pPr>
      <w:r>
        <w:separator/>
      </w:r>
    </w:p>
  </w:footnote>
  <w:footnote w:type="continuationSeparator" w:id="0">
    <w:p w14:paraId="4E765503" w14:textId="77777777" w:rsidR="0074397C" w:rsidRDefault="0074397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133859F9" w:rsidR="00995F6A" w:rsidRPr="009151AA" w:rsidRDefault="00E23D56" w:rsidP="00E23D56">
    <w:pPr>
      <w:jc w:val="both"/>
      <w:rPr>
        <w:rFonts w:cs="Times New Roman"/>
      </w:rPr>
    </w:pPr>
    <w:r w:rsidRPr="00E23D56">
      <w:rPr>
        <w:rFonts w:cs="Times New Roman"/>
      </w:rPr>
      <w:t>Predicting Outcomes for Autistic Children</w:t>
    </w:r>
    <w:r w:rsidRPr="009151AA">
      <w:rPr>
        <w:rFonts w:cs="Times New Roman"/>
      </w:rPr>
      <w:t xml:space="preserve"> </w:t>
    </w:r>
    <w:r w:rsidR="00C52A7B" w:rsidRPr="009151AA">
      <w:rPr>
        <w:rFonts w:cs="Times New Roman"/>
      </w:rPr>
      <w:ptab w:relativeTo="margin" w:alignment="center" w:leader="none"/>
    </w:r>
    <w:r w:rsidRPr="00E23D56">
      <w:rPr>
        <w:rFonts w:ascii="HelveticaNeueLTStd-Lt" w:hAnsi="HelveticaNeueLTStd-Lt" w:cs="HelveticaNeueLTStd-Lt"/>
        <w:color w:val="4D4D4D"/>
        <w:sz w:val="14"/>
        <w:szCs w:val="14"/>
        <w:lang w:val="en-GB"/>
      </w:rPr>
      <w:t xml:space="preserve"> </w:t>
    </w:r>
    <w:r w:rsidR="00C52A7B"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EE09" w14:textId="43037530" w:rsidR="00483C06" w:rsidRPr="00483C06" w:rsidRDefault="00483C06" w:rsidP="00483C06">
    <w:pPr>
      <w:jc w:val="both"/>
      <w:rPr>
        <w:rFonts w:cs="Times New Roman"/>
      </w:rPr>
    </w:pPr>
    <w:r w:rsidRPr="00E23D56">
      <w:rPr>
        <w:rFonts w:cs="Times New Roman"/>
      </w:rPr>
      <w:t>Predicting Outcomes for Autistic Children</w:t>
    </w:r>
    <w:r w:rsidRPr="009151AA">
      <w:rPr>
        <w:rFonts w:cs="Times New Roman"/>
      </w:rPr>
      <w:t xml:space="preserve"> </w:t>
    </w:r>
    <w:r w:rsidRPr="009151AA">
      <w:rPr>
        <w:rFonts w:cs="Times New Roman"/>
      </w:rPr>
      <w:ptab w:relativeTo="margin" w:alignment="center" w:leader="none"/>
    </w:r>
    <w:r w:rsidRPr="00E23D56">
      <w:rPr>
        <w:rFonts w:ascii="HelveticaNeueLTStd-Lt" w:hAnsi="HelveticaNeueLTStd-Lt" w:cs="HelveticaNeueLTStd-Lt"/>
        <w:color w:val="4D4D4D"/>
        <w:sz w:val="14"/>
        <w:szCs w:val="14"/>
        <w:lang w:val="en-GB"/>
      </w:rPr>
      <w:t xml:space="preserve"> </w:t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7D2D7093"/>
    <w:multiLevelType w:val="hybridMultilevel"/>
    <w:tmpl w:val="FEB071DE"/>
    <w:lvl w:ilvl="0" w:tplc="4620B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0146"/>
    <w:rsid w:val="00105FD9"/>
    <w:rsid w:val="00117666"/>
    <w:rsid w:val="00136D63"/>
    <w:rsid w:val="001549D3"/>
    <w:rsid w:val="00160065"/>
    <w:rsid w:val="00177D84"/>
    <w:rsid w:val="00183D7F"/>
    <w:rsid w:val="00190323"/>
    <w:rsid w:val="001D27F9"/>
    <w:rsid w:val="002170FE"/>
    <w:rsid w:val="00267D18"/>
    <w:rsid w:val="00274347"/>
    <w:rsid w:val="002868E2"/>
    <w:rsid w:val="002869C3"/>
    <w:rsid w:val="002936E4"/>
    <w:rsid w:val="002B4A57"/>
    <w:rsid w:val="002B4FE0"/>
    <w:rsid w:val="002C74CA"/>
    <w:rsid w:val="002D4B9D"/>
    <w:rsid w:val="002E023A"/>
    <w:rsid w:val="003123F4"/>
    <w:rsid w:val="00332209"/>
    <w:rsid w:val="00351218"/>
    <w:rsid w:val="003544FB"/>
    <w:rsid w:val="003D2F2D"/>
    <w:rsid w:val="00401590"/>
    <w:rsid w:val="0040351F"/>
    <w:rsid w:val="004431B9"/>
    <w:rsid w:val="00447801"/>
    <w:rsid w:val="00452E9C"/>
    <w:rsid w:val="004735C8"/>
    <w:rsid w:val="00483C06"/>
    <w:rsid w:val="004947A6"/>
    <w:rsid w:val="004961FF"/>
    <w:rsid w:val="004C1433"/>
    <w:rsid w:val="00506801"/>
    <w:rsid w:val="00517A89"/>
    <w:rsid w:val="005250F2"/>
    <w:rsid w:val="00561861"/>
    <w:rsid w:val="00570379"/>
    <w:rsid w:val="005839B5"/>
    <w:rsid w:val="00593EEA"/>
    <w:rsid w:val="005A5EEE"/>
    <w:rsid w:val="005A7E38"/>
    <w:rsid w:val="006375C7"/>
    <w:rsid w:val="00654E8F"/>
    <w:rsid w:val="00660D05"/>
    <w:rsid w:val="006820B1"/>
    <w:rsid w:val="006B7D14"/>
    <w:rsid w:val="006C3FA2"/>
    <w:rsid w:val="006C69CB"/>
    <w:rsid w:val="006C74CD"/>
    <w:rsid w:val="006D6403"/>
    <w:rsid w:val="00701727"/>
    <w:rsid w:val="0070566C"/>
    <w:rsid w:val="00714C50"/>
    <w:rsid w:val="00725A7D"/>
    <w:rsid w:val="007277BC"/>
    <w:rsid w:val="0074397C"/>
    <w:rsid w:val="007501BE"/>
    <w:rsid w:val="00790BB3"/>
    <w:rsid w:val="007B781C"/>
    <w:rsid w:val="007C206C"/>
    <w:rsid w:val="007F3233"/>
    <w:rsid w:val="00806E1B"/>
    <w:rsid w:val="00817DD6"/>
    <w:rsid w:val="008248DE"/>
    <w:rsid w:val="0083759F"/>
    <w:rsid w:val="00850156"/>
    <w:rsid w:val="00885156"/>
    <w:rsid w:val="00894F8E"/>
    <w:rsid w:val="008F0A7A"/>
    <w:rsid w:val="008F7FB5"/>
    <w:rsid w:val="009151AA"/>
    <w:rsid w:val="009318A1"/>
    <w:rsid w:val="0093429D"/>
    <w:rsid w:val="00943573"/>
    <w:rsid w:val="0095540E"/>
    <w:rsid w:val="00964134"/>
    <w:rsid w:val="00970F7D"/>
    <w:rsid w:val="00994A3D"/>
    <w:rsid w:val="009A146D"/>
    <w:rsid w:val="009C2B12"/>
    <w:rsid w:val="009D580F"/>
    <w:rsid w:val="009D6C0B"/>
    <w:rsid w:val="00A109B7"/>
    <w:rsid w:val="00A16805"/>
    <w:rsid w:val="00A174D9"/>
    <w:rsid w:val="00A56A54"/>
    <w:rsid w:val="00A73893"/>
    <w:rsid w:val="00A823C2"/>
    <w:rsid w:val="00AA4D24"/>
    <w:rsid w:val="00AB6715"/>
    <w:rsid w:val="00B119C6"/>
    <w:rsid w:val="00B1671E"/>
    <w:rsid w:val="00B25EB8"/>
    <w:rsid w:val="00B37F4D"/>
    <w:rsid w:val="00B9267E"/>
    <w:rsid w:val="00B95D0D"/>
    <w:rsid w:val="00BF1809"/>
    <w:rsid w:val="00C258A8"/>
    <w:rsid w:val="00C30430"/>
    <w:rsid w:val="00C52A7B"/>
    <w:rsid w:val="00C56BAF"/>
    <w:rsid w:val="00C679AA"/>
    <w:rsid w:val="00C75972"/>
    <w:rsid w:val="00C92869"/>
    <w:rsid w:val="00CD066B"/>
    <w:rsid w:val="00CD42B8"/>
    <w:rsid w:val="00CE4FEE"/>
    <w:rsid w:val="00D060CF"/>
    <w:rsid w:val="00D20CA0"/>
    <w:rsid w:val="00D861FA"/>
    <w:rsid w:val="00DA6A51"/>
    <w:rsid w:val="00DB59C3"/>
    <w:rsid w:val="00DC259A"/>
    <w:rsid w:val="00DE23E8"/>
    <w:rsid w:val="00DF1DB7"/>
    <w:rsid w:val="00E23D56"/>
    <w:rsid w:val="00E42E1C"/>
    <w:rsid w:val="00E52377"/>
    <w:rsid w:val="00E537AD"/>
    <w:rsid w:val="00E64E17"/>
    <w:rsid w:val="00E866C9"/>
    <w:rsid w:val="00EA3D3C"/>
    <w:rsid w:val="00EC090A"/>
    <w:rsid w:val="00ED20B5"/>
    <w:rsid w:val="00F10BB9"/>
    <w:rsid w:val="00F45C18"/>
    <w:rsid w:val="00F46900"/>
    <w:rsid w:val="00F61D89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8248D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del0">
    <w:name w:val="msodel"/>
    <w:basedOn w:val="DefaultParagraphFont"/>
    <w:rsid w:val="006D6403"/>
  </w:style>
  <w:style w:type="paragraph" w:styleId="TOCHeading">
    <w:name w:val="TOC Heading"/>
    <w:basedOn w:val="Heading1"/>
    <w:next w:val="Normal"/>
    <w:uiPriority w:val="39"/>
    <w:unhideWhenUsed/>
    <w:qFormat/>
    <w:rsid w:val="00E23D56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23D5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E7B806-BC08-445B-BCDB-D9E08EF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10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Forbes, Gordon</cp:lastModifiedBy>
  <cp:revision>2</cp:revision>
  <cp:lastPrinted>2013-10-03T12:51:00Z</cp:lastPrinted>
  <dcterms:created xsi:type="dcterms:W3CDTF">2021-01-26T12:04:00Z</dcterms:created>
  <dcterms:modified xsi:type="dcterms:W3CDTF">2021-01-26T12:04:00Z</dcterms:modified>
</cp:coreProperties>
</file>