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92" w:rsidRDefault="00A8488D">
      <w:pPr>
        <w:spacing w:line="48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 w:hint="eastAsia"/>
          <w:b/>
          <w:sz w:val="44"/>
          <w:szCs w:val="44"/>
        </w:rPr>
        <w:t>S</w:t>
      </w:r>
      <w:r w:rsidR="000D5FF7">
        <w:rPr>
          <w:rFonts w:ascii="Times New Roman" w:hAnsi="Times New Roman" w:cs="Times New Roman"/>
          <w:b/>
          <w:sz w:val="44"/>
          <w:szCs w:val="44"/>
        </w:rPr>
        <w:t>upplementary</w:t>
      </w:r>
      <w:r>
        <w:rPr>
          <w:rFonts w:ascii="Times New Roman" w:hAnsi="Times New Roman" w:cs="Times New Roman" w:hint="eastAsia"/>
          <w:b/>
          <w:sz w:val="44"/>
          <w:szCs w:val="44"/>
        </w:rPr>
        <w:t xml:space="preserve"> M</w:t>
      </w:r>
      <w:r w:rsidR="000D5FF7">
        <w:rPr>
          <w:rFonts w:ascii="Times New Roman" w:hAnsi="Times New Roman" w:cs="Times New Roman"/>
          <w:b/>
          <w:sz w:val="44"/>
          <w:szCs w:val="44"/>
        </w:rPr>
        <w:t>aterial</w:t>
      </w:r>
    </w:p>
    <w:p w:rsidR="00792A92" w:rsidRDefault="00A8488D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Style w:val="fontstyle01"/>
          <w:rFonts w:ascii="Times New Roman" w:hAnsi="Times New Roman"/>
          <w:b/>
          <w:color w:val="auto"/>
          <w:sz w:val="32"/>
          <w:szCs w:val="32"/>
        </w:rPr>
        <w:t xml:space="preserve">Profiling of RNA </w:t>
      </w:r>
      <w:r>
        <w:rPr>
          <w:rStyle w:val="fontstyle01"/>
          <w:rFonts w:ascii="Times New Roman" w:hAnsi="Times New Roman"/>
          <w:b/>
          <w:i/>
          <w:color w:val="auto"/>
          <w:sz w:val="32"/>
          <w:szCs w:val="32"/>
        </w:rPr>
        <w:t>N</w:t>
      </w:r>
      <w:r>
        <w:rPr>
          <w:rStyle w:val="fontstyle01"/>
          <w:rFonts w:ascii="Times New Roman" w:hAnsi="Times New Roman"/>
          <w:b/>
          <w:i/>
          <w:color w:val="auto"/>
          <w:sz w:val="32"/>
          <w:szCs w:val="32"/>
          <w:vertAlign w:val="superscript"/>
        </w:rPr>
        <w:t>6</w:t>
      </w:r>
      <w:r>
        <w:rPr>
          <w:rStyle w:val="fontstyle01"/>
          <w:rFonts w:ascii="Times New Roman" w:hAnsi="Times New Roman"/>
          <w:b/>
          <w:color w:val="auto"/>
          <w:sz w:val="32"/>
          <w:szCs w:val="32"/>
        </w:rPr>
        <w:t xml:space="preserve">-methyladenosine </w:t>
      </w:r>
      <w:proofErr w:type="spellStart"/>
      <w:r>
        <w:rPr>
          <w:rStyle w:val="fontstyle01"/>
          <w:rFonts w:ascii="Times New Roman" w:hAnsi="Times New Roman"/>
          <w:b/>
          <w:color w:val="auto"/>
          <w:sz w:val="32"/>
          <w:szCs w:val="32"/>
        </w:rPr>
        <w:t>methylation</w:t>
      </w:r>
      <w:proofErr w:type="spellEnd"/>
      <w:r>
        <w:rPr>
          <w:rStyle w:val="fontstyle01"/>
          <w:rFonts w:ascii="Times New Roman" w:hAnsi="Times New Roman"/>
          <w:b/>
          <w:color w:val="auto"/>
          <w:sz w:val="32"/>
          <w:szCs w:val="32"/>
        </w:rPr>
        <w:t xml:space="preserve"> reveals the critical role of m</w:t>
      </w:r>
      <w:r>
        <w:rPr>
          <w:rStyle w:val="fontstyle01"/>
          <w:rFonts w:ascii="Times New Roman" w:hAnsi="Times New Roman"/>
          <w:b/>
          <w:color w:val="auto"/>
          <w:sz w:val="32"/>
          <w:szCs w:val="32"/>
          <w:vertAlign w:val="superscript"/>
        </w:rPr>
        <w:t>6</w:t>
      </w:r>
      <w:r>
        <w:rPr>
          <w:rStyle w:val="fontstyle01"/>
          <w:rFonts w:ascii="Times New Roman" w:hAnsi="Times New Roman"/>
          <w:b/>
          <w:color w:val="auto"/>
          <w:sz w:val="32"/>
          <w:szCs w:val="32"/>
        </w:rPr>
        <w:t>A in chicken adipose deposition</w:t>
      </w:r>
    </w:p>
    <w:p w:rsidR="00792A92" w:rsidRDefault="00A8488D">
      <w:pPr>
        <w:snapToGrid w:val="0"/>
        <w:spacing w:line="480" w:lineRule="auto"/>
        <w:jc w:val="left"/>
        <w:rPr>
          <w:rFonts w:ascii="Times New Roman" w:hAnsi="Times New Roman"/>
          <w:b/>
          <w:snapToGrid w:val="0"/>
          <w:kern w:val="0"/>
          <w:sz w:val="24"/>
          <w:szCs w:val="24"/>
        </w:rPr>
      </w:pPr>
      <w:proofErr w:type="spellStart"/>
      <w:r>
        <w:rPr>
          <w:rFonts w:ascii="Times New Roman" w:hAnsi="Times New Roman"/>
          <w:b/>
          <w:snapToGrid w:val="0"/>
          <w:kern w:val="0"/>
          <w:sz w:val="24"/>
          <w:szCs w:val="24"/>
        </w:rPr>
        <w:t>Bohan</w:t>
      </w:r>
      <w:proofErr w:type="spellEnd"/>
      <w:r>
        <w:rPr>
          <w:rFonts w:ascii="Times New Roman" w:hAnsi="Times New Roman"/>
          <w:b/>
          <w:snapToGrid w:val="0"/>
          <w:kern w:val="0"/>
          <w:sz w:val="24"/>
          <w:szCs w:val="24"/>
        </w:rPr>
        <w:t xml:space="preserve"> Cheng</w:t>
      </w:r>
      <w:r>
        <w:rPr>
          <w:rFonts w:ascii="Times New Roman" w:hAnsi="Times New Roman"/>
          <w:b/>
          <w:snapToGrid w:val="0"/>
          <w:kern w:val="0"/>
          <w:sz w:val="24"/>
          <w:szCs w:val="24"/>
          <w:vertAlign w:val="superscript"/>
        </w:rPr>
        <w:t>1,2,3,</w:t>
      </w:r>
      <w:r>
        <w:rPr>
          <w:rFonts w:ascii="Times New Roman" w:hAnsi="Times New Roman"/>
          <w:sz w:val="24"/>
          <w:szCs w:val="24"/>
          <w:vertAlign w:val="superscript"/>
        </w:rPr>
        <w:t>†</w:t>
      </w:r>
      <w:r>
        <w:rPr>
          <w:rFonts w:ascii="Times New Roman" w:hAnsi="Times New Roman"/>
          <w:b/>
          <w:snapToGrid w:val="0"/>
          <w:kern w:val="0"/>
          <w:sz w:val="24"/>
          <w:szCs w:val="24"/>
        </w:rPr>
        <w:t>, Li Leng</w:t>
      </w:r>
      <w:r>
        <w:rPr>
          <w:rFonts w:ascii="Times New Roman" w:hAnsi="Times New Roman"/>
          <w:b/>
          <w:snapToGrid w:val="0"/>
          <w:kern w:val="0"/>
          <w:sz w:val="24"/>
          <w:szCs w:val="24"/>
          <w:vertAlign w:val="superscript"/>
        </w:rPr>
        <w:t>1,2,3,</w:t>
      </w:r>
      <w:r>
        <w:rPr>
          <w:rFonts w:ascii="Times New Roman" w:hAnsi="Times New Roman"/>
          <w:sz w:val="24"/>
          <w:szCs w:val="24"/>
          <w:vertAlign w:val="superscript"/>
        </w:rPr>
        <w:t>†</w:t>
      </w:r>
      <w:r>
        <w:rPr>
          <w:rFonts w:ascii="Times New Roman" w:hAnsi="Times New Roman"/>
          <w:b/>
          <w:snapToGrid w:val="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b/>
          <w:snapToGrid w:val="0"/>
          <w:kern w:val="0"/>
          <w:sz w:val="24"/>
          <w:szCs w:val="24"/>
        </w:rPr>
        <w:t>Ziwei</w:t>
      </w:r>
      <w:proofErr w:type="spellEnd"/>
      <w:r>
        <w:rPr>
          <w:rFonts w:ascii="Times New Roman" w:hAnsi="Times New Roman" w:hint="eastAsia"/>
          <w:b/>
          <w:snapToGrid w:val="0"/>
          <w:kern w:val="0"/>
          <w:sz w:val="24"/>
          <w:szCs w:val="24"/>
        </w:rPr>
        <w:t xml:space="preserve"> Li</w:t>
      </w:r>
      <w:r>
        <w:rPr>
          <w:rFonts w:ascii="Times New Roman" w:hAnsi="Times New Roman"/>
          <w:b/>
          <w:snapToGrid w:val="0"/>
          <w:kern w:val="0"/>
          <w:sz w:val="24"/>
          <w:szCs w:val="24"/>
          <w:vertAlign w:val="superscript"/>
        </w:rPr>
        <w:t>1,2,3</w:t>
      </w:r>
      <w:r>
        <w:rPr>
          <w:rFonts w:ascii="Times New Roman" w:hAnsi="Times New Roman" w:hint="eastAsia"/>
          <w:b/>
          <w:snapToGrid w:val="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b/>
          <w:snapToGrid w:val="0"/>
          <w:kern w:val="0"/>
          <w:sz w:val="24"/>
          <w:szCs w:val="24"/>
        </w:rPr>
        <w:t>Weijia</w:t>
      </w:r>
      <w:proofErr w:type="spellEnd"/>
      <w:r>
        <w:rPr>
          <w:rFonts w:ascii="Times New Roman" w:hAnsi="Times New Roman" w:hint="eastAsia"/>
          <w:b/>
          <w:snapToGrid w:val="0"/>
          <w:kern w:val="0"/>
          <w:sz w:val="24"/>
          <w:szCs w:val="24"/>
        </w:rPr>
        <w:t xml:space="preserve"> Wang</w:t>
      </w:r>
      <w:r>
        <w:rPr>
          <w:rFonts w:ascii="Times New Roman" w:hAnsi="Times New Roman"/>
          <w:b/>
          <w:snapToGrid w:val="0"/>
          <w:kern w:val="0"/>
          <w:sz w:val="24"/>
          <w:szCs w:val="24"/>
          <w:vertAlign w:val="superscript"/>
        </w:rPr>
        <w:t>1,2,3</w:t>
      </w:r>
      <w:r>
        <w:rPr>
          <w:rFonts w:ascii="Times New Roman" w:hAnsi="Times New Roman" w:hint="eastAsia"/>
          <w:b/>
          <w:snapToGrid w:val="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/>
          <w:snapToGrid w:val="0"/>
          <w:kern w:val="0"/>
          <w:sz w:val="24"/>
          <w:szCs w:val="24"/>
        </w:rPr>
        <w:t>Yang Jing</w:t>
      </w:r>
      <w:r>
        <w:rPr>
          <w:rFonts w:ascii="Times New Roman" w:hAnsi="Times New Roman"/>
          <w:b/>
          <w:snapToGrid w:val="0"/>
          <w:kern w:val="0"/>
          <w:sz w:val="24"/>
          <w:szCs w:val="24"/>
          <w:vertAlign w:val="superscript"/>
        </w:rPr>
        <w:t>1,2,3</w:t>
      </w:r>
      <w:r>
        <w:rPr>
          <w:rFonts w:ascii="Times New Roman" w:hAnsi="Times New Roman"/>
          <w:b/>
          <w:snapToGrid w:val="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Yudong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1,2,3</w:t>
      </w:r>
      <w:r>
        <w:rPr>
          <w:rFonts w:ascii="Times New Roman" w:hAnsi="Times New Roman" w:cs="Times New Roman"/>
          <w:b/>
          <w:szCs w:val="24"/>
        </w:rPr>
        <w:t>,</w:t>
      </w:r>
      <w:r>
        <w:rPr>
          <w:rFonts w:ascii="Times New Roman" w:hAnsi="Times New Roman"/>
          <w:b/>
          <w:snapToGrid w:val="0"/>
          <w:kern w:val="0"/>
          <w:sz w:val="24"/>
          <w:szCs w:val="24"/>
        </w:rPr>
        <w:t>Ning Wang</w:t>
      </w:r>
      <w:r>
        <w:rPr>
          <w:rFonts w:ascii="Times New Roman" w:hAnsi="Times New Roman"/>
          <w:b/>
          <w:snapToGrid w:val="0"/>
          <w:kern w:val="0"/>
          <w:sz w:val="24"/>
          <w:szCs w:val="24"/>
          <w:vertAlign w:val="superscript"/>
        </w:rPr>
        <w:t>1,2,3</w:t>
      </w:r>
      <w:r>
        <w:rPr>
          <w:rFonts w:ascii="Times New Roman" w:hAnsi="Times New Roman"/>
          <w:b/>
          <w:snapToGrid w:val="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napToGrid w:val="0"/>
          <w:kern w:val="0"/>
          <w:sz w:val="24"/>
          <w:szCs w:val="24"/>
        </w:rPr>
        <w:t>Hui</w:t>
      </w:r>
      <w:proofErr w:type="spellEnd"/>
      <w:r>
        <w:rPr>
          <w:rFonts w:ascii="Times New Roman" w:hAnsi="Times New Roman"/>
          <w:b/>
          <w:snapToGrid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kern w:val="0"/>
          <w:sz w:val="24"/>
          <w:szCs w:val="24"/>
        </w:rPr>
        <w:t>Li</w:t>
      </w:r>
      <w:r>
        <w:rPr>
          <w:rFonts w:ascii="Times New Roman" w:hAnsi="Times New Roman"/>
          <w:b/>
          <w:snapToGrid w:val="0"/>
          <w:kern w:val="0"/>
          <w:sz w:val="24"/>
          <w:szCs w:val="24"/>
          <w:vertAlign w:val="superscript"/>
        </w:rPr>
        <w:t>1,2,3</w:t>
      </w:r>
      <w:r>
        <w:rPr>
          <w:rFonts w:ascii="Times New Roman" w:hAnsi="Times New Roman"/>
          <w:b/>
          <w:snapToGrid w:val="0"/>
          <w:kern w:val="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/>
          <w:snapToGrid w:val="0"/>
          <w:kern w:val="0"/>
          <w:sz w:val="24"/>
          <w:szCs w:val="24"/>
        </w:rPr>
        <w:t>Shouzhi</w:t>
      </w:r>
      <w:proofErr w:type="spellEnd"/>
      <w:r>
        <w:rPr>
          <w:rFonts w:ascii="Times New Roman" w:hAnsi="Times New Roman"/>
          <w:b/>
          <w:snapToGrid w:val="0"/>
          <w:kern w:val="0"/>
          <w:sz w:val="24"/>
          <w:szCs w:val="24"/>
        </w:rPr>
        <w:t xml:space="preserve"> Wang</w:t>
      </w:r>
      <w:r>
        <w:rPr>
          <w:rFonts w:ascii="Times New Roman" w:hAnsi="Times New Roman"/>
          <w:b/>
          <w:snapToGrid w:val="0"/>
          <w:kern w:val="0"/>
          <w:sz w:val="24"/>
          <w:szCs w:val="24"/>
          <w:vertAlign w:val="superscript"/>
        </w:rPr>
        <w:t>1,2,3</w:t>
      </w:r>
      <w:r>
        <w:rPr>
          <w:rFonts w:ascii="Times New Roman" w:hAnsi="Times New Roman" w:cs="Times New Roman"/>
          <w:b/>
          <w:snapToGrid w:val="0"/>
          <w:kern w:val="0"/>
          <w:sz w:val="24"/>
          <w:szCs w:val="24"/>
          <w:vertAlign w:val="superscript"/>
        </w:rPr>
        <w:t>,*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Cs w:val="21"/>
          <w:vertAlign w:val="superscript"/>
        </w:rPr>
        <w:t>1</w:t>
      </w:r>
      <w:r>
        <w:rPr>
          <w:rFonts w:ascii="Times New Roman" w:hAnsi="Times New Roman" w:cs="Times New Roman"/>
          <w:i/>
          <w:szCs w:val="21"/>
        </w:rPr>
        <w:t xml:space="preserve"> Key Laboratory of Chicken Genetics and Breeding, Ministry of Agriculture and Rural Affairs, Harbin 150030, Heilongjiang, China</w:t>
      </w:r>
    </w:p>
    <w:p w:rsidR="00792A92" w:rsidRDefault="00A8488D">
      <w:pPr>
        <w:snapToGrid w:val="0"/>
        <w:spacing w:line="48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  <w:vertAlign w:val="superscript"/>
        </w:rPr>
        <w:t>2</w:t>
      </w:r>
      <w:r>
        <w:rPr>
          <w:rFonts w:ascii="Times New Roman" w:hAnsi="Times New Roman" w:cs="Times New Roman"/>
          <w:i/>
          <w:szCs w:val="21"/>
        </w:rPr>
        <w:t xml:space="preserve"> Key Laboratory of Animal Genetics, Breeding and Reproduction, Education Department of Heilong</w:t>
      </w:r>
      <w:r>
        <w:rPr>
          <w:rFonts w:ascii="Times New Roman" w:hAnsi="Times New Roman" w:cs="Times New Roman"/>
          <w:i/>
          <w:szCs w:val="21"/>
        </w:rPr>
        <w:t>jiang Province, Harbin 150030, Heilongjiang, China</w:t>
      </w:r>
    </w:p>
    <w:p w:rsidR="00792A92" w:rsidRDefault="00A8488D">
      <w:pPr>
        <w:snapToGrid w:val="0"/>
        <w:spacing w:line="48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i/>
          <w:szCs w:val="21"/>
          <w:vertAlign w:val="superscript"/>
        </w:rPr>
        <w:t>3</w:t>
      </w:r>
      <w:r>
        <w:rPr>
          <w:rFonts w:ascii="Times New Roman" w:hAnsi="Times New Roman" w:cs="Times New Roman"/>
          <w:i/>
          <w:szCs w:val="21"/>
        </w:rPr>
        <w:t>College of Animal Science and Technology, Northeast Agricultural University, Harbin 150030, Heilongjiang, China</w:t>
      </w:r>
    </w:p>
    <w:p w:rsidR="00792A92" w:rsidRDefault="00A8488D">
      <w:pPr>
        <w:spacing w:line="480" w:lineRule="auto"/>
        <w:rPr>
          <w:rFonts w:ascii="Times New Roman" w:hAnsi="Times New Roman" w:cs="Times New Roman"/>
          <w:b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orresponding author's e-mail address: </w:t>
      </w:r>
      <w:r>
        <w:rPr>
          <w:rFonts w:ascii="Times New Roman" w:hAnsi="Times New Roman"/>
          <w:sz w:val="24"/>
          <w:szCs w:val="24"/>
        </w:rPr>
        <w:t>shouzhiwang@neau.edu.cn</w:t>
      </w:r>
    </w:p>
    <w:p w:rsidR="00792A92" w:rsidRDefault="00A848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Bohan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Cheng and Li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Leng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contribute equally to this study.</w:t>
      </w:r>
      <w:bookmarkStart w:id="0" w:name="_GoBack"/>
      <w:bookmarkEnd w:id="0"/>
    </w:p>
    <w:p w:rsidR="00792A92" w:rsidRDefault="00792A92">
      <w:pPr>
        <w:spacing w:line="480" w:lineRule="auto"/>
        <w:rPr>
          <w:rFonts w:ascii="Times New Roman" w:hAnsi="Times New Roman" w:cs="Times New Roman"/>
        </w:rPr>
      </w:pPr>
    </w:p>
    <w:p w:rsidR="00792A92" w:rsidRDefault="00792A92">
      <w:pPr>
        <w:spacing w:line="480" w:lineRule="auto"/>
        <w:rPr>
          <w:rFonts w:ascii="Times New Roman" w:hAnsi="Times New Roman" w:cs="Times New Roman"/>
        </w:rPr>
      </w:pPr>
    </w:p>
    <w:p w:rsidR="00792A92" w:rsidRDefault="00792A92">
      <w:pPr>
        <w:spacing w:line="480" w:lineRule="auto"/>
        <w:rPr>
          <w:rFonts w:ascii="Times New Roman" w:hAnsi="Times New Roman" w:cs="Times New Roman"/>
        </w:rPr>
      </w:pPr>
    </w:p>
    <w:p w:rsidR="00792A92" w:rsidRDefault="00792A92">
      <w:pPr>
        <w:spacing w:line="480" w:lineRule="auto"/>
        <w:rPr>
          <w:rFonts w:ascii="Times New Roman" w:hAnsi="Times New Roman" w:cs="Times New Roman"/>
        </w:rPr>
      </w:pPr>
    </w:p>
    <w:p w:rsidR="00792A92" w:rsidRDefault="00792A92">
      <w:pPr>
        <w:spacing w:line="480" w:lineRule="auto"/>
        <w:rPr>
          <w:rFonts w:ascii="Times New Roman" w:hAnsi="Times New Roman" w:cs="Times New Roman"/>
        </w:rPr>
      </w:pPr>
    </w:p>
    <w:p w:rsidR="00792A92" w:rsidRDefault="00792A92">
      <w:pPr>
        <w:spacing w:line="480" w:lineRule="auto"/>
        <w:rPr>
          <w:rFonts w:ascii="Times New Roman" w:hAnsi="Times New Roman" w:cs="Times New Roman"/>
        </w:rPr>
      </w:pPr>
    </w:p>
    <w:p w:rsidR="00792A92" w:rsidRDefault="00792A92">
      <w:pPr>
        <w:spacing w:line="480" w:lineRule="auto"/>
        <w:rPr>
          <w:rFonts w:ascii="Times New Roman" w:hAnsi="Times New Roman" w:cs="Times New Roman"/>
        </w:rPr>
      </w:pPr>
    </w:p>
    <w:p w:rsidR="00792A92" w:rsidRDefault="00792A92">
      <w:pPr>
        <w:spacing w:line="480" w:lineRule="auto"/>
        <w:rPr>
          <w:rFonts w:ascii="Times New Roman" w:hAnsi="Times New Roman" w:cs="Times New Roman"/>
        </w:rPr>
      </w:pPr>
    </w:p>
    <w:p w:rsidR="00792A92" w:rsidRDefault="00792A92">
      <w:pPr>
        <w:spacing w:line="480" w:lineRule="auto"/>
        <w:rPr>
          <w:rFonts w:ascii="Times New Roman" w:hAnsi="Times New Roman" w:cs="Times New Roman"/>
        </w:rPr>
      </w:pPr>
    </w:p>
    <w:p w:rsidR="00792A92" w:rsidRDefault="00792A92">
      <w:pPr>
        <w:spacing w:line="480" w:lineRule="auto"/>
        <w:rPr>
          <w:rFonts w:ascii="Times New Roman" w:hAnsi="Times New Roman" w:cs="Times New Roman"/>
        </w:rPr>
      </w:pPr>
    </w:p>
    <w:p w:rsidR="00792A92" w:rsidRDefault="00792A92">
      <w:pPr>
        <w:spacing w:line="480" w:lineRule="auto"/>
        <w:rPr>
          <w:rFonts w:ascii="Times New Roman" w:hAnsi="Times New Roman" w:cs="Times New Roman"/>
        </w:rPr>
      </w:pPr>
    </w:p>
    <w:p w:rsidR="00792A92" w:rsidRDefault="00A8488D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Fig. S1. </w:t>
      </w:r>
      <w:r>
        <w:rPr>
          <w:rFonts w:ascii="Times New Roman" w:hAnsi="Times New Roman"/>
          <w:bCs/>
          <w:sz w:val="24"/>
          <w:szCs w:val="24"/>
        </w:rPr>
        <w:t>Comparison of AFP of the birds used in the study.**</w:t>
      </w:r>
      <w:r>
        <w:rPr>
          <w:rFonts w:ascii="Times New Roman" w:hAnsi="Times New Roman"/>
          <w:bCs/>
          <w:i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&lt;0.01. AFP, abdominal fat percentage.</w:t>
      </w:r>
    </w:p>
    <w:p w:rsidR="00792A92" w:rsidRDefault="00A8488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Fig. S2. </w:t>
      </w:r>
      <w:r>
        <w:rPr>
          <w:rFonts w:ascii="Times New Roman" w:hAnsi="Times New Roman"/>
          <w:bCs/>
          <w:sz w:val="24"/>
          <w:szCs w:val="24"/>
        </w:rPr>
        <w:t xml:space="preserve">Volcano map of differentially expressed </w:t>
      </w:r>
      <w:proofErr w:type="spellStart"/>
      <w:r>
        <w:rPr>
          <w:rFonts w:ascii="Times New Roman" w:hAnsi="Times New Roman"/>
          <w:bCs/>
          <w:sz w:val="24"/>
          <w:szCs w:val="24"/>
        </w:rPr>
        <w:t>genesbetween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the two chicken lines</w:t>
      </w:r>
      <w:r>
        <w:rPr>
          <w:rFonts w:ascii="Times New Roman" w:hAnsi="Times New Roman" w:hint="eastAsia"/>
          <w:bCs/>
          <w:sz w:val="24"/>
          <w:szCs w:val="24"/>
        </w:rPr>
        <w:t>.</w:t>
      </w:r>
    </w:p>
    <w:p w:rsidR="00792A92" w:rsidRDefault="00A8488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S1.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A peaks in </w:t>
      </w:r>
      <w:r>
        <w:rPr>
          <w:rFonts w:ascii="Times New Roman" w:hAnsi="Times New Roman"/>
          <w:sz w:val="24"/>
          <w:szCs w:val="24"/>
        </w:rPr>
        <w:t>abdominal adipose tissues from fat and lean chicken lines. (XLSX 9393 KB)</w:t>
      </w:r>
    </w:p>
    <w:p w:rsidR="00792A92" w:rsidRDefault="00A8488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S2.</w:t>
      </w:r>
      <w:r>
        <w:rPr>
          <w:rFonts w:ascii="Times New Roman" w:hAnsi="Times New Roman"/>
          <w:sz w:val="24"/>
          <w:szCs w:val="24"/>
        </w:rPr>
        <w:t>Common and line-unique m</w:t>
      </w:r>
      <w:r>
        <w:rPr>
          <w:rFonts w:ascii="Times New Roman" w:hAnsi="Times New Roman" w:hint="eastAsia"/>
          <w:sz w:val="24"/>
          <w:szCs w:val="24"/>
          <w:vertAlign w:val="superscript"/>
        </w:rPr>
        <w:t>6</w:t>
      </w:r>
      <w:r>
        <w:rPr>
          <w:rFonts w:ascii="Times New Roman" w:hAnsi="Times New Roman" w:hint="eastAsia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genes. (XLSX 85 KB)</w:t>
      </w:r>
    </w:p>
    <w:p w:rsidR="00792A92" w:rsidRDefault="00A8488D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Data S3. </w:t>
      </w:r>
      <w:r>
        <w:rPr>
          <w:rFonts w:ascii="Times New Roman" w:eastAsia="宋体" w:hAnsi="Times New Roman" w:cs="Times New Roman"/>
          <w:sz w:val="24"/>
          <w:szCs w:val="24"/>
        </w:rPr>
        <w:t xml:space="preserve">GO biological process enrichment of common and </w:t>
      </w:r>
      <w:r>
        <w:rPr>
          <w:rFonts w:ascii="Times New Roman" w:hAnsi="Times New Roman"/>
          <w:sz w:val="24"/>
          <w:szCs w:val="24"/>
        </w:rPr>
        <w:t>line-</w:t>
      </w:r>
      <w:r>
        <w:rPr>
          <w:rFonts w:ascii="Times New Roman" w:eastAsia="宋体" w:hAnsi="Times New Roman" w:cs="Times New Roman"/>
          <w:sz w:val="24"/>
          <w:szCs w:val="24"/>
        </w:rPr>
        <w:t xml:space="preserve">unique </w:t>
      </w:r>
      <w:r>
        <w:rPr>
          <w:rFonts w:ascii="Times New Roman" w:eastAsia="宋体" w:hAnsi="Times New Roman" w:cs="Times New Roman" w:hint="eastAsia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 genes. (XLSX 233 KB)</w:t>
      </w:r>
    </w:p>
    <w:p w:rsidR="00792A92" w:rsidRDefault="00A8488D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Data S4. </w:t>
      </w:r>
      <w:r>
        <w:rPr>
          <w:rFonts w:ascii="Times New Roman" w:eastAsia="宋体" w:hAnsi="Times New Roman" w:cs="Times New Roman"/>
          <w:sz w:val="24"/>
          <w:szCs w:val="24"/>
        </w:rPr>
        <w:t xml:space="preserve">KEGG enrichment of common and </w:t>
      </w:r>
      <w:r>
        <w:rPr>
          <w:rFonts w:ascii="Times New Roman" w:hAnsi="Times New Roman"/>
          <w:sz w:val="24"/>
          <w:szCs w:val="24"/>
        </w:rPr>
        <w:t>line-</w:t>
      </w:r>
      <w:r>
        <w:rPr>
          <w:rFonts w:ascii="Times New Roman" w:eastAsia="宋体" w:hAnsi="Times New Roman" w:cs="Times New Roman"/>
          <w:sz w:val="24"/>
          <w:szCs w:val="24"/>
        </w:rPr>
        <w:t xml:space="preserve">unique </w:t>
      </w:r>
      <w:r>
        <w:rPr>
          <w:rFonts w:ascii="Times New Roman" w:eastAsia="宋体" w:hAnsi="Times New Roman" w:cs="Times New Roman" w:hint="eastAsia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 genes. (XLSX 87 KB)</w:t>
      </w:r>
    </w:p>
    <w:p w:rsidR="00792A92" w:rsidRDefault="00A8488D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Data S5. </w:t>
      </w:r>
      <w:r>
        <w:rPr>
          <w:rFonts w:ascii="Times New Roman" w:hAnsi="Times New Roman"/>
          <w:sz w:val="24"/>
          <w:szCs w:val="24"/>
        </w:rPr>
        <w:t>Line-dynamic</w:t>
      </w:r>
      <w:r>
        <w:rPr>
          <w:rFonts w:ascii="Times New Roman" w:eastAsia="宋体" w:hAnsi="Times New Roman" w:cs="Times New Roman" w:hint="eastAsia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 genes. (XLSX 405 KB)</w:t>
      </w:r>
    </w:p>
    <w:p w:rsidR="00792A92" w:rsidRDefault="00A8488D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Data S6. </w:t>
      </w:r>
      <w:r>
        <w:rPr>
          <w:rFonts w:ascii="Times New Roman" w:eastAsia="宋体" w:hAnsi="Times New Roman" w:cs="Times New Roman"/>
          <w:sz w:val="24"/>
          <w:szCs w:val="24"/>
        </w:rPr>
        <w:t>GO biological process enrichment of l</w:t>
      </w:r>
      <w:r>
        <w:rPr>
          <w:rFonts w:ascii="Times New Roman" w:hAnsi="Times New Roman"/>
          <w:sz w:val="24"/>
          <w:szCs w:val="24"/>
        </w:rPr>
        <w:t>ine-dynamic</w:t>
      </w:r>
      <w:r>
        <w:rPr>
          <w:rFonts w:ascii="Times New Roman" w:eastAsia="宋体" w:hAnsi="Times New Roman" w:cs="Times New Roman" w:hint="eastAsia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 genes. (XLSX 47 KB)</w:t>
      </w:r>
    </w:p>
    <w:p w:rsidR="00792A92" w:rsidRDefault="00A8488D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Data S7. </w:t>
      </w:r>
      <w:r>
        <w:rPr>
          <w:rFonts w:ascii="Times New Roman" w:eastAsia="宋体" w:hAnsi="Times New Roman" w:cs="Times New Roman"/>
          <w:sz w:val="24"/>
          <w:szCs w:val="24"/>
        </w:rPr>
        <w:t>KEG</w:t>
      </w:r>
      <w:r>
        <w:rPr>
          <w:rFonts w:ascii="Times New Roman" w:hAnsi="Times New Roman"/>
          <w:sz w:val="24"/>
          <w:szCs w:val="24"/>
        </w:rPr>
        <w:t xml:space="preserve">G enrichment of </w:t>
      </w:r>
      <w:r>
        <w:rPr>
          <w:rFonts w:ascii="Times New Roman" w:hAnsi="Times New Roman" w:hint="eastAsia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ine-dynamic</w:t>
      </w:r>
      <w:r>
        <w:rPr>
          <w:rFonts w:ascii="Times New Roman" w:eastAsia="宋体" w:hAnsi="Times New Roman" w:cs="Times New Roman" w:hint="eastAsia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 genes. (XLSX 45KB)</w:t>
      </w:r>
    </w:p>
    <w:p w:rsidR="00792A92" w:rsidRDefault="00A8488D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Data S8. </w:t>
      </w:r>
      <w:r>
        <w:rPr>
          <w:rFonts w:ascii="Times New Roman" w:eastAsia="宋体" w:hAnsi="Times New Roman" w:cs="Times New Roman"/>
          <w:sz w:val="24"/>
          <w:szCs w:val="24"/>
        </w:rPr>
        <w:t>Differentially expressed genes between the two chicken lines. (XLSX 250KB)</w:t>
      </w:r>
    </w:p>
    <w:p w:rsidR="00792A92" w:rsidRDefault="00A8488D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Data S9. </w:t>
      </w:r>
      <w:r>
        <w:rPr>
          <w:rFonts w:ascii="Times New Roman" w:eastAsia="宋体" w:hAnsi="Times New Roman" w:cs="Times New Roman"/>
          <w:sz w:val="24"/>
          <w:szCs w:val="24"/>
        </w:rPr>
        <w:t>Genes that showing the difference in both m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宋体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methylation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and mRNA expression between the two chicken lines. (XLSX 5210 KB)</w:t>
      </w:r>
    </w:p>
    <w:sectPr w:rsidR="00792A92" w:rsidSect="00792A92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8D" w:rsidRDefault="00A8488D" w:rsidP="00792A92">
      <w:r>
        <w:separator/>
      </w:r>
    </w:p>
  </w:endnote>
  <w:endnote w:type="continuationSeparator" w:id="0">
    <w:p w:rsidR="00A8488D" w:rsidRDefault="00A8488D" w:rsidP="0079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TT94c8263f.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436313"/>
    </w:sdtPr>
    <w:sdtContent>
      <w:p w:rsidR="00792A92" w:rsidRDefault="00792A92">
        <w:pPr>
          <w:pStyle w:val="a3"/>
          <w:jc w:val="center"/>
        </w:pPr>
        <w:r w:rsidRPr="00792A92">
          <w:fldChar w:fldCharType="begin"/>
        </w:r>
        <w:r w:rsidR="00A8488D">
          <w:instrText xml:space="preserve"> PAGE   \* MERGEFORMAT </w:instrText>
        </w:r>
        <w:r w:rsidRPr="00792A92">
          <w:fldChar w:fldCharType="separate"/>
        </w:r>
        <w:r w:rsidR="000D5FF7" w:rsidRPr="000D5FF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92A92" w:rsidRDefault="00792A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8D" w:rsidRDefault="00A8488D" w:rsidP="00792A92">
      <w:r>
        <w:separator/>
      </w:r>
    </w:p>
  </w:footnote>
  <w:footnote w:type="continuationSeparator" w:id="0">
    <w:p w:rsidR="00A8488D" w:rsidRDefault="00A8488D" w:rsidP="00792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633"/>
    <w:rsid w:val="00002E3F"/>
    <w:rsid w:val="000C32BF"/>
    <w:rsid w:val="000D5FF7"/>
    <w:rsid w:val="000D7B0F"/>
    <w:rsid w:val="001408CA"/>
    <w:rsid w:val="001B07F1"/>
    <w:rsid w:val="001C1633"/>
    <w:rsid w:val="001D4160"/>
    <w:rsid w:val="00265BC4"/>
    <w:rsid w:val="002F20F5"/>
    <w:rsid w:val="003524D4"/>
    <w:rsid w:val="003B7EAD"/>
    <w:rsid w:val="003D1F41"/>
    <w:rsid w:val="00460F98"/>
    <w:rsid w:val="004644FD"/>
    <w:rsid w:val="005375F6"/>
    <w:rsid w:val="005D26F1"/>
    <w:rsid w:val="005D285E"/>
    <w:rsid w:val="00602933"/>
    <w:rsid w:val="00620F55"/>
    <w:rsid w:val="0062681A"/>
    <w:rsid w:val="006308F6"/>
    <w:rsid w:val="006751D3"/>
    <w:rsid w:val="00780285"/>
    <w:rsid w:val="00792A92"/>
    <w:rsid w:val="007D4824"/>
    <w:rsid w:val="008228FE"/>
    <w:rsid w:val="008364C9"/>
    <w:rsid w:val="00836772"/>
    <w:rsid w:val="00860A9A"/>
    <w:rsid w:val="00874706"/>
    <w:rsid w:val="00901B3E"/>
    <w:rsid w:val="00A84660"/>
    <w:rsid w:val="00A8488D"/>
    <w:rsid w:val="00AC5003"/>
    <w:rsid w:val="00BB647A"/>
    <w:rsid w:val="00C0500B"/>
    <w:rsid w:val="00C706E5"/>
    <w:rsid w:val="00CD2BC3"/>
    <w:rsid w:val="00D742AE"/>
    <w:rsid w:val="00D94077"/>
    <w:rsid w:val="00E9480B"/>
    <w:rsid w:val="00EB3885"/>
    <w:rsid w:val="00F169AF"/>
    <w:rsid w:val="00F46B97"/>
    <w:rsid w:val="179C2EA5"/>
    <w:rsid w:val="35521005"/>
    <w:rsid w:val="63A65738"/>
    <w:rsid w:val="6544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2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92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rsid w:val="00792A92"/>
    <w:pPr>
      <w:snapToGrid w:val="0"/>
      <w:jc w:val="left"/>
    </w:pPr>
    <w:rPr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792A92"/>
  </w:style>
  <w:style w:type="character" w:styleId="a7">
    <w:name w:val="Hyperlink"/>
    <w:uiPriority w:val="99"/>
    <w:unhideWhenUsed/>
    <w:qFormat/>
    <w:rsid w:val="00792A92"/>
    <w:rPr>
      <w:color w:val="0000FF"/>
      <w:u w:val="single"/>
    </w:rPr>
  </w:style>
  <w:style w:type="character" w:styleId="a8">
    <w:name w:val="footnote reference"/>
    <w:uiPriority w:val="99"/>
    <w:qFormat/>
    <w:rsid w:val="00792A92"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sid w:val="00792A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2A92"/>
    <w:rPr>
      <w:sz w:val="18"/>
      <w:szCs w:val="18"/>
    </w:rPr>
  </w:style>
  <w:style w:type="paragraph" w:customStyle="1" w:styleId="MDPI12title">
    <w:name w:val="MDPI_1.2_title"/>
    <w:next w:val="a"/>
    <w:qFormat/>
    <w:rsid w:val="00792A92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lang w:eastAsia="de-DE" w:bidi="en-US"/>
    </w:rPr>
  </w:style>
  <w:style w:type="character" w:customStyle="1" w:styleId="Char1">
    <w:name w:val="脚注文本 Char"/>
    <w:link w:val="a5"/>
    <w:uiPriority w:val="99"/>
    <w:rsid w:val="00792A92"/>
    <w:rPr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792A92"/>
    <w:rPr>
      <w:sz w:val="18"/>
      <w:szCs w:val="18"/>
    </w:rPr>
  </w:style>
  <w:style w:type="character" w:customStyle="1" w:styleId="fontstyle01">
    <w:name w:val="fontstyle01"/>
    <w:basedOn w:val="a0"/>
    <w:rsid w:val="00792A92"/>
    <w:rPr>
      <w:rFonts w:ascii="AdvTT94c8263f.I" w:hAnsi="AdvTT94c8263f.I" w:hint="default"/>
      <w:color w:val="231F20"/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0D5FF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D5F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C28F60-5941-4E7E-ABAD-D461460A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1461</Characters>
  <Application>Microsoft Office Word</Application>
  <DocSecurity>0</DocSecurity>
  <Lines>12</Lines>
  <Paragraphs>3</Paragraphs>
  <ScaleCrop>false</ScaleCrop>
  <Company>taobao.taobaoit.net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20</cp:revision>
  <dcterms:created xsi:type="dcterms:W3CDTF">2019-06-23T03:38:00Z</dcterms:created>
  <dcterms:modified xsi:type="dcterms:W3CDTF">2021-01-25T00:25:00Z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