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02" w:rsidRPr="00F7050E" w:rsidRDefault="00F04202" w:rsidP="00F04202">
      <w:pPr>
        <w:spacing w:line="360" w:lineRule="auto"/>
        <w:rPr>
          <w:rFonts w:ascii="Arial" w:hAnsi="Arial" w:cs="Arial"/>
        </w:rPr>
      </w:pPr>
      <w:r w:rsidRPr="00F7050E">
        <w:rPr>
          <w:rFonts w:ascii="Arial" w:hAnsi="Arial" w:cs="Arial"/>
          <w:b/>
        </w:rPr>
        <w:t>Table S</w:t>
      </w:r>
      <w:r>
        <w:rPr>
          <w:rFonts w:ascii="Arial" w:hAnsi="Arial" w:cs="Arial"/>
          <w:b/>
        </w:rPr>
        <w:t>6</w:t>
      </w:r>
      <w:r w:rsidRPr="00F7050E">
        <w:rPr>
          <w:rFonts w:ascii="Arial" w:hAnsi="Arial" w:cs="Arial"/>
          <w:b/>
        </w:rPr>
        <w:t>.</w:t>
      </w:r>
      <w:r w:rsidRPr="00F7050E">
        <w:rPr>
          <w:rFonts w:ascii="Arial" w:hAnsi="Arial" w:cs="Arial"/>
        </w:rPr>
        <w:t xml:space="preserve"> Prognostic factors for all-cause mortality after HCC recurrence in a sensitivity analysis of stringent donor allocation</w:t>
      </w:r>
    </w:p>
    <w:tbl>
      <w:tblPr>
        <w:tblStyle w:val="a7"/>
        <w:tblW w:w="951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1985"/>
        <w:gridCol w:w="1123"/>
        <w:gridCol w:w="1946"/>
        <w:gridCol w:w="1052"/>
      </w:tblGrid>
      <w:tr w:rsidR="00F04202" w:rsidRPr="00F7050E" w:rsidTr="00E8698F">
        <w:trPr>
          <w:trHeight w:val="730"/>
          <w:jc w:val="center"/>
        </w:trPr>
        <w:tc>
          <w:tcPr>
            <w:tcW w:w="340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F04202" w:rsidRPr="00F7050E" w:rsidRDefault="00F04202" w:rsidP="00E8698F">
            <w:pPr>
              <w:rPr>
                <w:rFonts w:ascii="Arial" w:hAnsi="Arial" w:cs="Arial"/>
              </w:rPr>
            </w:pPr>
            <w:r w:rsidRPr="00F7050E">
              <w:rPr>
                <w:rFonts w:ascii="Arial" w:hAnsi="Arial" w:cs="Arial" w:hint="eastAsia"/>
              </w:rPr>
              <w:t xml:space="preserve">　</w:t>
            </w:r>
          </w:p>
          <w:p w:rsidR="00F04202" w:rsidRPr="00F7050E" w:rsidRDefault="00F04202" w:rsidP="00E8698F">
            <w:pPr>
              <w:rPr>
                <w:rFonts w:ascii="Arial" w:hAnsi="Arial" w:cs="Arial"/>
              </w:rPr>
            </w:pPr>
            <w:r w:rsidRPr="00F7050E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Crude HR (95%CI)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  <w:i/>
              </w:rPr>
              <w:t>P</w:t>
            </w:r>
            <w:r w:rsidRPr="00F7050E">
              <w:rPr>
                <w:rFonts w:ascii="Arial" w:hAnsi="Arial" w:cs="Arial"/>
              </w:rPr>
              <w:t>-value</w:t>
            </w:r>
          </w:p>
        </w:tc>
        <w:tc>
          <w:tcPr>
            <w:tcW w:w="194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Adjusted HR* (95%CI)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  <w:i/>
              </w:rPr>
              <w:t>P</w:t>
            </w:r>
            <w:r w:rsidRPr="00F7050E">
              <w:rPr>
                <w:rFonts w:ascii="Arial" w:hAnsi="Arial" w:cs="Arial"/>
              </w:rPr>
              <w:t>-value</w:t>
            </w:r>
          </w:p>
        </w:tc>
      </w:tr>
      <w:tr w:rsidR="00F04202" w:rsidRPr="00F7050E" w:rsidTr="00E8698F">
        <w:trPr>
          <w:trHeight w:val="384"/>
          <w:jc w:val="center"/>
        </w:trPr>
        <w:tc>
          <w:tcPr>
            <w:tcW w:w="3408" w:type="dxa"/>
            <w:tcBorders>
              <w:top w:val="single" w:sz="12" w:space="0" w:color="auto"/>
              <w:bottom w:val="nil"/>
            </w:tcBorders>
            <w:noWrap/>
            <w:hideMark/>
          </w:tcPr>
          <w:p w:rsidR="00F04202" w:rsidRPr="00F7050E" w:rsidRDefault="00F04202" w:rsidP="00E8698F">
            <w:pPr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Recur after 2 years</w:t>
            </w: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0.66 (0.48-0.90)</w:t>
            </w:r>
          </w:p>
        </w:tc>
        <w:tc>
          <w:tcPr>
            <w:tcW w:w="1123" w:type="dxa"/>
            <w:tcBorders>
              <w:top w:val="single" w:sz="12" w:space="0" w:color="auto"/>
              <w:bottom w:val="nil"/>
            </w:tcBorders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EE04F6">
              <w:rPr>
                <w:rFonts w:ascii="Arial" w:hAnsi="Arial" w:cs="Arial"/>
              </w:rPr>
              <w:t>0.009</w:t>
            </w:r>
          </w:p>
        </w:tc>
        <w:tc>
          <w:tcPr>
            <w:tcW w:w="1946" w:type="dxa"/>
            <w:tcBorders>
              <w:top w:val="single" w:sz="12" w:space="0" w:color="auto"/>
              <w:bottom w:val="nil"/>
            </w:tcBorders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0.78 (0.55-1.09)</w:t>
            </w:r>
          </w:p>
        </w:tc>
        <w:tc>
          <w:tcPr>
            <w:tcW w:w="1052" w:type="dxa"/>
            <w:tcBorders>
              <w:top w:val="single" w:sz="12" w:space="0" w:color="auto"/>
              <w:bottom w:val="nil"/>
            </w:tcBorders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0.148</w:t>
            </w:r>
          </w:p>
        </w:tc>
      </w:tr>
      <w:tr w:rsidR="00F04202" w:rsidRPr="00F7050E" w:rsidTr="00E8698F">
        <w:trPr>
          <w:trHeight w:val="384"/>
          <w:jc w:val="center"/>
        </w:trPr>
        <w:tc>
          <w:tcPr>
            <w:tcW w:w="3408" w:type="dxa"/>
            <w:tcBorders>
              <w:top w:val="nil"/>
              <w:bottom w:val="nil"/>
            </w:tcBorders>
            <w:noWrap/>
          </w:tcPr>
          <w:p w:rsidR="00F04202" w:rsidRPr="00F7050E" w:rsidRDefault="00F04202" w:rsidP="00E8698F">
            <w:pPr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HBV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0.85 (0.62-1.17)</w:t>
            </w:r>
          </w:p>
        </w:tc>
        <w:tc>
          <w:tcPr>
            <w:tcW w:w="1123" w:type="dxa"/>
            <w:tcBorders>
              <w:top w:val="nil"/>
              <w:bottom w:val="nil"/>
            </w:tcBorders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0.324</w:t>
            </w:r>
          </w:p>
        </w:tc>
        <w:tc>
          <w:tcPr>
            <w:tcW w:w="1946" w:type="dxa"/>
            <w:tcBorders>
              <w:top w:val="nil"/>
              <w:bottom w:val="nil"/>
            </w:tcBorders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0.90 (0.59-1.37)</w:t>
            </w:r>
          </w:p>
        </w:tc>
        <w:tc>
          <w:tcPr>
            <w:tcW w:w="1052" w:type="dxa"/>
            <w:tcBorders>
              <w:top w:val="nil"/>
              <w:bottom w:val="nil"/>
            </w:tcBorders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0.623</w:t>
            </w:r>
          </w:p>
        </w:tc>
      </w:tr>
      <w:tr w:rsidR="00F04202" w:rsidRPr="00F7050E" w:rsidTr="00E8698F">
        <w:trPr>
          <w:trHeight w:val="300"/>
          <w:jc w:val="center"/>
        </w:trPr>
        <w:tc>
          <w:tcPr>
            <w:tcW w:w="3408" w:type="dxa"/>
            <w:tcBorders>
              <w:top w:val="nil"/>
            </w:tcBorders>
            <w:noWrap/>
            <w:hideMark/>
          </w:tcPr>
          <w:p w:rsidR="00F04202" w:rsidRPr="00F7050E" w:rsidRDefault="00F04202" w:rsidP="00E8698F">
            <w:pPr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HCV</w:t>
            </w:r>
          </w:p>
        </w:tc>
        <w:tc>
          <w:tcPr>
            <w:tcW w:w="1985" w:type="dxa"/>
            <w:tcBorders>
              <w:top w:val="nil"/>
            </w:tcBorders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1.48 (1.10-1.98)</w:t>
            </w:r>
          </w:p>
        </w:tc>
        <w:tc>
          <w:tcPr>
            <w:tcW w:w="1123" w:type="dxa"/>
            <w:tcBorders>
              <w:top w:val="nil"/>
            </w:tcBorders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EE04F6">
              <w:rPr>
                <w:rFonts w:ascii="Arial" w:hAnsi="Arial" w:cs="Arial"/>
              </w:rPr>
              <w:t xml:space="preserve">0.009 </w:t>
            </w:r>
          </w:p>
        </w:tc>
        <w:tc>
          <w:tcPr>
            <w:tcW w:w="1946" w:type="dxa"/>
            <w:tcBorders>
              <w:top w:val="nil"/>
            </w:tcBorders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1.40 (0.98-2.00)</w:t>
            </w:r>
          </w:p>
        </w:tc>
        <w:tc>
          <w:tcPr>
            <w:tcW w:w="1052" w:type="dxa"/>
            <w:tcBorders>
              <w:top w:val="nil"/>
            </w:tcBorders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EE04F6">
              <w:rPr>
                <w:rFonts w:ascii="Arial" w:hAnsi="Arial" w:cs="Arial"/>
              </w:rPr>
              <w:t>0.068</w:t>
            </w:r>
          </w:p>
        </w:tc>
      </w:tr>
      <w:tr w:rsidR="00F04202" w:rsidRPr="00F7050E" w:rsidTr="00E8698F">
        <w:trPr>
          <w:trHeight w:val="324"/>
          <w:jc w:val="center"/>
        </w:trPr>
        <w:tc>
          <w:tcPr>
            <w:tcW w:w="3408" w:type="dxa"/>
            <w:noWrap/>
            <w:hideMark/>
          </w:tcPr>
          <w:p w:rsidR="00F04202" w:rsidRPr="00F7050E" w:rsidRDefault="00F04202" w:rsidP="00E8698F">
            <w:pPr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Cirrhosis</w:t>
            </w:r>
          </w:p>
        </w:tc>
        <w:tc>
          <w:tcPr>
            <w:tcW w:w="1985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1.04 (0.65-1.67)</w:t>
            </w:r>
          </w:p>
        </w:tc>
        <w:tc>
          <w:tcPr>
            <w:tcW w:w="1123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0.868</w:t>
            </w:r>
          </w:p>
        </w:tc>
        <w:tc>
          <w:tcPr>
            <w:tcW w:w="1946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1.16 (0.69-1.94)</w:t>
            </w:r>
          </w:p>
        </w:tc>
        <w:tc>
          <w:tcPr>
            <w:tcW w:w="1052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0.570</w:t>
            </w:r>
          </w:p>
        </w:tc>
      </w:tr>
      <w:tr w:rsidR="00F04202" w:rsidRPr="00F7050E" w:rsidTr="00E8698F">
        <w:trPr>
          <w:trHeight w:val="300"/>
          <w:jc w:val="center"/>
        </w:trPr>
        <w:tc>
          <w:tcPr>
            <w:tcW w:w="3408" w:type="dxa"/>
            <w:noWrap/>
            <w:hideMark/>
          </w:tcPr>
          <w:p w:rsidR="00F04202" w:rsidRPr="00F7050E" w:rsidRDefault="00F04202" w:rsidP="00E8698F">
            <w:pPr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Diabetes</w:t>
            </w:r>
          </w:p>
        </w:tc>
        <w:tc>
          <w:tcPr>
            <w:tcW w:w="1985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1.26 (0.88-1.78)</w:t>
            </w:r>
          </w:p>
        </w:tc>
        <w:tc>
          <w:tcPr>
            <w:tcW w:w="1123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 xml:space="preserve">0.205 </w:t>
            </w:r>
          </w:p>
        </w:tc>
        <w:tc>
          <w:tcPr>
            <w:tcW w:w="1946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1.00 (0.61-1.64)</w:t>
            </w:r>
          </w:p>
        </w:tc>
        <w:tc>
          <w:tcPr>
            <w:tcW w:w="1052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0.999</w:t>
            </w:r>
          </w:p>
        </w:tc>
      </w:tr>
      <w:tr w:rsidR="00F04202" w:rsidRPr="00F7050E" w:rsidTr="00E8698F">
        <w:trPr>
          <w:trHeight w:val="300"/>
          <w:jc w:val="center"/>
        </w:trPr>
        <w:tc>
          <w:tcPr>
            <w:tcW w:w="3408" w:type="dxa"/>
            <w:noWrap/>
            <w:hideMark/>
          </w:tcPr>
          <w:p w:rsidR="00F04202" w:rsidRPr="00F7050E" w:rsidRDefault="00F04202" w:rsidP="00E8698F">
            <w:pPr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Alcohol use</w:t>
            </w:r>
          </w:p>
        </w:tc>
        <w:tc>
          <w:tcPr>
            <w:tcW w:w="1985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1.30 (0.64-2.65)</w:t>
            </w:r>
          </w:p>
        </w:tc>
        <w:tc>
          <w:tcPr>
            <w:tcW w:w="1123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0.468</w:t>
            </w:r>
          </w:p>
        </w:tc>
        <w:tc>
          <w:tcPr>
            <w:tcW w:w="1946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0.74 (0.33-1.64)</w:t>
            </w:r>
          </w:p>
        </w:tc>
        <w:tc>
          <w:tcPr>
            <w:tcW w:w="1052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0.455</w:t>
            </w:r>
          </w:p>
        </w:tc>
      </w:tr>
      <w:tr w:rsidR="00F04202" w:rsidRPr="00F7050E" w:rsidTr="00E8698F">
        <w:trPr>
          <w:trHeight w:val="300"/>
          <w:jc w:val="center"/>
        </w:trPr>
        <w:tc>
          <w:tcPr>
            <w:tcW w:w="3408" w:type="dxa"/>
            <w:noWrap/>
            <w:hideMark/>
          </w:tcPr>
          <w:p w:rsidR="00F04202" w:rsidRPr="00F7050E" w:rsidRDefault="00F04202" w:rsidP="00E8698F">
            <w:pPr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Living donor</w:t>
            </w:r>
          </w:p>
        </w:tc>
        <w:tc>
          <w:tcPr>
            <w:tcW w:w="1985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1.24 (0.91-1.68)</w:t>
            </w:r>
          </w:p>
        </w:tc>
        <w:tc>
          <w:tcPr>
            <w:tcW w:w="1123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 xml:space="preserve">0.175 </w:t>
            </w:r>
          </w:p>
        </w:tc>
        <w:tc>
          <w:tcPr>
            <w:tcW w:w="1946" w:type="dxa"/>
            <w:noWrap/>
          </w:tcPr>
          <w:p w:rsidR="00F04202" w:rsidRPr="00EE04F6" w:rsidRDefault="00F04202" w:rsidP="00E8698F">
            <w:pPr>
              <w:jc w:val="center"/>
              <w:rPr>
                <w:rFonts w:ascii="Arial" w:hAnsi="Arial" w:cs="Arial"/>
              </w:rPr>
            </w:pPr>
            <w:r w:rsidRPr="00EE04F6">
              <w:rPr>
                <w:rFonts w:ascii="Arial" w:hAnsi="Arial" w:cs="Arial"/>
              </w:rPr>
              <w:t>0.91 (0.62-1.35)</w:t>
            </w:r>
          </w:p>
        </w:tc>
        <w:tc>
          <w:tcPr>
            <w:tcW w:w="1052" w:type="dxa"/>
            <w:noWrap/>
          </w:tcPr>
          <w:p w:rsidR="00F04202" w:rsidRPr="00EE04F6" w:rsidRDefault="00F04202" w:rsidP="00E8698F">
            <w:pPr>
              <w:jc w:val="center"/>
              <w:rPr>
                <w:rFonts w:ascii="Arial" w:hAnsi="Arial" w:cs="Arial"/>
              </w:rPr>
            </w:pPr>
            <w:r w:rsidRPr="00EE04F6">
              <w:rPr>
                <w:rFonts w:ascii="Arial" w:hAnsi="Arial" w:cs="Arial"/>
              </w:rPr>
              <w:t>0.648</w:t>
            </w:r>
          </w:p>
        </w:tc>
      </w:tr>
      <w:tr w:rsidR="00F04202" w:rsidRPr="00F7050E" w:rsidTr="00E8698F">
        <w:trPr>
          <w:trHeight w:val="300"/>
          <w:jc w:val="center"/>
        </w:trPr>
        <w:tc>
          <w:tcPr>
            <w:tcW w:w="3408" w:type="dxa"/>
            <w:noWrap/>
          </w:tcPr>
          <w:p w:rsidR="00F04202" w:rsidRPr="00F7050E" w:rsidRDefault="00F04202" w:rsidP="00E8698F">
            <w:pPr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Monthly income (TWD)</w:t>
            </w:r>
          </w:p>
        </w:tc>
        <w:tc>
          <w:tcPr>
            <w:tcW w:w="1985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</w:p>
        </w:tc>
      </w:tr>
      <w:tr w:rsidR="00F04202" w:rsidRPr="00F7050E" w:rsidTr="00E8698F">
        <w:trPr>
          <w:trHeight w:val="300"/>
          <w:jc w:val="center"/>
        </w:trPr>
        <w:tc>
          <w:tcPr>
            <w:tcW w:w="3408" w:type="dxa"/>
            <w:noWrap/>
            <w:hideMark/>
          </w:tcPr>
          <w:p w:rsidR="00F04202" w:rsidRPr="00F7050E" w:rsidRDefault="00F04202" w:rsidP="00E8698F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16500</w:t>
            </w:r>
            <w:r w:rsidRPr="00F7050E">
              <w:rPr>
                <w:rFonts w:ascii="Arial" w:hAnsi="Arial" w:cs="Arial"/>
              </w:rPr>
              <w:t xml:space="preserve">–26400 </w:t>
            </w:r>
            <w:r w:rsidRPr="00F7050E">
              <w:rPr>
                <w:rFonts w:ascii="Arial" w:hAnsi="Arial" w:cs="Arial"/>
                <w:i/>
              </w:rPr>
              <w:t>vs</w:t>
            </w:r>
            <w:r w:rsidRPr="00F7050E">
              <w:rPr>
                <w:rFonts w:ascii="Arial" w:hAnsi="Arial" w:cs="Arial"/>
              </w:rPr>
              <w:t>. &lt; 16500</w:t>
            </w:r>
          </w:p>
        </w:tc>
        <w:tc>
          <w:tcPr>
            <w:tcW w:w="1985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1.68 (1.05-2.70)</w:t>
            </w:r>
          </w:p>
        </w:tc>
        <w:tc>
          <w:tcPr>
            <w:tcW w:w="1123" w:type="dxa"/>
            <w:noWrap/>
          </w:tcPr>
          <w:p w:rsidR="00F04202" w:rsidRPr="00EE04F6" w:rsidRDefault="00F04202" w:rsidP="00E8698F">
            <w:pPr>
              <w:jc w:val="center"/>
              <w:rPr>
                <w:rFonts w:ascii="Arial" w:hAnsi="Arial" w:cs="Arial"/>
              </w:rPr>
            </w:pPr>
            <w:r w:rsidRPr="00EE04F6">
              <w:rPr>
                <w:rFonts w:ascii="Arial" w:hAnsi="Arial" w:cs="Arial"/>
              </w:rPr>
              <w:t xml:space="preserve">0.030 </w:t>
            </w:r>
          </w:p>
        </w:tc>
        <w:tc>
          <w:tcPr>
            <w:tcW w:w="1946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1.46 (0.89-2.40)</w:t>
            </w:r>
          </w:p>
        </w:tc>
        <w:tc>
          <w:tcPr>
            <w:tcW w:w="1052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0.135</w:t>
            </w:r>
          </w:p>
        </w:tc>
      </w:tr>
      <w:tr w:rsidR="00F04202" w:rsidRPr="00F7050E" w:rsidTr="00E8698F">
        <w:trPr>
          <w:trHeight w:val="324"/>
          <w:jc w:val="center"/>
        </w:trPr>
        <w:tc>
          <w:tcPr>
            <w:tcW w:w="3408" w:type="dxa"/>
            <w:noWrap/>
            <w:hideMark/>
          </w:tcPr>
          <w:p w:rsidR="00F04202" w:rsidRPr="00F7050E" w:rsidRDefault="00F04202" w:rsidP="00E8698F">
            <w:pPr>
              <w:ind w:firstLineChars="100" w:firstLine="240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 xml:space="preserve">&gt; 26400 </w:t>
            </w:r>
            <w:r w:rsidRPr="00F7050E">
              <w:rPr>
                <w:rFonts w:ascii="Arial" w:hAnsi="Arial" w:cs="Arial"/>
                <w:i/>
              </w:rPr>
              <w:t>vs.</w:t>
            </w:r>
            <w:r w:rsidRPr="00F7050E">
              <w:rPr>
                <w:rFonts w:ascii="Arial" w:hAnsi="Arial" w:cs="Arial"/>
              </w:rPr>
              <w:t xml:space="preserve"> &lt; 16500</w:t>
            </w:r>
          </w:p>
        </w:tc>
        <w:tc>
          <w:tcPr>
            <w:tcW w:w="1985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1.57 (1.01-2.43)</w:t>
            </w:r>
          </w:p>
        </w:tc>
        <w:tc>
          <w:tcPr>
            <w:tcW w:w="1123" w:type="dxa"/>
            <w:noWrap/>
          </w:tcPr>
          <w:p w:rsidR="00F04202" w:rsidRPr="00EE04F6" w:rsidRDefault="00F04202" w:rsidP="00E8698F">
            <w:pPr>
              <w:jc w:val="center"/>
              <w:rPr>
                <w:rFonts w:ascii="Arial" w:hAnsi="Arial" w:cs="Arial"/>
              </w:rPr>
            </w:pPr>
            <w:r w:rsidRPr="00EE04F6">
              <w:rPr>
                <w:rFonts w:ascii="Arial" w:hAnsi="Arial" w:cs="Arial"/>
              </w:rPr>
              <w:t xml:space="preserve">0.045 </w:t>
            </w:r>
          </w:p>
        </w:tc>
        <w:tc>
          <w:tcPr>
            <w:tcW w:w="1946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1.40 (0.89-2.21)</w:t>
            </w:r>
          </w:p>
        </w:tc>
        <w:tc>
          <w:tcPr>
            <w:tcW w:w="1052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0.143</w:t>
            </w:r>
          </w:p>
        </w:tc>
      </w:tr>
      <w:tr w:rsidR="00F04202" w:rsidRPr="00F7050E" w:rsidTr="00E8698F">
        <w:trPr>
          <w:trHeight w:val="324"/>
          <w:jc w:val="center"/>
        </w:trPr>
        <w:tc>
          <w:tcPr>
            <w:tcW w:w="3408" w:type="dxa"/>
            <w:noWrap/>
          </w:tcPr>
          <w:p w:rsidR="00F04202" w:rsidRPr="00F7050E" w:rsidRDefault="00F04202" w:rsidP="00E8698F">
            <w:pPr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Post-transplant medications</w:t>
            </w:r>
          </w:p>
        </w:tc>
        <w:tc>
          <w:tcPr>
            <w:tcW w:w="1985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</w:p>
        </w:tc>
      </w:tr>
      <w:tr w:rsidR="00F04202" w:rsidRPr="00F7050E" w:rsidTr="00E8698F">
        <w:trPr>
          <w:trHeight w:val="324"/>
          <w:jc w:val="center"/>
        </w:trPr>
        <w:tc>
          <w:tcPr>
            <w:tcW w:w="3408" w:type="dxa"/>
            <w:noWrap/>
          </w:tcPr>
          <w:p w:rsidR="00F04202" w:rsidRPr="00F7050E" w:rsidRDefault="00F04202" w:rsidP="00E8698F">
            <w:pPr>
              <w:ind w:firstLineChars="100" w:firstLine="240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Tacrolimus</w:t>
            </w:r>
          </w:p>
        </w:tc>
        <w:tc>
          <w:tcPr>
            <w:tcW w:w="1985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1.72 (0.88-3.37)</w:t>
            </w:r>
          </w:p>
        </w:tc>
        <w:tc>
          <w:tcPr>
            <w:tcW w:w="1123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0.112</w:t>
            </w:r>
          </w:p>
        </w:tc>
        <w:tc>
          <w:tcPr>
            <w:tcW w:w="1946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1.29 (0.55-2.98)</w:t>
            </w:r>
          </w:p>
        </w:tc>
        <w:tc>
          <w:tcPr>
            <w:tcW w:w="1052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0.559</w:t>
            </w:r>
          </w:p>
        </w:tc>
      </w:tr>
      <w:tr w:rsidR="00F04202" w:rsidRPr="00F7050E" w:rsidTr="00E8698F">
        <w:trPr>
          <w:trHeight w:val="324"/>
          <w:jc w:val="center"/>
        </w:trPr>
        <w:tc>
          <w:tcPr>
            <w:tcW w:w="3408" w:type="dxa"/>
            <w:noWrap/>
          </w:tcPr>
          <w:p w:rsidR="00F04202" w:rsidRPr="00F7050E" w:rsidRDefault="00F04202" w:rsidP="00E8698F">
            <w:pPr>
              <w:ind w:firstLineChars="100" w:firstLine="240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Cyclosporin</w:t>
            </w:r>
          </w:p>
        </w:tc>
        <w:tc>
          <w:tcPr>
            <w:tcW w:w="1985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0.86 (0.51-1.46)</w:t>
            </w:r>
          </w:p>
        </w:tc>
        <w:tc>
          <w:tcPr>
            <w:tcW w:w="1123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0.579</w:t>
            </w:r>
          </w:p>
        </w:tc>
        <w:tc>
          <w:tcPr>
            <w:tcW w:w="1946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0.94 (0.52-1.68)</w:t>
            </w:r>
          </w:p>
        </w:tc>
        <w:tc>
          <w:tcPr>
            <w:tcW w:w="1052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0.825</w:t>
            </w:r>
          </w:p>
        </w:tc>
      </w:tr>
      <w:tr w:rsidR="00F04202" w:rsidRPr="00F7050E" w:rsidTr="00E8698F">
        <w:trPr>
          <w:trHeight w:val="324"/>
          <w:jc w:val="center"/>
        </w:trPr>
        <w:tc>
          <w:tcPr>
            <w:tcW w:w="3408" w:type="dxa"/>
            <w:noWrap/>
          </w:tcPr>
          <w:p w:rsidR="00F04202" w:rsidRPr="00F7050E" w:rsidRDefault="00F04202" w:rsidP="00E8698F">
            <w:pPr>
              <w:ind w:firstLineChars="100" w:firstLine="240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MMF</w:t>
            </w:r>
          </w:p>
        </w:tc>
        <w:tc>
          <w:tcPr>
            <w:tcW w:w="1985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1.19 (0.77-1.85)</w:t>
            </w:r>
          </w:p>
        </w:tc>
        <w:tc>
          <w:tcPr>
            <w:tcW w:w="1123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0.428</w:t>
            </w:r>
          </w:p>
        </w:tc>
        <w:tc>
          <w:tcPr>
            <w:tcW w:w="1946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1.10 (0.63-1.91)</w:t>
            </w:r>
          </w:p>
        </w:tc>
        <w:tc>
          <w:tcPr>
            <w:tcW w:w="1052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0.737</w:t>
            </w:r>
          </w:p>
        </w:tc>
      </w:tr>
      <w:tr w:rsidR="00F04202" w:rsidRPr="00F7050E" w:rsidTr="00E8698F">
        <w:trPr>
          <w:trHeight w:val="324"/>
          <w:jc w:val="center"/>
        </w:trPr>
        <w:tc>
          <w:tcPr>
            <w:tcW w:w="3408" w:type="dxa"/>
            <w:noWrap/>
          </w:tcPr>
          <w:p w:rsidR="00F04202" w:rsidRPr="00F7050E" w:rsidRDefault="00F04202" w:rsidP="00E8698F">
            <w:pPr>
              <w:ind w:firstLineChars="100" w:firstLine="240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Sirolimus</w:t>
            </w:r>
          </w:p>
        </w:tc>
        <w:tc>
          <w:tcPr>
            <w:tcW w:w="1985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1.11 (0.74-1.67)</w:t>
            </w:r>
          </w:p>
        </w:tc>
        <w:tc>
          <w:tcPr>
            <w:tcW w:w="1123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 xml:space="preserve">0.614 </w:t>
            </w:r>
          </w:p>
        </w:tc>
        <w:tc>
          <w:tcPr>
            <w:tcW w:w="1946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0.98 (0.62-1.54)</w:t>
            </w:r>
          </w:p>
        </w:tc>
        <w:tc>
          <w:tcPr>
            <w:tcW w:w="1052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 xml:space="preserve">0.916 </w:t>
            </w:r>
          </w:p>
        </w:tc>
      </w:tr>
      <w:tr w:rsidR="00F04202" w:rsidRPr="00F7050E" w:rsidTr="00E8698F">
        <w:trPr>
          <w:trHeight w:val="324"/>
          <w:jc w:val="center"/>
        </w:trPr>
        <w:tc>
          <w:tcPr>
            <w:tcW w:w="3408" w:type="dxa"/>
            <w:noWrap/>
          </w:tcPr>
          <w:p w:rsidR="00F04202" w:rsidRPr="00F7050E" w:rsidRDefault="00F04202" w:rsidP="00E8698F">
            <w:pPr>
              <w:ind w:firstLineChars="100" w:firstLine="240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Everolimus</w:t>
            </w:r>
          </w:p>
        </w:tc>
        <w:tc>
          <w:tcPr>
            <w:tcW w:w="1985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1.42 (0.93-2.17)</w:t>
            </w:r>
          </w:p>
        </w:tc>
        <w:tc>
          <w:tcPr>
            <w:tcW w:w="1123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 xml:space="preserve">0.104 </w:t>
            </w:r>
          </w:p>
        </w:tc>
        <w:tc>
          <w:tcPr>
            <w:tcW w:w="1946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1.02 (0.61-1.73)</w:t>
            </w:r>
          </w:p>
        </w:tc>
        <w:tc>
          <w:tcPr>
            <w:tcW w:w="1052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 xml:space="preserve">0.931 </w:t>
            </w:r>
          </w:p>
        </w:tc>
      </w:tr>
      <w:tr w:rsidR="00F04202" w:rsidRPr="00F7050E" w:rsidTr="00E8698F">
        <w:trPr>
          <w:trHeight w:val="324"/>
          <w:jc w:val="center"/>
        </w:trPr>
        <w:tc>
          <w:tcPr>
            <w:tcW w:w="3408" w:type="dxa"/>
            <w:noWrap/>
          </w:tcPr>
          <w:p w:rsidR="00F04202" w:rsidRPr="00F7050E" w:rsidRDefault="00F04202" w:rsidP="00E8698F">
            <w:pPr>
              <w:ind w:firstLineChars="100" w:firstLine="240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Metformin</w:t>
            </w:r>
          </w:p>
        </w:tc>
        <w:tc>
          <w:tcPr>
            <w:tcW w:w="1985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1.36 (0.96-1.91)</w:t>
            </w:r>
          </w:p>
        </w:tc>
        <w:tc>
          <w:tcPr>
            <w:tcW w:w="1123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EE04F6">
              <w:rPr>
                <w:rFonts w:ascii="Arial" w:hAnsi="Arial" w:cs="Arial"/>
              </w:rPr>
              <w:t xml:space="preserve">0.082 </w:t>
            </w:r>
          </w:p>
        </w:tc>
        <w:tc>
          <w:tcPr>
            <w:tcW w:w="1946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1.10 (0.63-1.91)</w:t>
            </w:r>
          </w:p>
        </w:tc>
        <w:tc>
          <w:tcPr>
            <w:tcW w:w="1052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 xml:space="preserve">0.737 </w:t>
            </w:r>
          </w:p>
        </w:tc>
      </w:tr>
      <w:tr w:rsidR="00F04202" w:rsidRPr="00F7050E" w:rsidTr="00E8698F">
        <w:trPr>
          <w:trHeight w:val="324"/>
          <w:jc w:val="center"/>
        </w:trPr>
        <w:tc>
          <w:tcPr>
            <w:tcW w:w="3408" w:type="dxa"/>
            <w:noWrap/>
          </w:tcPr>
          <w:p w:rsidR="00F04202" w:rsidRPr="00F7050E" w:rsidRDefault="00F04202" w:rsidP="00E8698F">
            <w:pPr>
              <w:ind w:firstLineChars="100" w:firstLine="240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Lamivudine</w:t>
            </w:r>
          </w:p>
        </w:tc>
        <w:tc>
          <w:tcPr>
            <w:tcW w:w="1985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0.74 (0.55-1.00)</w:t>
            </w:r>
          </w:p>
        </w:tc>
        <w:tc>
          <w:tcPr>
            <w:tcW w:w="1123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EE04F6">
              <w:rPr>
                <w:rFonts w:ascii="Arial" w:hAnsi="Arial" w:cs="Arial"/>
              </w:rPr>
              <w:t>0.051</w:t>
            </w:r>
          </w:p>
        </w:tc>
        <w:tc>
          <w:tcPr>
            <w:tcW w:w="1946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1.10 (0.69-1.76)</w:t>
            </w:r>
          </w:p>
        </w:tc>
        <w:tc>
          <w:tcPr>
            <w:tcW w:w="1052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0.689</w:t>
            </w:r>
          </w:p>
        </w:tc>
      </w:tr>
      <w:tr w:rsidR="00F04202" w:rsidRPr="00F7050E" w:rsidTr="00E8698F">
        <w:trPr>
          <w:trHeight w:val="324"/>
          <w:jc w:val="center"/>
        </w:trPr>
        <w:tc>
          <w:tcPr>
            <w:tcW w:w="3408" w:type="dxa"/>
            <w:noWrap/>
          </w:tcPr>
          <w:p w:rsidR="00F04202" w:rsidRPr="00F7050E" w:rsidRDefault="00F04202" w:rsidP="00E8698F">
            <w:pPr>
              <w:ind w:firstLineChars="100" w:firstLine="240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Entecavir</w:t>
            </w:r>
          </w:p>
        </w:tc>
        <w:tc>
          <w:tcPr>
            <w:tcW w:w="1985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0.98 (0.72-1.31)</w:t>
            </w:r>
          </w:p>
        </w:tc>
        <w:tc>
          <w:tcPr>
            <w:tcW w:w="1123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0.868</w:t>
            </w:r>
          </w:p>
        </w:tc>
        <w:tc>
          <w:tcPr>
            <w:tcW w:w="1946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1.01 (0.64-1.61)</w:t>
            </w:r>
          </w:p>
        </w:tc>
        <w:tc>
          <w:tcPr>
            <w:tcW w:w="1052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0.962</w:t>
            </w:r>
          </w:p>
        </w:tc>
      </w:tr>
      <w:tr w:rsidR="00F04202" w:rsidRPr="00F7050E" w:rsidTr="00E8698F">
        <w:trPr>
          <w:trHeight w:val="324"/>
          <w:jc w:val="center"/>
        </w:trPr>
        <w:tc>
          <w:tcPr>
            <w:tcW w:w="3408" w:type="dxa"/>
            <w:noWrap/>
          </w:tcPr>
          <w:p w:rsidR="00F04202" w:rsidRPr="00F7050E" w:rsidRDefault="00F04202" w:rsidP="00E8698F">
            <w:pPr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Treatment after recurrence</w:t>
            </w:r>
          </w:p>
        </w:tc>
        <w:tc>
          <w:tcPr>
            <w:tcW w:w="1985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</w:p>
        </w:tc>
      </w:tr>
      <w:tr w:rsidR="00F04202" w:rsidRPr="00F7050E" w:rsidTr="00E8698F">
        <w:trPr>
          <w:trHeight w:val="300"/>
          <w:jc w:val="center"/>
        </w:trPr>
        <w:tc>
          <w:tcPr>
            <w:tcW w:w="3408" w:type="dxa"/>
            <w:noWrap/>
            <w:hideMark/>
          </w:tcPr>
          <w:p w:rsidR="00F04202" w:rsidRPr="00F7050E" w:rsidRDefault="00F04202" w:rsidP="00E8698F">
            <w:pPr>
              <w:ind w:firstLineChars="100" w:firstLine="240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 xml:space="preserve">Hepatectomy </w:t>
            </w:r>
            <w:r w:rsidRPr="00F7050E">
              <w:rPr>
                <w:rFonts w:ascii="Arial" w:hAnsi="Arial" w:cs="Arial"/>
                <w:i/>
              </w:rPr>
              <w:t>vs.</w:t>
            </w:r>
            <w:r w:rsidRPr="00F7050E">
              <w:rPr>
                <w:rFonts w:ascii="Arial" w:hAnsi="Arial" w:cs="Arial"/>
              </w:rPr>
              <w:t xml:space="preserve"> sorafenib</w:t>
            </w:r>
          </w:p>
        </w:tc>
        <w:tc>
          <w:tcPr>
            <w:tcW w:w="1985" w:type="dxa"/>
            <w:noWrap/>
            <w:hideMark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1.11 (0.49-2.51)</w:t>
            </w:r>
          </w:p>
        </w:tc>
        <w:tc>
          <w:tcPr>
            <w:tcW w:w="1123" w:type="dxa"/>
            <w:noWrap/>
            <w:hideMark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 xml:space="preserve">0.798 </w:t>
            </w:r>
          </w:p>
        </w:tc>
        <w:tc>
          <w:tcPr>
            <w:tcW w:w="1946" w:type="dxa"/>
            <w:noWrap/>
            <w:hideMark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1.28 (0.51-3.24)</w:t>
            </w:r>
          </w:p>
        </w:tc>
        <w:tc>
          <w:tcPr>
            <w:tcW w:w="1052" w:type="dxa"/>
            <w:noWrap/>
            <w:hideMark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 xml:space="preserve">0.600 </w:t>
            </w:r>
          </w:p>
        </w:tc>
      </w:tr>
      <w:tr w:rsidR="00F04202" w:rsidRPr="00F7050E" w:rsidTr="00E8698F">
        <w:trPr>
          <w:trHeight w:val="300"/>
          <w:jc w:val="center"/>
        </w:trPr>
        <w:tc>
          <w:tcPr>
            <w:tcW w:w="3408" w:type="dxa"/>
            <w:noWrap/>
            <w:hideMark/>
          </w:tcPr>
          <w:p w:rsidR="00F04202" w:rsidRPr="00F7050E" w:rsidRDefault="00F04202" w:rsidP="00E8698F">
            <w:pPr>
              <w:ind w:firstLineChars="100" w:firstLine="240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 xml:space="preserve">RFA </w:t>
            </w:r>
            <w:r w:rsidRPr="00F7050E">
              <w:rPr>
                <w:rFonts w:ascii="Arial" w:hAnsi="Arial" w:cs="Arial"/>
                <w:i/>
              </w:rPr>
              <w:t>vs.</w:t>
            </w:r>
            <w:r w:rsidRPr="00F7050E">
              <w:rPr>
                <w:rFonts w:ascii="Arial" w:hAnsi="Arial" w:cs="Arial"/>
              </w:rPr>
              <w:t xml:space="preserve"> sorafenib</w:t>
            </w:r>
          </w:p>
        </w:tc>
        <w:tc>
          <w:tcPr>
            <w:tcW w:w="1985" w:type="dxa"/>
            <w:noWrap/>
            <w:hideMark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0.29 (0.11-0.75)</w:t>
            </w:r>
          </w:p>
        </w:tc>
        <w:tc>
          <w:tcPr>
            <w:tcW w:w="1123" w:type="dxa"/>
            <w:noWrap/>
            <w:hideMark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EE04F6">
              <w:rPr>
                <w:rFonts w:ascii="Arial" w:hAnsi="Arial" w:cs="Arial"/>
              </w:rPr>
              <w:t>0.011</w:t>
            </w:r>
            <w:r w:rsidRPr="00F705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46" w:type="dxa"/>
            <w:noWrap/>
            <w:hideMark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0.32 (0.12-0.86)</w:t>
            </w:r>
          </w:p>
        </w:tc>
        <w:tc>
          <w:tcPr>
            <w:tcW w:w="1052" w:type="dxa"/>
            <w:noWrap/>
            <w:hideMark/>
          </w:tcPr>
          <w:p w:rsidR="00F04202" w:rsidRPr="00EE04F6" w:rsidRDefault="00F04202" w:rsidP="00E8698F">
            <w:pPr>
              <w:jc w:val="center"/>
              <w:rPr>
                <w:rFonts w:ascii="Arial" w:hAnsi="Arial" w:cs="Arial"/>
              </w:rPr>
            </w:pPr>
            <w:r w:rsidRPr="00EE04F6">
              <w:rPr>
                <w:rFonts w:ascii="Arial" w:hAnsi="Arial" w:cs="Arial"/>
              </w:rPr>
              <w:t xml:space="preserve">0.024 </w:t>
            </w:r>
          </w:p>
        </w:tc>
      </w:tr>
      <w:tr w:rsidR="00F04202" w:rsidRPr="00F7050E" w:rsidTr="00E8698F">
        <w:trPr>
          <w:trHeight w:val="300"/>
          <w:jc w:val="center"/>
        </w:trPr>
        <w:tc>
          <w:tcPr>
            <w:tcW w:w="3408" w:type="dxa"/>
            <w:noWrap/>
            <w:hideMark/>
          </w:tcPr>
          <w:p w:rsidR="00F04202" w:rsidRPr="00F7050E" w:rsidRDefault="00F04202" w:rsidP="00E8698F">
            <w:pPr>
              <w:ind w:firstLineChars="100" w:firstLine="240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 xml:space="preserve">TACE </w:t>
            </w:r>
            <w:r w:rsidRPr="00F7050E">
              <w:rPr>
                <w:rFonts w:ascii="Arial" w:hAnsi="Arial" w:cs="Arial"/>
                <w:i/>
              </w:rPr>
              <w:t>vs.</w:t>
            </w:r>
            <w:r w:rsidRPr="00F7050E">
              <w:rPr>
                <w:rFonts w:ascii="Arial" w:hAnsi="Arial" w:cs="Arial"/>
              </w:rPr>
              <w:t xml:space="preserve"> sorafenib</w:t>
            </w:r>
          </w:p>
        </w:tc>
        <w:tc>
          <w:tcPr>
            <w:tcW w:w="1985" w:type="dxa"/>
            <w:noWrap/>
            <w:hideMark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0.80 (0.52-1.25)</w:t>
            </w:r>
          </w:p>
        </w:tc>
        <w:tc>
          <w:tcPr>
            <w:tcW w:w="1123" w:type="dxa"/>
            <w:noWrap/>
            <w:hideMark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 xml:space="preserve">0.326 </w:t>
            </w:r>
          </w:p>
        </w:tc>
        <w:tc>
          <w:tcPr>
            <w:tcW w:w="1946" w:type="dxa"/>
            <w:noWrap/>
            <w:hideMark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0.83 (0.51-1.35)</w:t>
            </w:r>
          </w:p>
        </w:tc>
        <w:tc>
          <w:tcPr>
            <w:tcW w:w="1052" w:type="dxa"/>
            <w:noWrap/>
            <w:hideMark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 xml:space="preserve">0.452 </w:t>
            </w:r>
          </w:p>
        </w:tc>
      </w:tr>
      <w:tr w:rsidR="00F04202" w:rsidRPr="00F7050E" w:rsidTr="00E8698F">
        <w:trPr>
          <w:trHeight w:val="300"/>
          <w:jc w:val="center"/>
        </w:trPr>
        <w:tc>
          <w:tcPr>
            <w:tcW w:w="3408" w:type="dxa"/>
            <w:noWrap/>
            <w:hideMark/>
          </w:tcPr>
          <w:p w:rsidR="00F04202" w:rsidRPr="00F7050E" w:rsidRDefault="00F04202" w:rsidP="00E8698F">
            <w:pPr>
              <w:ind w:firstLineChars="100" w:firstLine="240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 xml:space="preserve">RT </w:t>
            </w:r>
            <w:r w:rsidRPr="00F7050E">
              <w:rPr>
                <w:rFonts w:ascii="Arial" w:hAnsi="Arial" w:cs="Arial"/>
                <w:i/>
              </w:rPr>
              <w:t>vs.</w:t>
            </w:r>
            <w:r w:rsidRPr="00F7050E">
              <w:rPr>
                <w:rFonts w:ascii="Arial" w:hAnsi="Arial" w:cs="Arial"/>
              </w:rPr>
              <w:t xml:space="preserve"> sorafenib</w:t>
            </w:r>
          </w:p>
        </w:tc>
        <w:tc>
          <w:tcPr>
            <w:tcW w:w="1985" w:type="dxa"/>
            <w:noWrap/>
            <w:hideMark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1.19 (0.79-1.79)</w:t>
            </w:r>
          </w:p>
        </w:tc>
        <w:tc>
          <w:tcPr>
            <w:tcW w:w="1123" w:type="dxa"/>
            <w:noWrap/>
            <w:hideMark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 xml:space="preserve">0.409 </w:t>
            </w:r>
          </w:p>
        </w:tc>
        <w:tc>
          <w:tcPr>
            <w:tcW w:w="1946" w:type="dxa"/>
            <w:noWrap/>
            <w:hideMark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1.46 (0.91-2.35)</w:t>
            </w:r>
          </w:p>
        </w:tc>
        <w:tc>
          <w:tcPr>
            <w:tcW w:w="1052" w:type="dxa"/>
            <w:noWrap/>
            <w:hideMark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 xml:space="preserve">0.115 </w:t>
            </w:r>
          </w:p>
        </w:tc>
      </w:tr>
      <w:tr w:rsidR="00F04202" w:rsidRPr="00F7050E" w:rsidTr="00E8698F">
        <w:trPr>
          <w:trHeight w:val="300"/>
          <w:jc w:val="center"/>
        </w:trPr>
        <w:tc>
          <w:tcPr>
            <w:tcW w:w="3408" w:type="dxa"/>
            <w:noWrap/>
          </w:tcPr>
          <w:p w:rsidR="00F04202" w:rsidRPr="00F7050E" w:rsidRDefault="00F04202" w:rsidP="00E8698F">
            <w:pPr>
              <w:ind w:firstLineChars="100" w:firstLine="240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 xml:space="preserve">Others </w:t>
            </w:r>
            <w:r w:rsidRPr="00F7050E">
              <w:rPr>
                <w:rFonts w:ascii="Arial" w:hAnsi="Arial" w:cs="Arial"/>
                <w:i/>
              </w:rPr>
              <w:t>vs.</w:t>
            </w:r>
            <w:r w:rsidRPr="00F7050E">
              <w:rPr>
                <w:rFonts w:ascii="Arial" w:hAnsi="Arial" w:cs="Arial"/>
              </w:rPr>
              <w:t xml:space="preserve"> sorafenib</w:t>
            </w:r>
          </w:p>
        </w:tc>
        <w:tc>
          <w:tcPr>
            <w:tcW w:w="1985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1.17 (0.67-2.06)</w:t>
            </w:r>
          </w:p>
        </w:tc>
        <w:tc>
          <w:tcPr>
            <w:tcW w:w="1123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 xml:space="preserve">0.582 </w:t>
            </w:r>
          </w:p>
        </w:tc>
        <w:tc>
          <w:tcPr>
            <w:tcW w:w="1946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1.31 (0.72-2.39)</w:t>
            </w:r>
          </w:p>
        </w:tc>
        <w:tc>
          <w:tcPr>
            <w:tcW w:w="1052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 xml:space="preserve">0.379 </w:t>
            </w:r>
          </w:p>
        </w:tc>
      </w:tr>
      <w:tr w:rsidR="00F04202" w:rsidRPr="00F7050E" w:rsidTr="00E8698F">
        <w:trPr>
          <w:trHeight w:val="300"/>
          <w:jc w:val="center"/>
        </w:trPr>
        <w:tc>
          <w:tcPr>
            <w:tcW w:w="3408" w:type="dxa"/>
            <w:noWrap/>
          </w:tcPr>
          <w:p w:rsidR="00F04202" w:rsidRPr="00F7050E" w:rsidRDefault="00F04202" w:rsidP="00E8698F">
            <w:pPr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Periods</w:t>
            </w:r>
          </w:p>
        </w:tc>
        <w:tc>
          <w:tcPr>
            <w:tcW w:w="1985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</w:p>
        </w:tc>
      </w:tr>
      <w:tr w:rsidR="00F04202" w:rsidRPr="00F7050E" w:rsidTr="00E8698F">
        <w:trPr>
          <w:trHeight w:val="300"/>
          <w:jc w:val="center"/>
        </w:trPr>
        <w:tc>
          <w:tcPr>
            <w:tcW w:w="3408" w:type="dxa"/>
            <w:noWrap/>
          </w:tcPr>
          <w:p w:rsidR="00F04202" w:rsidRPr="00F7050E" w:rsidRDefault="00F04202" w:rsidP="00E8698F">
            <w:pPr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 xml:space="preserve">2009–2012 </w:t>
            </w:r>
            <w:r w:rsidRPr="00F7050E">
              <w:rPr>
                <w:rFonts w:ascii="Arial" w:hAnsi="Arial" w:cs="Arial"/>
                <w:i/>
              </w:rPr>
              <w:t>vs</w:t>
            </w:r>
            <w:r w:rsidRPr="00F7050E">
              <w:rPr>
                <w:rFonts w:ascii="Arial" w:hAnsi="Arial" w:cs="Arial"/>
              </w:rPr>
              <w:t>. before 2008</w:t>
            </w:r>
          </w:p>
        </w:tc>
        <w:tc>
          <w:tcPr>
            <w:tcW w:w="1985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1.35 (0.97-1.88)</w:t>
            </w:r>
          </w:p>
        </w:tc>
        <w:tc>
          <w:tcPr>
            <w:tcW w:w="1123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EE04F6">
              <w:rPr>
                <w:rFonts w:ascii="Arial" w:hAnsi="Arial" w:cs="Arial"/>
              </w:rPr>
              <w:t>0.075</w:t>
            </w:r>
          </w:p>
        </w:tc>
        <w:tc>
          <w:tcPr>
            <w:tcW w:w="1946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1.70 (1.06-2.73)</w:t>
            </w:r>
          </w:p>
        </w:tc>
        <w:tc>
          <w:tcPr>
            <w:tcW w:w="1052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EE04F6">
              <w:rPr>
                <w:rFonts w:ascii="Arial" w:hAnsi="Arial" w:cs="Arial"/>
              </w:rPr>
              <w:t>0.028</w:t>
            </w:r>
          </w:p>
        </w:tc>
      </w:tr>
      <w:tr w:rsidR="00F04202" w:rsidRPr="00F7050E" w:rsidTr="00E8698F">
        <w:trPr>
          <w:trHeight w:val="300"/>
          <w:jc w:val="center"/>
        </w:trPr>
        <w:tc>
          <w:tcPr>
            <w:tcW w:w="3408" w:type="dxa"/>
            <w:noWrap/>
          </w:tcPr>
          <w:p w:rsidR="00F04202" w:rsidRPr="00F7050E" w:rsidRDefault="00F04202" w:rsidP="00E8698F">
            <w:pPr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 xml:space="preserve">After 2013 </w:t>
            </w:r>
            <w:r w:rsidRPr="00F7050E">
              <w:rPr>
                <w:rFonts w:ascii="Arial" w:hAnsi="Arial" w:cs="Arial"/>
                <w:i/>
              </w:rPr>
              <w:t>vs</w:t>
            </w:r>
            <w:r w:rsidRPr="00F7050E">
              <w:rPr>
                <w:rFonts w:ascii="Arial" w:hAnsi="Arial" w:cs="Arial"/>
              </w:rPr>
              <w:t>. before 2008</w:t>
            </w:r>
          </w:p>
        </w:tc>
        <w:tc>
          <w:tcPr>
            <w:tcW w:w="1985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1.63 (1.08-2.45)</w:t>
            </w:r>
          </w:p>
        </w:tc>
        <w:tc>
          <w:tcPr>
            <w:tcW w:w="1123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EE04F6">
              <w:rPr>
                <w:rFonts w:ascii="Arial" w:hAnsi="Arial" w:cs="Arial"/>
              </w:rPr>
              <w:t>0.019</w:t>
            </w:r>
          </w:p>
        </w:tc>
        <w:tc>
          <w:tcPr>
            <w:tcW w:w="1946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F7050E">
              <w:rPr>
                <w:rFonts w:ascii="Arial" w:hAnsi="Arial" w:cs="Arial"/>
              </w:rPr>
              <w:t>1.71 (0.95-3.07)</w:t>
            </w:r>
          </w:p>
        </w:tc>
        <w:tc>
          <w:tcPr>
            <w:tcW w:w="1052" w:type="dxa"/>
            <w:noWrap/>
          </w:tcPr>
          <w:p w:rsidR="00F04202" w:rsidRPr="00F7050E" w:rsidRDefault="00F04202" w:rsidP="00E8698F">
            <w:pPr>
              <w:jc w:val="center"/>
              <w:rPr>
                <w:rFonts w:ascii="Arial" w:hAnsi="Arial" w:cs="Arial"/>
              </w:rPr>
            </w:pPr>
            <w:r w:rsidRPr="00EE04F6">
              <w:rPr>
                <w:rFonts w:ascii="Arial" w:hAnsi="Arial" w:cs="Arial"/>
              </w:rPr>
              <w:t>0.073</w:t>
            </w:r>
          </w:p>
        </w:tc>
      </w:tr>
    </w:tbl>
    <w:p w:rsidR="00F04202" w:rsidRPr="00F7050E" w:rsidRDefault="00F04202" w:rsidP="00F04202">
      <w:pPr>
        <w:rPr>
          <w:rFonts w:ascii="Arial" w:hAnsi="Arial" w:cs="Arial"/>
        </w:rPr>
      </w:pPr>
      <w:r w:rsidRPr="00F7050E">
        <w:rPr>
          <w:rFonts w:ascii="Arial" w:hAnsi="Arial" w:cs="Arial"/>
        </w:rPr>
        <w:t>*Adjusted for male sex and hyperlipidemia</w:t>
      </w:r>
    </w:p>
    <w:p w:rsidR="00F04202" w:rsidRDefault="00F04202" w:rsidP="00F04202">
      <w:pPr>
        <w:rPr>
          <w:rFonts w:ascii="Arial" w:hAnsi="Arial" w:cs="Arial"/>
        </w:rPr>
      </w:pPr>
      <w:r w:rsidRPr="00F7050E">
        <w:rPr>
          <w:rFonts w:ascii="Arial" w:hAnsi="Arial" w:cs="Arial"/>
        </w:rPr>
        <w:t>MMF, mycophenolate mofetil; RFA, radiofrequency ablation; RT, radiotherapy; TACE, transarterial chemoembolization</w:t>
      </w:r>
    </w:p>
    <w:p w:rsidR="00055AEF" w:rsidRPr="00F04202" w:rsidRDefault="00055AEF">
      <w:bookmarkStart w:id="0" w:name="_GoBack"/>
      <w:bookmarkEnd w:id="0"/>
    </w:p>
    <w:sectPr w:rsidR="00055AEF" w:rsidRPr="00F042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87" w:rsidRDefault="00F93D87" w:rsidP="00F04202">
      <w:r>
        <w:separator/>
      </w:r>
    </w:p>
  </w:endnote>
  <w:endnote w:type="continuationSeparator" w:id="0">
    <w:p w:rsidR="00F93D87" w:rsidRDefault="00F93D87" w:rsidP="00F0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87" w:rsidRDefault="00F93D87" w:rsidP="00F04202">
      <w:r>
        <w:separator/>
      </w:r>
    </w:p>
  </w:footnote>
  <w:footnote w:type="continuationSeparator" w:id="0">
    <w:p w:rsidR="00F93D87" w:rsidRDefault="00F93D87" w:rsidP="00F04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38"/>
    <w:rsid w:val="00055AEF"/>
    <w:rsid w:val="003D1538"/>
    <w:rsid w:val="00F04202"/>
    <w:rsid w:val="00F9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D721B6-B9C5-418A-900A-89EF4B2B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2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42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4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4202"/>
    <w:rPr>
      <w:sz w:val="20"/>
      <w:szCs w:val="20"/>
    </w:rPr>
  </w:style>
  <w:style w:type="table" w:styleId="a7">
    <w:name w:val="Table Grid"/>
    <w:basedOn w:val="a1"/>
    <w:uiPriority w:val="39"/>
    <w:rsid w:val="00F0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Hi</dc:creator>
  <cp:keywords/>
  <dc:description/>
  <cp:lastModifiedBy>Dominic Hi</cp:lastModifiedBy>
  <cp:revision>2</cp:revision>
  <dcterms:created xsi:type="dcterms:W3CDTF">2021-01-11T13:11:00Z</dcterms:created>
  <dcterms:modified xsi:type="dcterms:W3CDTF">2021-01-11T13:11:00Z</dcterms:modified>
</cp:coreProperties>
</file>