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6CD31797" w:rsidR="00994A3D" w:rsidRPr="000B738B" w:rsidRDefault="00654E8F" w:rsidP="0001436A">
      <w:pPr>
        <w:pStyle w:val="Heading1"/>
      </w:pPr>
      <w:r w:rsidRPr="000B738B">
        <w:t>Supplementary Tables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02"/>
        <w:gridCol w:w="1105"/>
        <w:gridCol w:w="1224"/>
        <w:gridCol w:w="536"/>
        <w:gridCol w:w="1140"/>
        <w:gridCol w:w="1142"/>
        <w:gridCol w:w="1226"/>
        <w:gridCol w:w="1140"/>
        <w:gridCol w:w="1062"/>
      </w:tblGrid>
      <w:tr w:rsidR="008D3C99" w:rsidRPr="008D3C99" w14:paraId="18B6838D" w14:textId="77777777" w:rsidTr="00A11DB8">
        <w:trPr>
          <w:trHeight w:val="179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D87AAF6" w14:textId="1470D5D6" w:rsidR="008D3C99" w:rsidRPr="008D3C99" w:rsidRDefault="001E67B8" w:rsidP="008D3C99">
            <w:pPr>
              <w:snapToGrid w:val="0"/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1436A">
              <w:rPr>
                <w:rFonts w:cs="Times New Roman"/>
                <w:b/>
                <w:szCs w:val="24"/>
              </w:rPr>
              <w:t xml:space="preserve">Supplementary </w:t>
            </w:r>
            <w:r>
              <w:rPr>
                <w:rFonts w:cs="Times New Roman"/>
                <w:b/>
                <w:szCs w:val="24"/>
              </w:rPr>
              <w:t xml:space="preserve">Table 1. </w:t>
            </w:r>
            <w:r w:rsidR="008D3C99" w:rsidRPr="008D3C9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Measured LED light intensity (µmol s</w:t>
            </w:r>
            <w:r w:rsidR="008D3C99" w:rsidRPr="008D3C99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-1</w:t>
            </w:r>
            <w:r w:rsidR="008D3C99" w:rsidRPr="008D3C9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m</w:t>
            </w:r>
            <w:r w:rsidR="008D3C99" w:rsidRPr="008D3C99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-2</w:t>
            </w:r>
            <w:r w:rsidR="008D3C99" w:rsidRPr="008D3C9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) in 100 nm bands wavelength in EXP 1 and EXP 2. </w:t>
            </w:r>
          </w:p>
        </w:tc>
      </w:tr>
      <w:tr w:rsidR="008D3C99" w:rsidRPr="00A11DB8" w14:paraId="03E5AEE5" w14:textId="77777777" w:rsidTr="00A11DB8">
        <w:trPr>
          <w:trHeight w:val="285"/>
        </w:trPr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16615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4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15ED66" w14:textId="77777777" w:rsidR="008D3C99" w:rsidRPr="008D3C99" w:rsidRDefault="008D3C99" w:rsidP="008D3C99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EXP 1</w:t>
            </w:r>
          </w:p>
        </w:tc>
        <w:tc>
          <w:tcPr>
            <w:tcW w:w="2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413D9F" w14:textId="77777777" w:rsidR="008D3C99" w:rsidRPr="008D3C99" w:rsidRDefault="008D3C99" w:rsidP="008D3C99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EXP 2</w:t>
            </w:r>
          </w:p>
        </w:tc>
      </w:tr>
      <w:tr w:rsidR="008D3C99" w:rsidRPr="00A11DB8" w14:paraId="55B23529" w14:textId="77777777" w:rsidTr="00A11DB8">
        <w:trPr>
          <w:trHeight w:val="285"/>
        </w:trPr>
        <w:tc>
          <w:tcPr>
            <w:tcW w:w="6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3282A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4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D883BC" w14:textId="77777777" w:rsidR="008D3C99" w:rsidRPr="008D3C99" w:rsidRDefault="008D3C99" w:rsidP="008D3C99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8D3C9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EoP</w:t>
            </w:r>
            <w:proofErr w:type="spellEnd"/>
            <w:r w:rsidRPr="008D3C9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 treatments</w:t>
            </w:r>
          </w:p>
        </w:tc>
        <w:tc>
          <w:tcPr>
            <w:tcW w:w="11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42B124" w14:textId="77777777" w:rsidR="008D3C99" w:rsidRPr="008D3C99" w:rsidRDefault="008D3C99" w:rsidP="008D3C99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Growth phase</w:t>
            </w:r>
          </w:p>
        </w:tc>
        <w:tc>
          <w:tcPr>
            <w:tcW w:w="17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9296DC" w14:textId="77777777" w:rsidR="008D3C99" w:rsidRPr="008D3C99" w:rsidRDefault="008D3C99" w:rsidP="008D3C99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8D3C9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EoP</w:t>
            </w:r>
            <w:proofErr w:type="spellEnd"/>
            <w:r w:rsidRPr="008D3C9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 treatments</w:t>
            </w:r>
          </w:p>
        </w:tc>
      </w:tr>
      <w:tr w:rsidR="00A11DB8" w:rsidRPr="008D3C99" w14:paraId="2FAE0DC9" w14:textId="77777777" w:rsidTr="00A11DB8">
        <w:trPr>
          <w:trHeight w:val="285"/>
        </w:trPr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AE4B6C" w14:textId="77777777" w:rsidR="008D3C99" w:rsidRPr="008D3C99" w:rsidRDefault="008D3C99" w:rsidP="008D3C99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904CCC" w14:textId="77777777" w:rsidR="008D3C99" w:rsidRPr="008D3C99" w:rsidRDefault="008D3C99" w:rsidP="008D3C99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High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DEEA6E" w14:textId="77777777" w:rsidR="008D3C99" w:rsidRPr="008D3C99" w:rsidRDefault="008D3C99" w:rsidP="008D3C99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Medium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439E7" w14:textId="77777777" w:rsidR="008D3C99" w:rsidRPr="008D3C99" w:rsidRDefault="008D3C99" w:rsidP="008D3C99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Dark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BE38BE" w14:textId="77777777" w:rsidR="008D3C99" w:rsidRPr="008D3C99" w:rsidRDefault="008D3C99" w:rsidP="008D3C99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+5% FR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93CB76" w14:textId="77777777" w:rsidR="008D3C99" w:rsidRPr="008D3C99" w:rsidRDefault="008D3C99" w:rsidP="008D3C99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without FR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F119D9" w14:textId="77777777" w:rsidR="008D3C99" w:rsidRPr="008D3C99" w:rsidRDefault="008D3C99" w:rsidP="008D3C99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High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798B92" w14:textId="77777777" w:rsidR="008D3C99" w:rsidRPr="008D3C99" w:rsidRDefault="008D3C99" w:rsidP="008D3C99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Medium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EC560D" w14:textId="77777777" w:rsidR="008D3C99" w:rsidRPr="008D3C99" w:rsidRDefault="008D3C99" w:rsidP="008D3C99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Low</w:t>
            </w:r>
          </w:p>
        </w:tc>
      </w:tr>
      <w:tr w:rsidR="00A11DB8" w:rsidRPr="008D3C99" w14:paraId="6543E343" w14:textId="77777777" w:rsidTr="00A11DB8">
        <w:trPr>
          <w:trHeight w:val="300"/>
        </w:trPr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3A26C" w14:textId="77777777" w:rsidR="008D3C99" w:rsidRPr="008D3C99" w:rsidRDefault="008D3C99" w:rsidP="008D3C99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400-500 nm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AF13B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44.4 ± 1.33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6922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17.97 ± 14.49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F0B34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0 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D992A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36.50 ± 1.20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9C0D8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36.50 ± 1.20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7D71D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80.91 ± 3.27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459A9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36.50 ± 1.12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0986A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7.36 ± 0.26</w:t>
            </w:r>
          </w:p>
        </w:tc>
      </w:tr>
      <w:tr w:rsidR="00A11DB8" w:rsidRPr="008D3C99" w14:paraId="7B9F65DC" w14:textId="77777777" w:rsidTr="00A11DB8">
        <w:trPr>
          <w:trHeight w:val="300"/>
        </w:trPr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2697D" w14:textId="77777777" w:rsidR="008D3C99" w:rsidRPr="008D3C99" w:rsidRDefault="008D3C99" w:rsidP="008D3C99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501-600 nm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5CCAE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68.71 ± 1.85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A1B30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27.75 ± 3.15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AA19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0 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75AA0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54.56 ± 1.67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C61ED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54.56 ± 1.67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849C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119.51 ± 4.37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D2166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54.56 ± 1.56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71FE5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13.14 ± 0.39</w:t>
            </w:r>
          </w:p>
        </w:tc>
      </w:tr>
      <w:tr w:rsidR="00A11DB8" w:rsidRPr="008D3C99" w14:paraId="1165B10C" w14:textId="77777777" w:rsidTr="00A11DB8">
        <w:trPr>
          <w:trHeight w:val="300"/>
        </w:trPr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3A8AD" w14:textId="77777777" w:rsidR="008D3C99" w:rsidRPr="008D3C99" w:rsidRDefault="008D3C99" w:rsidP="008D3C99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601-700 nm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AC325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152.42 ± 4.13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D5B86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63.50 ± 7.05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D11E6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0 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485E2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120.06 ± 3.61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12D6E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120.06 ± 3.61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8B83E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268.48 ± 9.95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0EFEE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120.06 ± 3.36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122ED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28.81 ± 0.84</w:t>
            </w:r>
          </w:p>
        </w:tc>
      </w:tr>
      <w:tr w:rsidR="00A11DB8" w:rsidRPr="008D3C99" w14:paraId="3D008FDC" w14:textId="77777777" w:rsidTr="00A11DB8">
        <w:trPr>
          <w:trHeight w:val="300"/>
        </w:trPr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5CFC3" w14:textId="77777777" w:rsidR="008D3C99" w:rsidRPr="008D3C99" w:rsidRDefault="008D3C99" w:rsidP="008D3C99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701-800 nm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01A5E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2.72 ± 0.09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080A2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0.87 ± 0.15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3A3B0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0 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B72CD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13.6 ± 0.31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FF07A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2.05 ± 0.09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92F2C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4.94 ± 0.21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35CF5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2.05 ± 0.08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2291F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0.36 ± 0.03</w:t>
            </w:r>
          </w:p>
        </w:tc>
      </w:tr>
      <w:tr w:rsidR="00A11DB8" w:rsidRPr="008D3C99" w14:paraId="4D6E760C" w14:textId="77777777" w:rsidTr="00A11DB8">
        <w:trPr>
          <w:trHeight w:val="300"/>
        </w:trPr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BBFAA" w14:textId="77777777" w:rsidR="008D3C99" w:rsidRPr="008D3C99" w:rsidRDefault="008D3C99" w:rsidP="008D3C99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PFD </w:t>
            </w:r>
            <w:r w:rsidRPr="008D3C99">
              <w:rPr>
                <w:rFonts w:eastAsia="等线" w:cs="Times New Roman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 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4C74E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268.26 ± 7.29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EE06B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110.08 ± 12.47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41D9F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0 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131CE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224.72 ± 6.80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0A2E6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213.17 ± 6.10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61D28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473.84 ± 17.78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96BF0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213.17 ± 6.10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E98F3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49.67 ± 1.48</w:t>
            </w:r>
          </w:p>
        </w:tc>
      </w:tr>
      <w:tr w:rsidR="00A11DB8" w:rsidRPr="008D3C99" w14:paraId="366D23BF" w14:textId="77777777" w:rsidTr="00A11DB8">
        <w:trPr>
          <w:trHeight w:val="300"/>
        </w:trPr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B3870C" w14:textId="77777777" w:rsidR="008D3C99" w:rsidRPr="008D3C99" w:rsidRDefault="008D3C99" w:rsidP="008D3C99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PPFD </w:t>
            </w:r>
            <w:r w:rsidRPr="008D3C99">
              <w:rPr>
                <w:rFonts w:eastAsia="等线" w:cs="Times New Roman"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0A548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265.54 ± 7.21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1B7C3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109.21 ± 12.32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539061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6993A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211.12 ± 6.02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1248E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211.12 ± 6.02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A4374C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468.9 ± 17.58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EA4509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211.12 ± 6.02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674FCD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49.31 ± 1.46</w:t>
            </w:r>
          </w:p>
        </w:tc>
      </w:tr>
      <w:tr w:rsidR="008D3C99" w:rsidRPr="008D3C99" w14:paraId="0942B9AC" w14:textId="77777777" w:rsidTr="008D3C99">
        <w:trPr>
          <w:trHeight w:val="285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119AD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a. PFD, photon flux density (400 - 800 nm).</w:t>
            </w:r>
          </w:p>
        </w:tc>
      </w:tr>
      <w:tr w:rsidR="008D3C99" w:rsidRPr="008D3C99" w14:paraId="3EF42FB3" w14:textId="77777777" w:rsidTr="008D3C99">
        <w:trPr>
          <w:trHeight w:val="285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BB52" w14:textId="77777777" w:rsidR="008D3C99" w:rsidRPr="008D3C99" w:rsidRDefault="008D3C99" w:rsidP="008D3C9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8D3C9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b. PPFD, photosynthetically photon flux density (400 - 700 nm).</w:t>
            </w:r>
          </w:p>
        </w:tc>
      </w:tr>
    </w:tbl>
    <w:p w14:paraId="74114588" w14:textId="77777777" w:rsidR="00A11DB8" w:rsidRDefault="00A11DB8" w:rsidP="00A11DB8"/>
    <w:p w14:paraId="430E8BC1" w14:textId="77777777" w:rsidR="00A11DB8" w:rsidRDefault="00A11DB8" w:rsidP="00A11DB8"/>
    <w:p w14:paraId="4B0B7B6D" w14:textId="55A5572F" w:rsidR="00A11DB8" w:rsidRDefault="00A11DB8" w:rsidP="00A11DB8">
      <w:pPr>
        <w:sectPr w:rsidR="00A11DB8" w:rsidSect="0093429D">
          <w:headerReference w:type="even" r:id="rId8"/>
          <w:footerReference w:type="even" r:id="rId9"/>
          <w:footerReference w:type="default" r:id="rId10"/>
          <w:headerReference w:type="first" r:id="rId11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15F82DE7" w14:textId="615312F7" w:rsidR="00A11DB8" w:rsidRDefault="00A11DB8" w:rsidP="00A11DB8"/>
    <w:p w14:paraId="0D97942B" w14:textId="0689C55C" w:rsidR="00A11DB8" w:rsidRDefault="00A11DB8" w:rsidP="00A11DB8"/>
    <w:tbl>
      <w:tblPr>
        <w:tblStyle w:val="TableGrid1"/>
        <w:tblpPr w:leftFromText="180" w:rightFromText="180" w:vertAnchor="page" w:horzAnchor="margin" w:tblpY="145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7"/>
        <w:gridCol w:w="2071"/>
        <w:gridCol w:w="1783"/>
        <w:gridCol w:w="1682"/>
        <w:gridCol w:w="1486"/>
        <w:gridCol w:w="1558"/>
      </w:tblGrid>
      <w:tr w:rsidR="00A11DB8" w:rsidRPr="00A11DB8" w14:paraId="2732517C" w14:textId="77777777" w:rsidTr="00846F62">
        <w:tc>
          <w:tcPr>
            <w:tcW w:w="5000" w:type="pct"/>
            <w:gridSpan w:val="6"/>
            <w:vAlign w:val="center"/>
          </w:tcPr>
          <w:p w14:paraId="64518A44" w14:textId="5841F7D4" w:rsidR="00A11DB8" w:rsidRPr="00A11DB8" w:rsidRDefault="001E67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20"/>
                <w:szCs w:val="20"/>
              </w:rPr>
            </w:pPr>
            <w:r w:rsidRPr="0001436A">
              <w:rPr>
                <w:rFonts w:cs="Times New Roman"/>
                <w:b/>
                <w:szCs w:val="24"/>
              </w:rPr>
              <w:t xml:space="preserve">Supplementary </w:t>
            </w:r>
            <w:r>
              <w:rPr>
                <w:rFonts w:cs="Times New Roman"/>
                <w:b/>
                <w:szCs w:val="24"/>
              </w:rPr>
              <w:t xml:space="preserve">Table </w:t>
            </w:r>
            <w:r w:rsidRPr="009C3776">
              <w:rPr>
                <w:rFonts w:cs="Times New Roman"/>
                <w:b/>
                <w:szCs w:val="24"/>
              </w:rPr>
              <w:t>2.</w:t>
            </w:r>
            <w:r w:rsidR="009C3776">
              <w:rPr>
                <w:rFonts w:cs="Times New Roman"/>
                <w:b/>
                <w:szCs w:val="24"/>
              </w:rPr>
              <w:t xml:space="preserve"> </w:t>
            </w:r>
            <w:r w:rsidR="00A11DB8" w:rsidRPr="00A11DB8">
              <w:rPr>
                <w:rFonts w:cs="Times New Roman"/>
                <w:color w:val="000000" w:themeColor="text1"/>
                <w:sz w:val="20"/>
                <w:szCs w:val="20"/>
              </w:rPr>
              <w:t xml:space="preserve">The description visual quality scoring scale in </w:t>
            </w:r>
            <w:r w:rsidR="00A11DB8" w:rsidRPr="00A11DB8">
              <w:rPr>
                <w:rFonts w:cs="Times New Roman"/>
                <w:sz w:val="20"/>
                <w:szCs w:val="20"/>
              </w:rPr>
              <w:t>appearance (yellowing, senescence browning and cut edge browning), texture and odour /smell</w:t>
            </w:r>
            <w:r w:rsidR="00A11DB8" w:rsidRPr="00A11DB8">
              <w:rPr>
                <w:rFonts w:cs="Times New Roman"/>
                <w:color w:val="000000" w:themeColor="text1"/>
                <w:sz w:val="20"/>
                <w:szCs w:val="20"/>
              </w:rPr>
              <w:t xml:space="preserve"> for lettuce leaf (cv. Expertise).</w:t>
            </w:r>
          </w:p>
        </w:tc>
      </w:tr>
      <w:tr w:rsidR="00A11DB8" w:rsidRPr="00A11DB8" w14:paraId="70D064D8" w14:textId="77777777" w:rsidTr="00846F62">
        <w:tc>
          <w:tcPr>
            <w:tcW w:w="612" w:type="pct"/>
            <w:vMerge w:val="restart"/>
            <w:tcBorders>
              <w:top w:val="single" w:sz="8" w:space="0" w:color="auto"/>
            </w:tcBorders>
            <w:vAlign w:val="center"/>
          </w:tcPr>
          <w:p w14:paraId="506CD96A" w14:textId="77777777" w:rsidR="00A11DB8" w:rsidRPr="00A11DB8" w:rsidRDefault="00A11DB8" w:rsidP="00846F62">
            <w:pPr>
              <w:spacing w:before="100" w:beforeAutospacing="1" w:after="100" w:afterAutospacing="1" w:line="200" w:lineRule="atLeast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831" w:type="pct"/>
            <w:gridSpan w:val="3"/>
            <w:tcBorders>
              <w:top w:val="single" w:sz="8" w:space="0" w:color="auto"/>
            </w:tcBorders>
          </w:tcPr>
          <w:p w14:paraId="7ADD8967" w14:textId="77777777" w:rsidR="00A11DB8" w:rsidRPr="00A11DB8" w:rsidRDefault="00A11DB8" w:rsidP="00846F62">
            <w:pPr>
              <w:pBdr>
                <w:bottom w:val="single" w:sz="8" w:space="1" w:color="auto"/>
              </w:pBdr>
              <w:spacing w:before="100" w:beforeAutospacing="1" w:after="100" w:afterAutospacing="1" w:line="200" w:lineRule="atLeast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 w:rsidRPr="00A11DB8">
              <w:rPr>
                <w:rFonts w:cs="Times New Roman"/>
                <w:b/>
                <w:i/>
                <w:sz w:val="20"/>
                <w:szCs w:val="20"/>
              </w:rPr>
              <w:t>Appearance</w:t>
            </w:r>
          </w:p>
        </w:tc>
        <w:tc>
          <w:tcPr>
            <w:tcW w:w="760" w:type="pct"/>
            <w:vMerge w:val="restart"/>
            <w:tcBorders>
              <w:top w:val="single" w:sz="8" w:space="0" w:color="auto"/>
            </w:tcBorders>
            <w:vAlign w:val="center"/>
          </w:tcPr>
          <w:p w14:paraId="1FED22B7" w14:textId="77777777" w:rsidR="00A11DB8" w:rsidRPr="00A11DB8" w:rsidRDefault="00A11DB8" w:rsidP="00846F62">
            <w:pPr>
              <w:spacing w:before="100" w:beforeAutospacing="1" w:after="100" w:afterAutospacing="1" w:line="200" w:lineRule="atLeast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 w:rsidRPr="00A11DB8">
              <w:rPr>
                <w:rFonts w:cs="Times New Roman"/>
                <w:b/>
                <w:i/>
                <w:sz w:val="20"/>
                <w:szCs w:val="20"/>
              </w:rPr>
              <w:t xml:space="preserve">Texture </w:t>
            </w:r>
            <w:r w:rsidRPr="00A11DB8">
              <w:rPr>
                <w:rFonts w:cs="Times New Roman"/>
                <w:b/>
                <w:i/>
                <w:sz w:val="20"/>
                <w:szCs w:val="20"/>
              </w:rPr>
              <w:br/>
              <w:t>(crispness)</w:t>
            </w:r>
          </w:p>
        </w:tc>
        <w:tc>
          <w:tcPr>
            <w:tcW w:w="797" w:type="pct"/>
            <w:vMerge w:val="restart"/>
            <w:tcBorders>
              <w:top w:val="single" w:sz="8" w:space="0" w:color="auto"/>
            </w:tcBorders>
            <w:vAlign w:val="center"/>
          </w:tcPr>
          <w:p w14:paraId="67598857" w14:textId="77777777" w:rsidR="00A11DB8" w:rsidRPr="00A11DB8" w:rsidRDefault="00A11DB8" w:rsidP="00846F62">
            <w:pPr>
              <w:spacing w:before="100" w:beforeAutospacing="1" w:after="100" w:afterAutospacing="1" w:line="200" w:lineRule="atLeast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 w:rsidRPr="00A11DB8">
              <w:rPr>
                <w:rFonts w:cs="Times New Roman"/>
                <w:b/>
                <w:i/>
                <w:sz w:val="20"/>
                <w:szCs w:val="20"/>
              </w:rPr>
              <w:t>Odour/Smell</w:t>
            </w:r>
          </w:p>
        </w:tc>
      </w:tr>
      <w:tr w:rsidR="00A11DB8" w:rsidRPr="00A11DB8" w14:paraId="0B76CB99" w14:textId="77777777" w:rsidTr="00846F62">
        <w:trPr>
          <w:trHeight w:val="285"/>
        </w:trPr>
        <w:tc>
          <w:tcPr>
            <w:tcW w:w="612" w:type="pct"/>
            <w:vMerge/>
            <w:tcBorders>
              <w:bottom w:val="single" w:sz="12" w:space="0" w:color="auto"/>
            </w:tcBorders>
            <w:vAlign w:val="center"/>
          </w:tcPr>
          <w:p w14:paraId="05B99A40" w14:textId="77777777" w:rsidR="00A11DB8" w:rsidRPr="00A11DB8" w:rsidRDefault="00A11DB8" w:rsidP="00846F62">
            <w:pPr>
              <w:spacing w:before="100" w:beforeAutospacing="1" w:after="100" w:afterAutospacing="1" w:line="200" w:lineRule="atLeast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059" w:type="pct"/>
            <w:tcBorders>
              <w:bottom w:val="single" w:sz="12" w:space="0" w:color="auto"/>
            </w:tcBorders>
          </w:tcPr>
          <w:p w14:paraId="3C5F2C64" w14:textId="77777777" w:rsidR="00A11DB8" w:rsidRPr="00A11DB8" w:rsidRDefault="00A11DB8" w:rsidP="00846F62">
            <w:pPr>
              <w:spacing w:before="100" w:beforeAutospacing="1" w:after="100" w:afterAutospacing="1" w:line="200" w:lineRule="atLeast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 w:rsidRPr="00A11DB8">
              <w:rPr>
                <w:rFonts w:cs="Times New Roman"/>
                <w:b/>
                <w:i/>
                <w:sz w:val="20"/>
                <w:szCs w:val="20"/>
              </w:rPr>
              <w:t xml:space="preserve">Yellowing / Discolouring </w:t>
            </w:r>
          </w:p>
        </w:tc>
        <w:tc>
          <w:tcPr>
            <w:tcW w:w="912" w:type="pct"/>
            <w:tcBorders>
              <w:bottom w:val="single" w:sz="12" w:space="0" w:color="auto"/>
            </w:tcBorders>
          </w:tcPr>
          <w:p w14:paraId="2A36D970" w14:textId="77777777" w:rsidR="00A11DB8" w:rsidRPr="00A11DB8" w:rsidRDefault="00A11DB8" w:rsidP="00846F62">
            <w:pPr>
              <w:spacing w:before="100" w:beforeAutospacing="1" w:after="100" w:afterAutospacing="1" w:line="200" w:lineRule="atLeast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 w:rsidRPr="00A11DB8">
              <w:rPr>
                <w:rFonts w:cs="Times New Roman"/>
                <w:b/>
                <w:i/>
                <w:sz w:val="20"/>
                <w:szCs w:val="20"/>
              </w:rPr>
              <w:t>Senescence browning</w:t>
            </w:r>
          </w:p>
        </w:tc>
        <w:tc>
          <w:tcPr>
            <w:tcW w:w="860" w:type="pct"/>
            <w:tcBorders>
              <w:bottom w:val="single" w:sz="12" w:space="0" w:color="auto"/>
            </w:tcBorders>
          </w:tcPr>
          <w:p w14:paraId="154060C0" w14:textId="77777777" w:rsidR="00A11DB8" w:rsidRPr="00A11DB8" w:rsidRDefault="00A11DB8" w:rsidP="00846F62">
            <w:pPr>
              <w:spacing w:before="100" w:beforeAutospacing="1" w:after="100" w:afterAutospacing="1" w:line="200" w:lineRule="atLeast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 w:rsidRPr="00A11DB8">
              <w:rPr>
                <w:rFonts w:cs="Times New Roman"/>
                <w:b/>
                <w:i/>
                <w:sz w:val="20"/>
                <w:szCs w:val="20"/>
              </w:rPr>
              <w:t>Cut edge browning</w:t>
            </w:r>
          </w:p>
        </w:tc>
        <w:tc>
          <w:tcPr>
            <w:tcW w:w="760" w:type="pct"/>
            <w:vMerge/>
            <w:tcBorders>
              <w:bottom w:val="single" w:sz="12" w:space="0" w:color="auto"/>
            </w:tcBorders>
          </w:tcPr>
          <w:p w14:paraId="61CC6F07" w14:textId="77777777" w:rsidR="00A11DB8" w:rsidRPr="00A11DB8" w:rsidRDefault="00A11DB8" w:rsidP="00846F62">
            <w:pPr>
              <w:spacing w:before="100" w:beforeAutospacing="1" w:after="100" w:afterAutospacing="1" w:line="200" w:lineRule="atLeast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97" w:type="pct"/>
            <w:vMerge/>
            <w:tcBorders>
              <w:bottom w:val="single" w:sz="12" w:space="0" w:color="auto"/>
            </w:tcBorders>
          </w:tcPr>
          <w:p w14:paraId="7ACC521B" w14:textId="77777777" w:rsidR="00A11DB8" w:rsidRPr="00A11DB8" w:rsidRDefault="00A11DB8" w:rsidP="00846F62">
            <w:pPr>
              <w:spacing w:before="100" w:beforeAutospacing="1" w:after="100" w:afterAutospacing="1" w:line="200" w:lineRule="atLeast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</w:p>
        </w:tc>
      </w:tr>
      <w:tr w:rsidR="00A11DB8" w:rsidRPr="00A11DB8" w14:paraId="3504148B" w14:textId="77777777" w:rsidTr="00846F62">
        <w:tc>
          <w:tcPr>
            <w:tcW w:w="612" w:type="pct"/>
            <w:tcBorders>
              <w:top w:val="single" w:sz="12" w:space="0" w:color="auto"/>
              <w:bottom w:val="single" w:sz="8" w:space="0" w:color="808080" w:themeColor="background1" w:themeShade="80"/>
            </w:tcBorders>
            <w:vAlign w:val="center"/>
          </w:tcPr>
          <w:p w14:paraId="676D74BC" w14:textId="77777777" w:rsidR="00A11DB8" w:rsidRPr="00A11DB8" w:rsidRDefault="00A11DB8" w:rsidP="00846F62">
            <w:pPr>
              <w:spacing w:before="100" w:beforeAutospacing="1" w:after="100" w:afterAutospacing="1" w:line="200" w:lineRule="atLeast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 w:rsidRPr="00A11DB8">
              <w:rPr>
                <w:rFonts w:cs="Times New Roman"/>
                <w:b/>
                <w:i/>
                <w:sz w:val="20"/>
                <w:szCs w:val="20"/>
              </w:rPr>
              <w:t>9- Excellent</w:t>
            </w:r>
          </w:p>
        </w:tc>
        <w:tc>
          <w:tcPr>
            <w:tcW w:w="1059" w:type="pct"/>
            <w:tcBorders>
              <w:top w:val="single" w:sz="12" w:space="0" w:color="auto"/>
              <w:bottom w:val="single" w:sz="8" w:space="0" w:color="808080" w:themeColor="background1" w:themeShade="80"/>
            </w:tcBorders>
          </w:tcPr>
          <w:p w14:paraId="6D244D6D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Exceptionally appealing, bright, and typical natural green colour for the cultivar.</w:t>
            </w:r>
          </w:p>
        </w:tc>
        <w:tc>
          <w:tcPr>
            <w:tcW w:w="912" w:type="pct"/>
            <w:tcBorders>
              <w:top w:val="single" w:sz="12" w:space="0" w:color="auto"/>
              <w:bottom w:val="single" w:sz="8" w:space="0" w:color="808080" w:themeColor="background1" w:themeShade="80"/>
            </w:tcBorders>
          </w:tcPr>
          <w:p w14:paraId="24BB357A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Bright and typical natural green at the leaf blade, fresh and white at the stem.</w:t>
            </w:r>
          </w:p>
        </w:tc>
        <w:tc>
          <w:tcPr>
            <w:tcW w:w="860" w:type="pct"/>
            <w:tcBorders>
              <w:top w:val="single" w:sz="12" w:space="0" w:color="auto"/>
              <w:bottom w:val="single" w:sz="8" w:space="0" w:color="808080" w:themeColor="background1" w:themeShade="80"/>
            </w:tcBorders>
          </w:tcPr>
          <w:p w14:paraId="3CFF4BEF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Fresh and bright at cutting edge, no brown was shown.</w:t>
            </w:r>
          </w:p>
        </w:tc>
        <w:tc>
          <w:tcPr>
            <w:tcW w:w="760" w:type="pct"/>
            <w:tcBorders>
              <w:top w:val="single" w:sz="12" w:space="0" w:color="auto"/>
              <w:bottom w:val="single" w:sz="8" w:space="0" w:color="808080" w:themeColor="background1" w:themeShade="80"/>
            </w:tcBorders>
          </w:tcPr>
          <w:p w14:paraId="2910D5A9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Exceptional good at typical characteristic texture: firm and crispy.</w:t>
            </w:r>
          </w:p>
        </w:tc>
        <w:tc>
          <w:tcPr>
            <w:tcW w:w="797" w:type="pct"/>
            <w:tcBorders>
              <w:top w:val="single" w:sz="12" w:space="0" w:color="auto"/>
              <w:bottom w:val="single" w:sz="8" w:space="0" w:color="808080" w:themeColor="background1" w:themeShade="80"/>
            </w:tcBorders>
          </w:tcPr>
          <w:p w14:paraId="05E172F7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Exceptional delicate, distinct odour, e.g. fresh\sweet grass smell.</w:t>
            </w:r>
          </w:p>
        </w:tc>
      </w:tr>
      <w:tr w:rsidR="00A11DB8" w:rsidRPr="00A11DB8" w14:paraId="03AFF9A0" w14:textId="77777777" w:rsidTr="00846F62">
        <w:tc>
          <w:tcPr>
            <w:tcW w:w="612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  <w:vAlign w:val="center"/>
          </w:tcPr>
          <w:p w14:paraId="7894F5C7" w14:textId="77777777" w:rsidR="00A11DB8" w:rsidRPr="00A11DB8" w:rsidRDefault="00A11DB8" w:rsidP="00846F62">
            <w:pPr>
              <w:spacing w:before="100" w:beforeAutospacing="1" w:after="100" w:afterAutospacing="1" w:line="200" w:lineRule="atLeast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 w:rsidRPr="00A11DB8">
              <w:rPr>
                <w:rFonts w:cs="Times New Roman"/>
                <w:b/>
                <w:i/>
                <w:sz w:val="20"/>
                <w:szCs w:val="20"/>
              </w:rPr>
              <w:t>8- Very good</w:t>
            </w:r>
          </w:p>
        </w:tc>
        <w:tc>
          <w:tcPr>
            <w:tcW w:w="1059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05A5D8F8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Bright and typical natural green colour, single slightly yellow/discoloured blade allowed.</w:t>
            </w:r>
          </w:p>
        </w:tc>
        <w:tc>
          <w:tcPr>
            <w:tcW w:w="912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4681575E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Typical natural green on the blade, fresh and white at the stem.</w:t>
            </w:r>
          </w:p>
        </w:tc>
        <w:tc>
          <w:tcPr>
            <w:tcW w:w="860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6B01909B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Less bright at cutting edge, slightly pink/brown shown on the cutting edge.</w:t>
            </w:r>
          </w:p>
        </w:tc>
        <w:tc>
          <w:tcPr>
            <w:tcW w:w="760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361573E2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Very good at firm and crispy.</w:t>
            </w:r>
          </w:p>
        </w:tc>
        <w:tc>
          <w:tcPr>
            <w:tcW w:w="797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700B7C64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Full, strong odour, e.g. fresh grass smell.</w:t>
            </w:r>
          </w:p>
        </w:tc>
      </w:tr>
      <w:tr w:rsidR="00A11DB8" w:rsidRPr="00A11DB8" w14:paraId="301FBD12" w14:textId="77777777" w:rsidTr="00846F62">
        <w:tc>
          <w:tcPr>
            <w:tcW w:w="612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  <w:vAlign w:val="center"/>
          </w:tcPr>
          <w:p w14:paraId="110814D1" w14:textId="77777777" w:rsidR="00A11DB8" w:rsidRPr="00A11DB8" w:rsidRDefault="00A11DB8" w:rsidP="00846F62">
            <w:pPr>
              <w:spacing w:before="100" w:beforeAutospacing="1" w:after="100" w:afterAutospacing="1" w:line="200" w:lineRule="atLeast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 w:rsidRPr="00A11DB8">
              <w:rPr>
                <w:rFonts w:cs="Times New Roman"/>
                <w:b/>
                <w:i/>
                <w:sz w:val="20"/>
                <w:szCs w:val="20"/>
              </w:rPr>
              <w:t>7- Good</w:t>
            </w:r>
          </w:p>
        </w:tc>
        <w:tc>
          <w:tcPr>
            <w:tcW w:w="1059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7E135769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 xml:space="preserve">Bright and typical natural green colour, a few slightly yellow/discoloured blades allowed. </w:t>
            </w:r>
          </w:p>
        </w:tc>
        <w:tc>
          <w:tcPr>
            <w:tcW w:w="912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470D4DE8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Natural green at the most leaves, single slightly brown at the leaf blade/stem allowed.</w:t>
            </w:r>
          </w:p>
        </w:tc>
        <w:tc>
          <w:tcPr>
            <w:tcW w:w="860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6472935F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Obvious slightly brown was shown on the cutting edge.</w:t>
            </w:r>
          </w:p>
        </w:tc>
        <w:tc>
          <w:tcPr>
            <w:tcW w:w="760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1A8C9867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Good in firm and crispy.</w:t>
            </w:r>
          </w:p>
        </w:tc>
        <w:tc>
          <w:tcPr>
            <w:tcW w:w="797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1EBF68AF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Reduced in typical grass odour, no unpleasant odour.</w:t>
            </w:r>
          </w:p>
        </w:tc>
      </w:tr>
      <w:tr w:rsidR="00A11DB8" w:rsidRPr="00A11DB8" w14:paraId="13C2A173" w14:textId="77777777" w:rsidTr="00846F62">
        <w:tc>
          <w:tcPr>
            <w:tcW w:w="612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  <w:vAlign w:val="center"/>
          </w:tcPr>
          <w:p w14:paraId="4CA5178E" w14:textId="77777777" w:rsidR="00A11DB8" w:rsidRPr="00A11DB8" w:rsidRDefault="00A11DB8" w:rsidP="00846F62">
            <w:pPr>
              <w:spacing w:before="100" w:beforeAutospacing="1" w:after="100" w:afterAutospacing="1" w:line="200" w:lineRule="atLeast"/>
              <w:jc w:val="center"/>
              <w:rPr>
                <w:rFonts w:cs="Times New Roman"/>
                <w:b/>
                <w:i/>
                <w:sz w:val="20"/>
                <w:szCs w:val="20"/>
                <w:u w:val="single"/>
              </w:rPr>
            </w:pPr>
            <w:r w:rsidRPr="00A11DB8">
              <w:rPr>
                <w:rFonts w:cs="Times New Roman"/>
                <w:b/>
                <w:i/>
                <w:sz w:val="20"/>
                <w:szCs w:val="20"/>
                <w:u w:val="single"/>
              </w:rPr>
              <w:t>6- Satisfactory</w:t>
            </w:r>
          </w:p>
        </w:tc>
        <w:tc>
          <w:tcPr>
            <w:tcW w:w="1059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74858F61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 xml:space="preserve">Slight reduction of brightness, slightly yellow/discoloured specimen allowed. </w:t>
            </w:r>
          </w:p>
        </w:tc>
        <w:tc>
          <w:tcPr>
            <w:tcW w:w="912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42DA728D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Natural green on the most leaves, slightly brown at the leaf blade and stem, not yet spread.</w:t>
            </w:r>
          </w:p>
        </w:tc>
        <w:tc>
          <w:tcPr>
            <w:tcW w:w="860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51695DDE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Widespread moderate brown shown on the cutting edge.</w:t>
            </w:r>
          </w:p>
        </w:tc>
        <w:tc>
          <w:tcPr>
            <w:tcW w:w="760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5242F4E6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Normal at firm and crispy. Slightly soft leaf allowed.</w:t>
            </w:r>
          </w:p>
        </w:tc>
        <w:tc>
          <w:tcPr>
            <w:tcW w:w="797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6DBA00EE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No unpleasant odour.</w:t>
            </w:r>
          </w:p>
        </w:tc>
      </w:tr>
      <w:tr w:rsidR="00A11DB8" w:rsidRPr="00A11DB8" w14:paraId="0A0D6DC2" w14:textId="77777777" w:rsidTr="00846F62">
        <w:tc>
          <w:tcPr>
            <w:tcW w:w="612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  <w:vAlign w:val="center"/>
          </w:tcPr>
          <w:p w14:paraId="2CB87D57" w14:textId="77777777" w:rsidR="00A11DB8" w:rsidRPr="00A11DB8" w:rsidRDefault="00A11DB8" w:rsidP="00846F62">
            <w:pPr>
              <w:spacing w:before="100" w:beforeAutospacing="1" w:after="100" w:afterAutospacing="1" w:line="200" w:lineRule="atLeast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 w:rsidRPr="00A11DB8">
              <w:rPr>
                <w:rFonts w:cs="Times New Roman"/>
                <w:b/>
                <w:i/>
                <w:sz w:val="20"/>
                <w:szCs w:val="20"/>
              </w:rPr>
              <w:t>5- Mediocre</w:t>
            </w:r>
          </w:p>
        </w:tc>
        <w:tc>
          <w:tcPr>
            <w:tcW w:w="1059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3CAD2DCD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Reduction in typical green colour, few more yellow on leaf blade, unbalanced colour.</w:t>
            </w:r>
          </w:p>
        </w:tc>
        <w:tc>
          <w:tcPr>
            <w:tcW w:w="912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5AC2D7FB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Brown spread at leaf blade or midribs.</w:t>
            </w:r>
          </w:p>
        </w:tc>
        <w:tc>
          <w:tcPr>
            <w:tcW w:w="860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7FE48F19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Widespread darker brown was shown, cutting edge can be wet.</w:t>
            </w:r>
          </w:p>
        </w:tc>
        <w:tc>
          <w:tcPr>
            <w:tcW w:w="760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7E52A6E4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Impairment of texture in firm a crispy, still acceptable.</w:t>
            </w:r>
          </w:p>
        </w:tc>
        <w:tc>
          <w:tcPr>
            <w:tcW w:w="797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43D97FED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Slightly unpleasant odour emerged, e.g. sour\fermented smell.</w:t>
            </w:r>
          </w:p>
        </w:tc>
      </w:tr>
      <w:tr w:rsidR="00A11DB8" w:rsidRPr="00A11DB8" w14:paraId="3028E4C8" w14:textId="77777777" w:rsidTr="00846F62">
        <w:tc>
          <w:tcPr>
            <w:tcW w:w="612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  <w:vAlign w:val="center"/>
          </w:tcPr>
          <w:p w14:paraId="403869F8" w14:textId="77777777" w:rsidR="00A11DB8" w:rsidRPr="00A11DB8" w:rsidRDefault="00A11DB8" w:rsidP="00846F62">
            <w:pPr>
              <w:spacing w:before="100" w:beforeAutospacing="1" w:after="100" w:afterAutospacing="1" w:line="200" w:lineRule="atLeast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 w:rsidRPr="00A11DB8">
              <w:rPr>
                <w:rFonts w:cs="Times New Roman"/>
                <w:b/>
                <w:i/>
                <w:sz w:val="20"/>
                <w:szCs w:val="20"/>
              </w:rPr>
              <w:t>4- Borderline</w:t>
            </w:r>
          </w:p>
        </w:tc>
        <w:tc>
          <w:tcPr>
            <w:tcW w:w="1059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4F46154D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Obvious yellowing and discolouration on the leaf blade, not yet unpleasant.</w:t>
            </w:r>
          </w:p>
        </w:tc>
        <w:tc>
          <w:tcPr>
            <w:tcW w:w="912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4EAC0C61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Brown spread at both leaf blade and midribs, brown tissue getting soft.</w:t>
            </w:r>
          </w:p>
        </w:tc>
        <w:tc>
          <w:tcPr>
            <w:tcW w:w="860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3963C42C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Slightly water leakage appears at the brown cutting edge.</w:t>
            </w:r>
          </w:p>
        </w:tc>
        <w:tc>
          <w:tcPr>
            <w:tcW w:w="760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4369AB25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Clearly reduced firmness and crispiness, soft at leaf.</w:t>
            </w:r>
          </w:p>
        </w:tc>
        <w:tc>
          <w:tcPr>
            <w:tcW w:w="797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47D77824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Unpleasant odour emerged, e.g. sour\fermented smell.</w:t>
            </w:r>
          </w:p>
        </w:tc>
      </w:tr>
      <w:tr w:rsidR="00A11DB8" w:rsidRPr="00A11DB8" w14:paraId="41BC9AA9" w14:textId="77777777" w:rsidTr="00846F62">
        <w:tc>
          <w:tcPr>
            <w:tcW w:w="612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  <w:vAlign w:val="center"/>
          </w:tcPr>
          <w:p w14:paraId="2BDD8F1F" w14:textId="77777777" w:rsidR="00A11DB8" w:rsidRPr="00A11DB8" w:rsidRDefault="00A11DB8" w:rsidP="00846F62">
            <w:pPr>
              <w:spacing w:before="100" w:beforeAutospacing="1" w:after="100" w:afterAutospacing="1" w:line="200" w:lineRule="atLeast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 w:rsidRPr="00A11DB8">
              <w:rPr>
                <w:rFonts w:cs="Times New Roman"/>
                <w:b/>
                <w:i/>
                <w:sz w:val="20"/>
                <w:szCs w:val="20"/>
              </w:rPr>
              <w:t>3- Poor</w:t>
            </w:r>
          </w:p>
        </w:tc>
        <w:tc>
          <w:tcPr>
            <w:tcW w:w="1059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6DC85028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Strong discolouration and obvious yellow on the leaf blade.</w:t>
            </w:r>
          </w:p>
        </w:tc>
        <w:tc>
          <w:tcPr>
            <w:tcW w:w="912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38B7FBB4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Obvious brown at both leaf blade and midribs, brown tissue getting soft and wet.</w:t>
            </w:r>
          </w:p>
        </w:tc>
        <w:tc>
          <w:tcPr>
            <w:tcW w:w="860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053FF4E5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Water leakage appears at the brown cutting edge.</w:t>
            </w:r>
          </w:p>
        </w:tc>
        <w:tc>
          <w:tcPr>
            <w:tcW w:w="760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01A2BA21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Leaf getting welted and soft.</w:t>
            </w:r>
          </w:p>
        </w:tc>
        <w:tc>
          <w:tcPr>
            <w:tcW w:w="797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5ACB3BA9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Obvious unpleasant odour, e.g. sour, fermented, or spoiled smell.</w:t>
            </w:r>
          </w:p>
        </w:tc>
      </w:tr>
      <w:tr w:rsidR="00A11DB8" w:rsidRPr="00A11DB8" w14:paraId="1A5E01F2" w14:textId="77777777" w:rsidTr="00846F62">
        <w:tc>
          <w:tcPr>
            <w:tcW w:w="612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  <w:vAlign w:val="center"/>
          </w:tcPr>
          <w:p w14:paraId="7B8629A5" w14:textId="77777777" w:rsidR="00A11DB8" w:rsidRPr="00A11DB8" w:rsidRDefault="00A11DB8" w:rsidP="00846F62">
            <w:pPr>
              <w:spacing w:before="100" w:beforeAutospacing="1" w:after="100" w:afterAutospacing="1" w:line="200" w:lineRule="atLeast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 w:rsidRPr="00A11DB8">
              <w:rPr>
                <w:rFonts w:cs="Times New Roman"/>
                <w:b/>
                <w:i/>
                <w:sz w:val="20"/>
                <w:szCs w:val="20"/>
              </w:rPr>
              <w:t>2- Bad</w:t>
            </w:r>
          </w:p>
        </w:tc>
        <w:tc>
          <w:tcPr>
            <w:tcW w:w="1059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64F8A07E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Complete yellowed\white\browned on the leaf blade, original colour no longer perceptible.</w:t>
            </w:r>
          </w:p>
        </w:tc>
        <w:tc>
          <w:tcPr>
            <w:tcW w:w="912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3131DDDD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Strong brown at both leaf blade and midribs, most of the tissue discoloured and perished.</w:t>
            </w:r>
          </w:p>
        </w:tc>
        <w:tc>
          <w:tcPr>
            <w:tcW w:w="860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611923D3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The wound starts perishing, accompanied with softening and liquid leakage.</w:t>
            </w:r>
          </w:p>
        </w:tc>
        <w:tc>
          <w:tcPr>
            <w:tcW w:w="760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1C804CDE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Unpleasantly in texture, soft and water leakage may appear.</w:t>
            </w:r>
          </w:p>
        </w:tc>
        <w:tc>
          <w:tcPr>
            <w:tcW w:w="797" w:type="pct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011193C1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Strong unpleasant odour, e.g. sour, fermented, or spoiled smell.</w:t>
            </w:r>
          </w:p>
        </w:tc>
      </w:tr>
      <w:tr w:rsidR="00A11DB8" w:rsidRPr="00A11DB8" w14:paraId="3DB31DC4" w14:textId="77777777" w:rsidTr="00846F62">
        <w:tc>
          <w:tcPr>
            <w:tcW w:w="612" w:type="pct"/>
            <w:tcBorders>
              <w:top w:val="single" w:sz="8" w:space="0" w:color="808080" w:themeColor="background1" w:themeShade="80"/>
              <w:bottom w:val="single" w:sz="8" w:space="0" w:color="auto"/>
            </w:tcBorders>
            <w:vAlign w:val="center"/>
          </w:tcPr>
          <w:p w14:paraId="237D688C" w14:textId="77777777" w:rsidR="00A11DB8" w:rsidRPr="00A11DB8" w:rsidRDefault="00A11DB8" w:rsidP="00846F62">
            <w:pPr>
              <w:spacing w:before="100" w:beforeAutospacing="1" w:after="100" w:afterAutospacing="1" w:line="200" w:lineRule="atLeast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 w:rsidRPr="00A11DB8">
              <w:rPr>
                <w:rFonts w:cs="Times New Roman"/>
                <w:b/>
                <w:i/>
                <w:sz w:val="20"/>
                <w:szCs w:val="20"/>
              </w:rPr>
              <w:t>1- Very bad</w:t>
            </w:r>
          </w:p>
        </w:tc>
        <w:tc>
          <w:tcPr>
            <w:tcW w:w="1059" w:type="pct"/>
            <w:tcBorders>
              <w:top w:val="single" w:sz="8" w:space="0" w:color="808080" w:themeColor="background1" w:themeShade="80"/>
              <w:bottom w:val="single" w:sz="8" w:space="0" w:color="auto"/>
            </w:tcBorders>
          </w:tcPr>
          <w:p w14:paraId="1D209AB7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Complete discoloured on the leaf blade towards repulsive colours.</w:t>
            </w:r>
          </w:p>
        </w:tc>
        <w:tc>
          <w:tcPr>
            <w:tcW w:w="912" w:type="pct"/>
            <w:tcBorders>
              <w:top w:val="single" w:sz="8" w:space="0" w:color="808080" w:themeColor="background1" w:themeShade="80"/>
              <w:bottom w:val="single" w:sz="8" w:space="0" w:color="auto"/>
            </w:tcBorders>
          </w:tcPr>
          <w:p w14:paraId="06DC2421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Complete discoloured and perished.</w:t>
            </w:r>
          </w:p>
        </w:tc>
        <w:tc>
          <w:tcPr>
            <w:tcW w:w="860" w:type="pct"/>
            <w:tcBorders>
              <w:top w:val="single" w:sz="8" w:space="0" w:color="808080" w:themeColor="background1" w:themeShade="80"/>
              <w:bottom w:val="single" w:sz="8" w:space="0" w:color="auto"/>
            </w:tcBorders>
          </w:tcPr>
          <w:p w14:paraId="4662C650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 xml:space="preserve">The wound completely brown and leaking liquid. </w:t>
            </w:r>
          </w:p>
        </w:tc>
        <w:tc>
          <w:tcPr>
            <w:tcW w:w="760" w:type="pct"/>
            <w:tcBorders>
              <w:top w:val="single" w:sz="8" w:space="0" w:color="808080" w:themeColor="background1" w:themeShade="80"/>
              <w:bottom w:val="single" w:sz="8" w:space="0" w:color="auto"/>
            </w:tcBorders>
          </w:tcPr>
          <w:p w14:paraId="565ED5B9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Repulsive in texture.</w:t>
            </w:r>
          </w:p>
        </w:tc>
        <w:tc>
          <w:tcPr>
            <w:tcW w:w="797" w:type="pct"/>
            <w:tcBorders>
              <w:top w:val="single" w:sz="8" w:space="0" w:color="808080" w:themeColor="background1" w:themeShade="80"/>
              <w:bottom w:val="single" w:sz="8" w:space="0" w:color="auto"/>
            </w:tcBorders>
          </w:tcPr>
          <w:p w14:paraId="0F39F686" w14:textId="77777777" w:rsidR="00A11DB8" w:rsidRPr="005C7F88" w:rsidRDefault="00A11DB8" w:rsidP="00846F62">
            <w:pPr>
              <w:spacing w:before="100" w:beforeAutospacing="1" w:after="100" w:afterAutospacing="1" w:line="200" w:lineRule="atLeast"/>
              <w:jc w:val="left"/>
              <w:rPr>
                <w:rFonts w:cs="Times New Roman"/>
                <w:sz w:val="18"/>
                <w:szCs w:val="18"/>
              </w:rPr>
            </w:pPr>
            <w:r w:rsidRPr="005C7F88">
              <w:rPr>
                <w:rFonts w:cs="Times New Roman"/>
                <w:sz w:val="18"/>
                <w:szCs w:val="18"/>
              </w:rPr>
              <w:t>Repulsive, strange odour, e.g. spoiled, alcohol and fermented smell.</w:t>
            </w:r>
          </w:p>
        </w:tc>
      </w:tr>
    </w:tbl>
    <w:p w14:paraId="6E650979" w14:textId="352969DC" w:rsidR="00A11DB8" w:rsidRDefault="00A11DB8" w:rsidP="00A11DB8"/>
    <w:p w14:paraId="10CEDCFD" w14:textId="6B0094FF" w:rsidR="00A11DB8" w:rsidRDefault="00A11DB8" w:rsidP="00A11DB8"/>
    <w:p w14:paraId="54EB48C2" w14:textId="77777777" w:rsidR="00A11DB8" w:rsidRDefault="00A11DB8" w:rsidP="00A11DB8">
      <w:pPr>
        <w:sectPr w:rsidR="00A11DB8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63D7C2B0" w14:textId="6D05ABAA" w:rsidR="00994A3D" w:rsidRPr="000B738B" w:rsidRDefault="00994A3D" w:rsidP="00A11DB8">
      <w:pPr>
        <w:pStyle w:val="Heading1"/>
      </w:pPr>
      <w:r w:rsidRPr="000B738B">
        <w:lastRenderedPageBreak/>
        <w:t>Supplementary Figures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A11DB8" w14:paraId="73B99921" w14:textId="77777777" w:rsidTr="00A11DB8">
        <w:tc>
          <w:tcPr>
            <w:tcW w:w="5000" w:type="pct"/>
          </w:tcPr>
          <w:p w14:paraId="042DFFC3" w14:textId="7CF45260" w:rsidR="00A11DB8" w:rsidRDefault="002D41A5" w:rsidP="008C47C6">
            <w:pPr>
              <w:jc w:val="center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108233C0" wp14:editId="0A9122E5">
                  <wp:extent cx="5148580" cy="563499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8580" cy="563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DB8" w:rsidRPr="00A11DB8" w14:paraId="21CC103A" w14:textId="77777777" w:rsidTr="00A11DB8">
        <w:tc>
          <w:tcPr>
            <w:tcW w:w="5000" w:type="pct"/>
          </w:tcPr>
          <w:p w14:paraId="32347728" w14:textId="10CE7D28" w:rsidR="00A11DB8" w:rsidRPr="00A11DB8" w:rsidRDefault="008C47C6" w:rsidP="00A11DB8">
            <w:pPr>
              <w:jc w:val="both"/>
              <w:rPr>
                <w:szCs w:val="24"/>
                <w:lang w:val="en-GB"/>
              </w:rPr>
            </w:pPr>
            <w:r w:rsidRPr="0001436A">
              <w:rPr>
                <w:rFonts w:cs="Times New Roman"/>
                <w:b/>
                <w:szCs w:val="24"/>
              </w:rPr>
              <w:t xml:space="preserve">Supplementary Figure </w:t>
            </w:r>
            <w:r w:rsidRPr="0001436A">
              <w:rPr>
                <w:rFonts w:cs="Times New Roman"/>
                <w:b/>
                <w:szCs w:val="24"/>
              </w:rPr>
              <w:fldChar w:fldCharType="begin"/>
            </w:r>
            <w:r w:rsidRPr="0001436A">
              <w:rPr>
                <w:rFonts w:cs="Times New Roman"/>
                <w:b/>
                <w:szCs w:val="24"/>
              </w:rPr>
              <w:instrText xml:space="preserve"> SEQ Figure \* ARABIC </w:instrText>
            </w:r>
            <w:r w:rsidRPr="0001436A">
              <w:rPr>
                <w:rFonts w:cs="Times New Roman"/>
                <w:b/>
                <w:szCs w:val="24"/>
              </w:rPr>
              <w:fldChar w:fldCharType="separate"/>
            </w:r>
            <w:r>
              <w:rPr>
                <w:rFonts w:cs="Times New Roman"/>
                <w:b/>
                <w:noProof/>
                <w:szCs w:val="24"/>
              </w:rPr>
              <w:t>1</w:t>
            </w:r>
            <w:r w:rsidRPr="0001436A">
              <w:rPr>
                <w:rFonts w:cs="Times New Roman"/>
                <w:b/>
                <w:szCs w:val="24"/>
              </w:rPr>
              <w:fldChar w:fldCharType="end"/>
            </w:r>
            <w:r w:rsidRPr="0001436A">
              <w:rPr>
                <w:rFonts w:cs="Times New Roman"/>
                <w:b/>
                <w:szCs w:val="24"/>
              </w:rPr>
              <w:t>.</w:t>
            </w:r>
            <w:r w:rsidRPr="001549D3">
              <w:rPr>
                <w:rFonts w:cs="Times New Roman"/>
                <w:szCs w:val="24"/>
              </w:rPr>
              <w:t xml:space="preserve"> </w:t>
            </w:r>
            <w:r w:rsidR="00A11DB8" w:rsidRPr="00A11DB8">
              <w:rPr>
                <w:rFonts w:hint="eastAsia"/>
                <w:szCs w:val="24"/>
                <w:lang w:val="en-GB"/>
              </w:rPr>
              <w:t>Time course of</w:t>
            </w:r>
            <w:r w:rsidR="00A11DB8" w:rsidRPr="00A11DB8">
              <w:rPr>
                <w:szCs w:val="24"/>
                <w:lang w:val="en-GB"/>
              </w:rPr>
              <w:t xml:space="preserve"> sucrose </w:t>
            </w:r>
            <w:r w:rsidR="00A11DB8" w:rsidRPr="00A11DB8">
              <w:rPr>
                <w:rFonts w:hint="eastAsia"/>
                <w:szCs w:val="24"/>
                <w:lang w:val="en-GB"/>
              </w:rPr>
              <w:t>(A)</w:t>
            </w:r>
            <w:r w:rsidR="00A11DB8" w:rsidRPr="00A11DB8">
              <w:rPr>
                <w:szCs w:val="24"/>
                <w:lang w:val="en-GB"/>
              </w:rPr>
              <w:t xml:space="preserve">, </w:t>
            </w:r>
            <w:r w:rsidR="00A11DB8" w:rsidRPr="00A11DB8">
              <w:rPr>
                <w:rFonts w:hint="eastAsia"/>
                <w:szCs w:val="24"/>
                <w:lang w:val="en-GB"/>
              </w:rPr>
              <w:t>glucose</w:t>
            </w:r>
            <w:r w:rsidR="00A11DB8" w:rsidRPr="00A11DB8">
              <w:rPr>
                <w:szCs w:val="24"/>
                <w:lang w:val="en-GB"/>
              </w:rPr>
              <w:t xml:space="preserve"> (B), </w:t>
            </w:r>
            <w:r w:rsidR="00A11DB8" w:rsidRPr="00A11DB8">
              <w:rPr>
                <w:rFonts w:hint="eastAsia"/>
                <w:szCs w:val="24"/>
                <w:lang w:val="en-GB"/>
              </w:rPr>
              <w:t>fructose</w:t>
            </w:r>
            <w:r w:rsidR="00A11DB8" w:rsidRPr="00A11DB8">
              <w:rPr>
                <w:szCs w:val="24"/>
                <w:lang w:val="en-GB"/>
              </w:rPr>
              <w:t xml:space="preserve"> (C), </w:t>
            </w:r>
            <w:r w:rsidR="00A11DB8" w:rsidRPr="00A11DB8">
              <w:rPr>
                <w:rFonts w:hint="eastAsia"/>
                <w:szCs w:val="24"/>
                <w:lang w:val="en-GB"/>
              </w:rPr>
              <w:t>starch</w:t>
            </w:r>
            <w:r w:rsidR="00A11DB8" w:rsidRPr="00A11DB8">
              <w:rPr>
                <w:szCs w:val="24"/>
                <w:lang w:val="en-GB"/>
              </w:rPr>
              <w:t xml:space="preserve"> (D</w:t>
            </w:r>
            <w:r w:rsidR="00A11DB8" w:rsidRPr="00A11DB8">
              <w:rPr>
                <w:rFonts w:hint="eastAsia"/>
                <w:szCs w:val="24"/>
                <w:lang w:val="en-GB"/>
              </w:rPr>
              <w:t xml:space="preserve">) </w:t>
            </w:r>
            <w:r w:rsidR="00A11DB8" w:rsidRPr="00A11DB8">
              <w:rPr>
                <w:szCs w:val="24"/>
                <w:lang w:val="en-GB"/>
              </w:rPr>
              <w:t xml:space="preserve">and total soluble sugars (sucrose + glucose + fructose) </w:t>
            </w:r>
            <w:r w:rsidR="00A11DB8" w:rsidRPr="00A11DB8">
              <w:rPr>
                <w:rFonts w:hint="eastAsia"/>
                <w:szCs w:val="24"/>
                <w:lang w:val="en-GB"/>
              </w:rPr>
              <w:t xml:space="preserve">levels </w:t>
            </w:r>
            <w:r w:rsidR="00A11DB8" w:rsidRPr="00A11DB8">
              <w:rPr>
                <w:szCs w:val="24"/>
                <w:lang w:val="en-GB"/>
              </w:rPr>
              <w:t>as affected by End of Production (</w:t>
            </w:r>
            <w:proofErr w:type="spellStart"/>
            <w:r w:rsidR="00A11DB8" w:rsidRPr="00A11DB8">
              <w:rPr>
                <w:szCs w:val="24"/>
                <w:lang w:val="en-GB"/>
              </w:rPr>
              <w:t>E</w:t>
            </w:r>
            <w:r w:rsidR="00A11DB8" w:rsidRPr="00A11DB8">
              <w:rPr>
                <w:rFonts w:hint="eastAsia"/>
                <w:szCs w:val="24"/>
                <w:lang w:val="en-GB"/>
              </w:rPr>
              <w:t>oP</w:t>
            </w:r>
            <w:proofErr w:type="spellEnd"/>
            <w:r w:rsidR="00A11DB8" w:rsidRPr="00A11DB8">
              <w:rPr>
                <w:szCs w:val="24"/>
                <w:lang w:val="en-GB"/>
              </w:rPr>
              <w:t xml:space="preserve">) </w:t>
            </w:r>
            <w:r w:rsidR="00A11DB8" w:rsidRPr="00A11DB8">
              <w:rPr>
                <w:rFonts w:hint="eastAsia"/>
                <w:szCs w:val="24"/>
                <w:lang w:val="en-GB"/>
              </w:rPr>
              <w:t>light</w:t>
            </w:r>
            <w:r w:rsidR="00A11DB8" w:rsidRPr="00A11DB8">
              <w:rPr>
                <w:szCs w:val="24"/>
                <w:lang w:val="en-GB"/>
              </w:rPr>
              <w:t xml:space="preserve"> treatment in EXP 2</w:t>
            </w:r>
            <w:r w:rsidR="00A11DB8" w:rsidRPr="00A11DB8">
              <w:rPr>
                <w:rFonts w:hint="eastAsia"/>
                <w:szCs w:val="24"/>
                <w:lang w:val="en-GB"/>
              </w:rPr>
              <w:t>. The concentration</w:t>
            </w:r>
            <w:r w:rsidR="00A11DB8" w:rsidRPr="00A11DB8">
              <w:rPr>
                <w:szCs w:val="24"/>
                <w:lang w:val="en-GB"/>
              </w:rPr>
              <w:t>s</w:t>
            </w:r>
            <w:r w:rsidR="00A11DB8" w:rsidRPr="00A11DB8">
              <w:rPr>
                <w:rFonts w:hint="eastAsia"/>
                <w:szCs w:val="24"/>
                <w:lang w:val="en-GB"/>
              </w:rPr>
              <w:t xml:space="preserve"> </w:t>
            </w:r>
            <w:r w:rsidR="00A11DB8" w:rsidRPr="00A11DB8">
              <w:rPr>
                <w:szCs w:val="24"/>
                <w:lang w:val="en-GB"/>
              </w:rPr>
              <w:t xml:space="preserve">of sugars </w:t>
            </w:r>
            <w:r w:rsidR="00A11DB8" w:rsidRPr="00A11DB8">
              <w:rPr>
                <w:rFonts w:hint="eastAsia"/>
                <w:szCs w:val="24"/>
                <w:lang w:val="en-GB"/>
              </w:rPr>
              <w:t>w</w:t>
            </w:r>
            <w:r w:rsidR="00A11DB8" w:rsidRPr="00A11DB8">
              <w:rPr>
                <w:szCs w:val="24"/>
                <w:lang w:val="en-GB"/>
              </w:rPr>
              <w:t>ere</w:t>
            </w:r>
            <w:r w:rsidR="00A11DB8" w:rsidRPr="00A11DB8">
              <w:rPr>
                <w:rFonts w:hint="eastAsia"/>
                <w:szCs w:val="24"/>
                <w:lang w:val="en-GB"/>
              </w:rPr>
              <w:t xml:space="preserve"> expressed on a </w:t>
            </w:r>
            <w:r w:rsidR="00A11DB8" w:rsidRPr="00A11DB8">
              <w:rPr>
                <w:szCs w:val="24"/>
                <w:lang w:val="en-GB"/>
              </w:rPr>
              <w:t>fresh</w:t>
            </w:r>
            <w:r w:rsidR="00A11DB8" w:rsidRPr="00A11DB8">
              <w:rPr>
                <w:rFonts w:hint="eastAsia"/>
                <w:szCs w:val="24"/>
                <w:lang w:val="en-GB"/>
              </w:rPr>
              <w:t xml:space="preserve"> we</w:t>
            </w:r>
            <w:r w:rsidR="00A11DB8" w:rsidRPr="00A11DB8">
              <w:rPr>
                <w:szCs w:val="24"/>
                <w:lang w:val="en-GB"/>
              </w:rPr>
              <w:t xml:space="preserve">ight </w:t>
            </w:r>
            <w:proofErr w:type="gramStart"/>
            <w:r w:rsidR="00A11DB8" w:rsidRPr="00A11DB8">
              <w:rPr>
                <w:szCs w:val="24"/>
                <w:lang w:val="en-GB"/>
              </w:rPr>
              <w:t>bases</w:t>
            </w:r>
            <w:proofErr w:type="gramEnd"/>
            <w:r w:rsidR="00A11DB8" w:rsidRPr="00A11DB8">
              <w:rPr>
                <w:szCs w:val="24"/>
                <w:lang w:val="en-GB"/>
              </w:rPr>
              <w:t xml:space="preserve">. Samples were derived from plants that received different </w:t>
            </w:r>
            <w:proofErr w:type="spellStart"/>
            <w:r w:rsidR="00A11DB8" w:rsidRPr="00A11DB8">
              <w:rPr>
                <w:szCs w:val="24"/>
                <w:lang w:val="en-GB"/>
              </w:rPr>
              <w:t>EoP</w:t>
            </w:r>
            <w:proofErr w:type="spellEnd"/>
            <w:r w:rsidR="00A11DB8" w:rsidRPr="00A11DB8">
              <w:rPr>
                <w:szCs w:val="24"/>
                <w:lang w:val="en-GB"/>
              </w:rPr>
              <w:t xml:space="preserve"> lighting intensities (50, 210 and 470 µmol m</w:t>
            </w:r>
            <w:r w:rsidR="00A11DB8" w:rsidRPr="00A11DB8">
              <w:rPr>
                <w:szCs w:val="24"/>
                <w:vertAlign w:val="superscript"/>
                <w:lang w:val="en-GB"/>
              </w:rPr>
              <w:t>-2</w:t>
            </w:r>
            <w:r w:rsidR="00A11DB8" w:rsidRPr="00A11DB8">
              <w:rPr>
                <w:szCs w:val="24"/>
                <w:lang w:val="en-GB"/>
              </w:rPr>
              <w:t>s</w:t>
            </w:r>
            <w:r w:rsidR="00A11DB8" w:rsidRPr="00A11DB8">
              <w:rPr>
                <w:szCs w:val="24"/>
                <w:vertAlign w:val="superscript"/>
                <w:lang w:val="en-GB"/>
              </w:rPr>
              <w:t>-1</w:t>
            </w:r>
            <w:r w:rsidR="00A11DB8" w:rsidRPr="00A11DB8">
              <w:rPr>
                <w:szCs w:val="24"/>
                <w:lang w:val="en-GB"/>
              </w:rPr>
              <w:t xml:space="preserve">) for six days. Data points represent means of 4 samples (n = 4), each </w:t>
            </w:r>
            <w:r w:rsidR="004A642B">
              <w:rPr>
                <w:szCs w:val="24"/>
                <w:lang w:val="en-GB"/>
              </w:rPr>
              <w:t xml:space="preserve">sample </w:t>
            </w:r>
            <w:r w:rsidR="00A11DB8" w:rsidRPr="00A11DB8">
              <w:rPr>
                <w:szCs w:val="24"/>
                <w:lang w:val="en-GB"/>
              </w:rPr>
              <w:t>consisting of leaves from 4 plants. Within each experiment, significant differences (at P &lt; 0.01) are indicated by different letters comparing different treatments at the same time point. Vertical bars represent standard errors of means (only given in the highest line).</w:t>
            </w:r>
          </w:p>
        </w:tc>
      </w:tr>
    </w:tbl>
    <w:p w14:paraId="6DAB2D57" w14:textId="77777777" w:rsidR="001E67B8" w:rsidRDefault="001E67B8" w:rsidP="00994A3D">
      <w:pPr>
        <w:keepNext/>
        <w:rPr>
          <w:rFonts w:cs="Times New Roman"/>
          <w:szCs w:val="24"/>
        </w:rPr>
        <w:sectPr w:rsidR="001E67B8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1E67B8" w:rsidRPr="008A0188" w14:paraId="0EAD657A" w14:textId="77777777" w:rsidTr="00C64715">
        <w:tc>
          <w:tcPr>
            <w:tcW w:w="9288" w:type="dxa"/>
          </w:tcPr>
          <w:p w14:paraId="77E45C14" w14:textId="19173690" w:rsidR="001E67B8" w:rsidRPr="008A0188" w:rsidRDefault="002D41A5" w:rsidP="00C64715">
            <w:pPr>
              <w:jc w:val="center"/>
              <w:rPr>
                <w:rFonts w:cs="Arial"/>
                <w:color w:val="000000" w:themeColor="text1"/>
                <w:lang w:val="en-GB"/>
              </w:rPr>
            </w:pPr>
            <w:r>
              <w:rPr>
                <w:rFonts w:cs="Arial"/>
                <w:noProof/>
                <w:color w:val="000000" w:themeColor="text1"/>
                <w:lang w:val="en-GB"/>
              </w:rPr>
              <w:lastRenderedPageBreak/>
              <w:drawing>
                <wp:inline distT="0" distB="0" distL="0" distR="0" wp14:anchorId="696CF10F" wp14:editId="0B8F720E">
                  <wp:extent cx="5955665" cy="1688465"/>
                  <wp:effectExtent l="0" t="0" r="6985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5665" cy="168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7B8" w:rsidRPr="008C47C6" w14:paraId="74DF4EB5" w14:textId="77777777" w:rsidTr="00C64715">
        <w:trPr>
          <w:trHeight w:val="1659"/>
        </w:trPr>
        <w:tc>
          <w:tcPr>
            <w:tcW w:w="9288" w:type="dxa"/>
          </w:tcPr>
          <w:p w14:paraId="2D1AB6B0" w14:textId="08E330C6" w:rsidR="001E67B8" w:rsidRPr="008C47C6" w:rsidRDefault="001E67B8" w:rsidP="00C64715">
            <w:pPr>
              <w:keepNext/>
              <w:jc w:val="both"/>
              <w:rPr>
                <w:rFonts w:cs="Arial"/>
                <w:color w:val="000000" w:themeColor="text1"/>
                <w:szCs w:val="24"/>
                <w:lang w:val="en-GB"/>
              </w:rPr>
            </w:pPr>
            <w:r w:rsidRPr="008C47C6">
              <w:rPr>
                <w:rFonts w:cs="Times New Roman"/>
                <w:b/>
                <w:szCs w:val="24"/>
              </w:rPr>
              <w:t xml:space="preserve">Supplementary Figure </w:t>
            </w:r>
            <w:r w:rsidRPr="008C47C6">
              <w:rPr>
                <w:rFonts w:cs="Times New Roman"/>
                <w:b/>
                <w:szCs w:val="24"/>
              </w:rPr>
              <w:fldChar w:fldCharType="begin"/>
            </w:r>
            <w:r w:rsidRPr="008C47C6">
              <w:rPr>
                <w:rFonts w:cs="Times New Roman"/>
                <w:b/>
                <w:szCs w:val="24"/>
              </w:rPr>
              <w:instrText xml:space="preserve"> SEQ Figure \* ARABIC </w:instrText>
            </w:r>
            <w:r w:rsidRPr="008C47C6">
              <w:rPr>
                <w:rFonts w:cs="Times New Roman"/>
                <w:b/>
                <w:szCs w:val="24"/>
              </w:rPr>
              <w:fldChar w:fldCharType="separate"/>
            </w:r>
            <w:r>
              <w:rPr>
                <w:rFonts w:cs="Times New Roman"/>
                <w:b/>
                <w:noProof/>
                <w:szCs w:val="24"/>
              </w:rPr>
              <w:t>2</w:t>
            </w:r>
            <w:r w:rsidRPr="008C47C6">
              <w:rPr>
                <w:rFonts w:cs="Times New Roman"/>
                <w:b/>
                <w:szCs w:val="24"/>
              </w:rPr>
              <w:fldChar w:fldCharType="end"/>
            </w:r>
            <w:r w:rsidRPr="008C47C6">
              <w:rPr>
                <w:rFonts w:cs="Times New Roman"/>
                <w:b/>
                <w:szCs w:val="24"/>
              </w:rPr>
              <w:t>.</w:t>
            </w:r>
            <w:r w:rsidRPr="008C47C6">
              <w:rPr>
                <w:rFonts w:cs="Arial"/>
                <w:color w:val="000000" w:themeColor="text1"/>
                <w:szCs w:val="24"/>
                <w:lang w:val="en-GB"/>
              </w:rPr>
              <w:t xml:space="preserve"> Effect of light intensities applied in short-term pre-harvest light treatments on lettuce fresh weight (A), dry weight (B) and dry matter % (C) at harvest. Pre-harvest treatment was applied to 5 weeks old plants and lasted 7 (EXP 1) or 6 days (EXP 2). The initial (before the E</w:t>
            </w:r>
            <w:r>
              <w:rPr>
                <w:rFonts w:cs="Arial"/>
                <w:color w:val="000000" w:themeColor="text1"/>
                <w:szCs w:val="24"/>
                <w:lang w:val="en-GB"/>
              </w:rPr>
              <w:t>nd of Production</w:t>
            </w:r>
            <w:r w:rsidRPr="008C47C6">
              <w:rPr>
                <w:rFonts w:cs="Arial"/>
                <w:color w:val="000000" w:themeColor="text1"/>
                <w:szCs w:val="24"/>
                <w:lang w:val="en-GB"/>
              </w:rPr>
              <w:t xml:space="preserve"> light treatments) levels of fresh weight, dry weight and dry matter percentage were 12.15 ± 0.56 g, 0.83 ± 0.04 g and 6.8 % ± 0.06 % in EXP 1 and 11.44 ±0.38 g, 0.52 ± 0.02 g, 4.6 % ± 0.2 % in EXP 2. Data points represent means of 4 samples (n=4), each </w:t>
            </w:r>
            <w:proofErr w:type="gramStart"/>
            <w:r>
              <w:rPr>
                <w:rFonts w:cs="Arial"/>
                <w:color w:val="000000" w:themeColor="text1"/>
                <w:szCs w:val="24"/>
                <w:lang w:val="en-GB"/>
              </w:rPr>
              <w:t>samples</w:t>
            </w:r>
            <w:proofErr w:type="gramEnd"/>
            <w:r>
              <w:rPr>
                <w:rFonts w:cs="Arial"/>
                <w:color w:val="000000" w:themeColor="text1"/>
                <w:szCs w:val="24"/>
                <w:lang w:val="en-GB"/>
              </w:rPr>
              <w:t xml:space="preserve"> </w:t>
            </w:r>
            <w:r w:rsidRPr="008C47C6">
              <w:rPr>
                <w:rFonts w:cs="Arial"/>
                <w:color w:val="000000" w:themeColor="text1"/>
                <w:szCs w:val="24"/>
                <w:lang w:val="en-GB"/>
              </w:rPr>
              <w:t xml:space="preserve">consisting leaves from 4 plants. Within each experiment, significant differences (at </w:t>
            </w:r>
            <w:r w:rsidRPr="008C47C6">
              <w:rPr>
                <w:rFonts w:cs="Arial"/>
                <w:i/>
                <w:color w:val="000000" w:themeColor="text1"/>
                <w:szCs w:val="24"/>
                <w:lang w:val="en-GB"/>
              </w:rPr>
              <w:t xml:space="preserve">P </w:t>
            </w:r>
            <w:r w:rsidRPr="008C47C6">
              <w:rPr>
                <w:rFonts w:cs="Arial"/>
                <w:color w:val="000000" w:themeColor="text1"/>
                <w:szCs w:val="24"/>
                <w:lang w:val="en-GB"/>
              </w:rPr>
              <w:t xml:space="preserve">&lt; 0.01) between each light intensity levels are indicated by letters in uppercase (EXP 1) and lowercase (EXP 2). Vertical bars represent standard errors of means. </w:t>
            </w:r>
          </w:p>
        </w:tc>
      </w:tr>
    </w:tbl>
    <w:p w14:paraId="7D05F8C2" w14:textId="23EA46CF" w:rsidR="008C47C6" w:rsidRDefault="008C47C6" w:rsidP="00994A3D">
      <w:pPr>
        <w:keepNext/>
        <w:rPr>
          <w:rFonts w:cs="Times New Roman"/>
          <w:szCs w:val="24"/>
        </w:rPr>
      </w:pPr>
    </w:p>
    <w:p w14:paraId="4810CE9E" w14:textId="77777777" w:rsidR="001E67B8" w:rsidRDefault="001E67B8" w:rsidP="00994A3D">
      <w:pPr>
        <w:keepNext/>
        <w:rPr>
          <w:rFonts w:cs="Times New Roman"/>
          <w:szCs w:val="24"/>
        </w:rPr>
      </w:pPr>
    </w:p>
    <w:p w14:paraId="12BB1E30" w14:textId="77777777" w:rsidR="008C47C6" w:rsidRDefault="008C47C6" w:rsidP="00994A3D">
      <w:pPr>
        <w:keepNext/>
        <w:rPr>
          <w:rFonts w:cs="Times New Roman"/>
          <w:szCs w:val="24"/>
        </w:rPr>
      </w:pPr>
    </w:p>
    <w:p w14:paraId="782FD009" w14:textId="47D35D9D" w:rsidR="001E67B8" w:rsidRDefault="001E67B8" w:rsidP="00994A3D">
      <w:pPr>
        <w:keepNext/>
        <w:rPr>
          <w:rFonts w:cs="Times New Roman"/>
          <w:szCs w:val="24"/>
        </w:rPr>
        <w:sectPr w:rsidR="001E67B8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tbl>
      <w:tblPr>
        <w:tblStyle w:val="TableGrid"/>
        <w:tblpPr w:leftFromText="180" w:rightFromText="180" w:vertAnchor="page" w:horzAnchor="margin" w:tblpY="20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A11DB8" w14:paraId="233D97FD" w14:textId="77777777" w:rsidTr="008C47C6">
        <w:tc>
          <w:tcPr>
            <w:tcW w:w="5000" w:type="pct"/>
          </w:tcPr>
          <w:p w14:paraId="322A7E57" w14:textId="05735BE7" w:rsidR="00A11DB8" w:rsidRDefault="002D41A5" w:rsidP="008C47C6">
            <w:pPr>
              <w:jc w:val="center"/>
              <w:rPr>
                <w:lang w:val="en-GB"/>
              </w:rPr>
            </w:pPr>
            <w:r>
              <w:rPr>
                <w:noProof/>
                <w:lang w:val="en-GB"/>
              </w:rPr>
              <w:lastRenderedPageBreak/>
              <w:drawing>
                <wp:inline distT="0" distB="0" distL="0" distR="0" wp14:anchorId="49CB3851" wp14:editId="0B0978FE">
                  <wp:extent cx="5420360" cy="5700395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0360" cy="570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DB8" w14:paraId="4F4F60DB" w14:textId="77777777" w:rsidTr="008C47C6">
        <w:tc>
          <w:tcPr>
            <w:tcW w:w="5000" w:type="pct"/>
          </w:tcPr>
          <w:p w14:paraId="0CFC8A39" w14:textId="5B8670E4" w:rsidR="00A11DB8" w:rsidRPr="008C47C6" w:rsidRDefault="008C47C6" w:rsidP="008C47C6">
            <w:pPr>
              <w:keepNext/>
              <w:jc w:val="both"/>
              <w:rPr>
                <w:rFonts w:cs="Times New Roman"/>
                <w:b/>
                <w:szCs w:val="24"/>
              </w:rPr>
            </w:pPr>
            <w:r w:rsidRPr="008C47C6">
              <w:rPr>
                <w:rFonts w:cs="Times New Roman"/>
                <w:b/>
                <w:szCs w:val="24"/>
              </w:rPr>
              <w:t xml:space="preserve">Supplementary Figure </w:t>
            </w:r>
            <w:r w:rsidRPr="008C47C6">
              <w:rPr>
                <w:rFonts w:cs="Times New Roman"/>
                <w:b/>
                <w:szCs w:val="24"/>
              </w:rPr>
              <w:fldChar w:fldCharType="begin"/>
            </w:r>
            <w:r w:rsidRPr="008C47C6">
              <w:rPr>
                <w:rFonts w:cs="Times New Roman"/>
                <w:b/>
                <w:szCs w:val="24"/>
              </w:rPr>
              <w:instrText xml:space="preserve"> SEQ Figure \* ARABIC </w:instrText>
            </w:r>
            <w:r w:rsidRPr="008C47C6">
              <w:rPr>
                <w:rFonts w:cs="Times New Roman"/>
                <w:b/>
                <w:szCs w:val="24"/>
              </w:rPr>
              <w:fldChar w:fldCharType="separate"/>
            </w:r>
            <w:r w:rsidR="001E67B8">
              <w:rPr>
                <w:rFonts w:cs="Times New Roman"/>
                <w:b/>
                <w:noProof/>
                <w:szCs w:val="24"/>
              </w:rPr>
              <w:t>3</w:t>
            </w:r>
            <w:r w:rsidRPr="008C47C6">
              <w:rPr>
                <w:rFonts w:cs="Times New Roman"/>
                <w:b/>
                <w:szCs w:val="24"/>
              </w:rPr>
              <w:fldChar w:fldCharType="end"/>
            </w:r>
            <w:r w:rsidRPr="008C47C6">
              <w:rPr>
                <w:rFonts w:cs="Times New Roman"/>
                <w:b/>
                <w:szCs w:val="24"/>
              </w:rPr>
              <w:t>.</w:t>
            </w:r>
            <w:r w:rsidR="00A11DB8" w:rsidRPr="008C47C6">
              <w:rPr>
                <w:rFonts w:hint="eastAsia"/>
                <w:szCs w:val="24"/>
                <w:lang w:val="en-GB"/>
              </w:rPr>
              <w:t xml:space="preserve"> Time course of</w:t>
            </w:r>
            <w:r w:rsidR="00A11DB8" w:rsidRPr="008C47C6">
              <w:rPr>
                <w:szCs w:val="24"/>
                <w:lang w:val="en-GB"/>
              </w:rPr>
              <w:t xml:space="preserve"> sucrose </w:t>
            </w:r>
            <w:r w:rsidR="00A11DB8" w:rsidRPr="008C47C6">
              <w:rPr>
                <w:rFonts w:hint="eastAsia"/>
                <w:szCs w:val="24"/>
                <w:lang w:val="en-GB"/>
              </w:rPr>
              <w:t>(A)</w:t>
            </w:r>
            <w:r w:rsidR="00A11DB8" w:rsidRPr="008C47C6">
              <w:rPr>
                <w:szCs w:val="24"/>
                <w:lang w:val="en-GB"/>
              </w:rPr>
              <w:t xml:space="preserve">, </w:t>
            </w:r>
            <w:r w:rsidR="00A11DB8" w:rsidRPr="008C47C6">
              <w:rPr>
                <w:rFonts w:hint="eastAsia"/>
                <w:szCs w:val="24"/>
                <w:lang w:val="en-GB"/>
              </w:rPr>
              <w:t>glucose</w:t>
            </w:r>
            <w:r w:rsidR="00A11DB8" w:rsidRPr="008C47C6">
              <w:rPr>
                <w:szCs w:val="24"/>
                <w:lang w:val="en-GB"/>
              </w:rPr>
              <w:t xml:space="preserve"> (B), </w:t>
            </w:r>
            <w:r w:rsidR="00A11DB8" w:rsidRPr="008C47C6">
              <w:rPr>
                <w:rFonts w:hint="eastAsia"/>
                <w:szCs w:val="24"/>
                <w:lang w:val="en-GB"/>
              </w:rPr>
              <w:t>fructose</w:t>
            </w:r>
            <w:r w:rsidR="00A11DB8" w:rsidRPr="008C47C6">
              <w:rPr>
                <w:szCs w:val="24"/>
                <w:lang w:val="en-GB"/>
              </w:rPr>
              <w:t xml:space="preserve"> (C), </w:t>
            </w:r>
            <w:r w:rsidR="00A11DB8" w:rsidRPr="008C47C6">
              <w:rPr>
                <w:rFonts w:hint="eastAsia"/>
                <w:szCs w:val="24"/>
                <w:lang w:val="en-GB"/>
              </w:rPr>
              <w:t>starch</w:t>
            </w:r>
            <w:r w:rsidR="00A11DB8" w:rsidRPr="008C47C6">
              <w:rPr>
                <w:szCs w:val="24"/>
                <w:lang w:val="en-GB"/>
              </w:rPr>
              <w:t xml:space="preserve"> (D</w:t>
            </w:r>
            <w:r w:rsidR="00A11DB8" w:rsidRPr="008C47C6">
              <w:rPr>
                <w:rFonts w:hint="eastAsia"/>
                <w:szCs w:val="24"/>
                <w:lang w:val="en-GB"/>
              </w:rPr>
              <w:t xml:space="preserve">) </w:t>
            </w:r>
            <w:r w:rsidR="00A11DB8" w:rsidRPr="008C47C6">
              <w:rPr>
                <w:szCs w:val="24"/>
                <w:lang w:val="en-GB"/>
              </w:rPr>
              <w:t xml:space="preserve">and total soluble sugars (sucrose + glucose + fructose) </w:t>
            </w:r>
            <w:r w:rsidR="00A11DB8" w:rsidRPr="008C47C6">
              <w:rPr>
                <w:rFonts w:hint="eastAsia"/>
                <w:szCs w:val="24"/>
                <w:lang w:val="en-GB"/>
              </w:rPr>
              <w:t xml:space="preserve">levels during shelf life at 10 </w:t>
            </w:r>
            <w:r w:rsidR="00A11DB8" w:rsidRPr="008C47C6">
              <w:rPr>
                <w:rFonts w:ascii="宋体" w:eastAsia="宋体" w:hAnsi="宋体" w:cs="宋体" w:hint="eastAsia"/>
                <w:szCs w:val="24"/>
                <w:lang w:val="en-GB"/>
              </w:rPr>
              <w:t>℃</w:t>
            </w:r>
            <w:r w:rsidR="00A11DB8" w:rsidRPr="008C47C6">
              <w:rPr>
                <w:rFonts w:hint="eastAsia"/>
                <w:szCs w:val="24"/>
                <w:lang w:val="en-GB"/>
              </w:rPr>
              <w:t xml:space="preserve"> in darkness. The concentration</w:t>
            </w:r>
            <w:r w:rsidR="00A11DB8" w:rsidRPr="008C47C6">
              <w:rPr>
                <w:szCs w:val="24"/>
                <w:lang w:val="en-GB"/>
              </w:rPr>
              <w:t>s</w:t>
            </w:r>
            <w:r w:rsidR="00A11DB8" w:rsidRPr="008C47C6">
              <w:rPr>
                <w:rFonts w:hint="eastAsia"/>
                <w:szCs w:val="24"/>
                <w:lang w:val="en-GB"/>
              </w:rPr>
              <w:t xml:space="preserve"> </w:t>
            </w:r>
            <w:r w:rsidR="00A11DB8" w:rsidRPr="008C47C6">
              <w:rPr>
                <w:szCs w:val="24"/>
                <w:lang w:val="en-GB"/>
              </w:rPr>
              <w:t xml:space="preserve">of sugars </w:t>
            </w:r>
            <w:r w:rsidR="00A11DB8" w:rsidRPr="008C47C6">
              <w:rPr>
                <w:rFonts w:hint="eastAsia"/>
                <w:szCs w:val="24"/>
                <w:lang w:val="en-GB"/>
              </w:rPr>
              <w:t>w</w:t>
            </w:r>
            <w:r w:rsidR="00A11DB8" w:rsidRPr="008C47C6">
              <w:rPr>
                <w:szCs w:val="24"/>
                <w:lang w:val="en-GB"/>
              </w:rPr>
              <w:t>ere</w:t>
            </w:r>
            <w:r w:rsidR="00A11DB8" w:rsidRPr="008C47C6">
              <w:rPr>
                <w:rFonts w:hint="eastAsia"/>
                <w:szCs w:val="24"/>
                <w:lang w:val="en-GB"/>
              </w:rPr>
              <w:t xml:space="preserve"> expressed on a dry we</w:t>
            </w:r>
            <w:r w:rsidR="00A11DB8" w:rsidRPr="008C47C6">
              <w:rPr>
                <w:szCs w:val="24"/>
                <w:lang w:val="en-GB"/>
              </w:rPr>
              <w:t xml:space="preserve">ight </w:t>
            </w:r>
            <w:proofErr w:type="gramStart"/>
            <w:r w:rsidR="00A11DB8" w:rsidRPr="008C47C6">
              <w:rPr>
                <w:szCs w:val="24"/>
                <w:lang w:val="en-GB"/>
              </w:rPr>
              <w:t>bases</w:t>
            </w:r>
            <w:proofErr w:type="gramEnd"/>
            <w:r w:rsidR="00A11DB8" w:rsidRPr="008C47C6">
              <w:rPr>
                <w:szCs w:val="24"/>
                <w:lang w:val="en-GB"/>
              </w:rPr>
              <w:t>. Samples were derived from plants that received different E</w:t>
            </w:r>
            <w:r w:rsidR="004A642B">
              <w:rPr>
                <w:szCs w:val="24"/>
                <w:lang w:val="en-GB"/>
              </w:rPr>
              <w:t>nd of Production light</w:t>
            </w:r>
            <w:r w:rsidR="00A11DB8" w:rsidRPr="008C47C6">
              <w:rPr>
                <w:szCs w:val="24"/>
                <w:lang w:val="en-GB"/>
              </w:rPr>
              <w:t xml:space="preserve"> intensities (50, 210 and 470 µmol m</w:t>
            </w:r>
            <w:r w:rsidR="00A11DB8" w:rsidRPr="008C47C6">
              <w:rPr>
                <w:szCs w:val="24"/>
                <w:vertAlign w:val="superscript"/>
                <w:lang w:val="en-GB"/>
              </w:rPr>
              <w:t>-2</w:t>
            </w:r>
            <w:r w:rsidR="00A11DB8" w:rsidRPr="008C47C6">
              <w:rPr>
                <w:szCs w:val="24"/>
                <w:lang w:val="en-GB"/>
              </w:rPr>
              <w:t>s</w:t>
            </w:r>
            <w:r w:rsidR="00A11DB8" w:rsidRPr="008C47C6">
              <w:rPr>
                <w:szCs w:val="24"/>
                <w:vertAlign w:val="superscript"/>
                <w:lang w:val="en-GB"/>
              </w:rPr>
              <w:t>-1</w:t>
            </w:r>
            <w:r w:rsidR="00A11DB8" w:rsidRPr="008C47C6">
              <w:rPr>
                <w:szCs w:val="24"/>
                <w:lang w:val="en-GB"/>
              </w:rPr>
              <w:t>) for six days (EXP 2). Data points represent means of 4 samples (n = 4), each</w:t>
            </w:r>
            <w:r w:rsidR="004A642B">
              <w:rPr>
                <w:szCs w:val="24"/>
                <w:lang w:val="en-GB"/>
              </w:rPr>
              <w:t xml:space="preserve"> sample</w:t>
            </w:r>
            <w:r w:rsidR="00A11DB8" w:rsidRPr="008C47C6">
              <w:rPr>
                <w:szCs w:val="24"/>
                <w:lang w:val="en-GB"/>
              </w:rPr>
              <w:t xml:space="preserve"> consisting of leaves from 4 plants. Within each experiment, significant differences (at P &lt; 0.01) are indicated by different letters comparing different treatments at the same time point, non-significant differences are indicated as ns. Vertical bars represent standard errors of means (only given in the highest line).</w:t>
            </w:r>
          </w:p>
        </w:tc>
      </w:tr>
    </w:tbl>
    <w:p w14:paraId="183A54E5" w14:textId="339DA4FF" w:rsidR="008C47C6" w:rsidRDefault="008C47C6" w:rsidP="00994A3D">
      <w:pPr>
        <w:keepNext/>
        <w:rPr>
          <w:rFonts w:cs="Times New Roman"/>
          <w:szCs w:val="24"/>
        </w:rPr>
      </w:pPr>
    </w:p>
    <w:p w14:paraId="5264F5F6" w14:textId="77777777" w:rsidR="008C47C6" w:rsidRDefault="008C47C6" w:rsidP="00994A3D">
      <w:pPr>
        <w:keepNext/>
        <w:rPr>
          <w:rFonts w:cs="Times New Roman"/>
          <w:szCs w:val="24"/>
        </w:rPr>
        <w:sectPr w:rsidR="008C47C6" w:rsidSect="008C47C6">
          <w:type w:val="oddPage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8C47C6" w14:paraId="0A4D2C5B" w14:textId="77777777" w:rsidTr="00846F62">
        <w:tc>
          <w:tcPr>
            <w:tcW w:w="9072" w:type="dxa"/>
          </w:tcPr>
          <w:p w14:paraId="0E8E75E3" w14:textId="3DA5A661" w:rsidR="008C47C6" w:rsidRPr="00507BD8" w:rsidRDefault="002D41A5" w:rsidP="00846F62">
            <w:pPr>
              <w:spacing w:line="240" w:lineRule="atLeast"/>
              <w:jc w:val="center"/>
              <w:rPr>
                <w:rFonts w:cs="Arial"/>
                <w:noProof/>
                <w:color w:val="000000" w:themeColor="text1"/>
                <w:lang w:val="en-GB"/>
              </w:rPr>
            </w:pPr>
            <w:r>
              <w:rPr>
                <w:rFonts w:cs="Arial"/>
                <w:noProof/>
                <w:color w:val="000000" w:themeColor="text1"/>
                <w:lang w:val="en-GB"/>
              </w:rPr>
              <w:lastRenderedPageBreak/>
              <w:drawing>
                <wp:inline distT="0" distB="0" distL="0" distR="0" wp14:anchorId="4DD56B91" wp14:editId="1C877EBE">
                  <wp:extent cx="6211570" cy="4366260"/>
                  <wp:effectExtent l="8255" t="0" r="6985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1570" cy="436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7C6" w:rsidRPr="008C47C6" w14:paraId="4219B177" w14:textId="77777777" w:rsidTr="00846F62">
        <w:tc>
          <w:tcPr>
            <w:tcW w:w="9072" w:type="dxa"/>
          </w:tcPr>
          <w:p w14:paraId="4DAB5CF3" w14:textId="7A517AFA" w:rsidR="008C47C6" w:rsidRPr="008C47C6" w:rsidRDefault="008C47C6" w:rsidP="00190373">
            <w:pPr>
              <w:keepNext/>
              <w:jc w:val="both"/>
              <w:rPr>
                <w:rFonts w:cs="Arial"/>
                <w:color w:val="000000" w:themeColor="text1"/>
                <w:szCs w:val="24"/>
                <w:lang w:val="en-GB"/>
              </w:rPr>
            </w:pPr>
            <w:r w:rsidRPr="008C47C6">
              <w:rPr>
                <w:rFonts w:cs="Times New Roman"/>
                <w:b/>
                <w:szCs w:val="24"/>
              </w:rPr>
              <w:t xml:space="preserve">Supplementary Figure </w:t>
            </w:r>
            <w:r w:rsidRPr="008C47C6">
              <w:rPr>
                <w:rFonts w:cs="Times New Roman"/>
                <w:b/>
                <w:szCs w:val="24"/>
              </w:rPr>
              <w:fldChar w:fldCharType="begin"/>
            </w:r>
            <w:r w:rsidRPr="008C47C6">
              <w:rPr>
                <w:rFonts w:cs="Times New Roman"/>
                <w:b/>
                <w:szCs w:val="24"/>
              </w:rPr>
              <w:instrText xml:space="preserve"> SEQ Figure \* ARABIC </w:instrText>
            </w:r>
            <w:r w:rsidRPr="008C47C6">
              <w:rPr>
                <w:rFonts w:cs="Times New Roman"/>
                <w:b/>
                <w:szCs w:val="24"/>
              </w:rPr>
              <w:fldChar w:fldCharType="separate"/>
            </w:r>
            <w:r w:rsidR="001E67B8">
              <w:rPr>
                <w:rFonts w:cs="Times New Roman"/>
                <w:b/>
                <w:noProof/>
                <w:szCs w:val="24"/>
              </w:rPr>
              <w:t>4</w:t>
            </w:r>
            <w:r w:rsidRPr="008C47C6">
              <w:rPr>
                <w:rFonts w:cs="Times New Roman"/>
                <w:b/>
                <w:szCs w:val="24"/>
              </w:rPr>
              <w:fldChar w:fldCharType="end"/>
            </w:r>
            <w:r w:rsidRPr="008C47C6">
              <w:rPr>
                <w:rFonts w:cs="Times New Roman"/>
                <w:b/>
                <w:szCs w:val="24"/>
              </w:rPr>
              <w:t>.</w:t>
            </w:r>
            <w:r w:rsidRPr="008C47C6">
              <w:rPr>
                <w:rFonts w:cs="Arial"/>
                <w:color w:val="000000" w:themeColor="text1"/>
                <w:szCs w:val="24"/>
                <w:lang w:val="en-GB"/>
              </w:rPr>
              <w:t xml:space="preserve"> Pearson's correlation matrix of</w:t>
            </w:r>
            <w:r w:rsidR="00190373" w:rsidRPr="008C47C6">
              <w:rPr>
                <w:rFonts w:cs="Arial"/>
                <w:color w:val="000000" w:themeColor="text1"/>
                <w:szCs w:val="24"/>
                <w:lang w:val="en-GB"/>
              </w:rPr>
              <w:t xml:space="preserve"> nutritional quality level at harvest</w:t>
            </w:r>
            <w:r w:rsidR="00190373">
              <w:rPr>
                <w:rFonts w:cs="Arial"/>
                <w:color w:val="000000" w:themeColor="text1"/>
                <w:szCs w:val="24"/>
                <w:lang w:val="en-GB"/>
              </w:rPr>
              <w:t>,</w:t>
            </w:r>
            <w:r w:rsidRPr="008C47C6">
              <w:rPr>
                <w:rFonts w:cs="Arial"/>
                <w:color w:val="000000" w:themeColor="text1"/>
                <w:szCs w:val="24"/>
                <w:lang w:val="en-GB"/>
              </w:rPr>
              <w:t xml:space="preserve"> </w:t>
            </w:r>
            <w:r w:rsidR="00190373">
              <w:rPr>
                <w:rFonts w:cs="Arial"/>
                <w:color w:val="000000" w:themeColor="text1"/>
                <w:szCs w:val="24"/>
                <w:lang w:val="en-GB"/>
              </w:rPr>
              <w:t xml:space="preserve">crop </w:t>
            </w:r>
            <w:r w:rsidRPr="008C47C6">
              <w:rPr>
                <w:rFonts w:cs="Arial"/>
                <w:color w:val="000000" w:themeColor="text1"/>
                <w:szCs w:val="24"/>
                <w:lang w:val="en-GB"/>
              </w:rPr>
              <w:t xml:space="preserve">growth properties </w:t>
            </w:r>
            <w:r w:rsidRPr="008C47C6">
              <w:rPr>
                <w:rFonts w:cs="Arial" w:hint="eastAsia"/>
                <w:color w:val="000000" w:themeColor="text1"/>
                <w:szCs w:val="24"/>
                <w:lang w:val="en-GB"/>
              </w:rPr>
              <w:t>a</w:t>
            </w:r>
            <w:r w:rsidRPr="008C47C6">
              <w:rPr>
                <w:rFonts w:cs="Arial"/>
                <w:color w:val="000000" w:themeColor="text1"/>
                <w:szCs w:val="24"/>
                <w:lang w:val="en-GB"/>
              </w:rPr>
              <w:t>t harvest and estimated shelf life</w:t>
            </w:r>
            <w:r w:rsidR="00190373">
              <w:rPr>
                <w:rFonts w:cs="Arial"/>
                <w:color w:val="000000" w:themeColor="text1"/>
                <w:szCs w:val="24"/>
                <w:lang w:val="en-GB"/>
              </w:rPr>
              <w:t xml:space="preserve"> in EXP2. </w:t>
            </w:r>
            <w:r w:rsidR="00575B6A">
              <w:rPr>
                <w:rFonts w:cs="Arial"/>
                <w:color w:val="000000" w:themeColor="text1"/>
                <w:szCs w:val="24"/>
                <w:lang w:val="en-GB"/>
              </w:rPr>
              <w:t>From column A to Q, n</w:t>
            </w:r>
            <w:r w:rsidR="00190373">
              <w:rPr>
                <w:rFonts w:cs="Arial"/>
                <w:color w:val="000000" w:themeColor="text1"/>
                <w:szCs w:val="24"/>
                <w:lang w:val="en-GB"/>
              </w:rPr>
              <w:t xml:space="preserve">utritional quality including </w:t>
            </w:r>
            <w:proofErr w:type="spellStart"/>
            <w:r w:rsidR="00190373" w:rsidRPr="008C47C6">
              <w:rPr>
                <w:rFonts w:cs="Arial"/>
                <w:color w:val="000000" w:themeColor="text1"/>
                <w:szCs w:val="24"/>
                <w:lang w:val="en-GB"/>
              </w:rPr>
              <w:t>TAsA</w:t>
            </w:r>
            <w:proofErr w:type="spellEnd"/>
            <w:r w:rsidR="00190373" w:rsidRPr="008C47C6">
              <w:rPr>
                <w:rFonts w:cs="Arial"/>
                <w:color w:val="000000" w:themeColor="text1"/>
                <w:szCs w:val="24"/>
                <w:lang w:val="en-GB"/>
              </w:rPr>
              <w:t>, glucose, sucrose, fructose, starch, total soluble sugars and carbohydrates</w:t>
            </w:r>
            <w:r w:rsidR="00190373">
              <w:rPr>
                <w:rFonts w:cs="Arial"/>
                <w:color w:val="000000" w:themeColor="text1"/>
                <w:szCs w:val="24"/>
                <w:lang w:val="en-GB"/>
              </w:rPr>
              <w:t xml:space="preserve">; crop </w:t>
            </w:r>
            <w:r w:rsidR="00190373" w:rsidRPr="008C47C6">
              <w:rPr>
                <w:rFonts w:cs="Arial"/>
                <w:color w:val="000000" w:themeColor="text1"/>
                <w:szCs w:val="24"/>
                <w:lang w:val="en-GB"/>
              </w:rPr>
              <w:t xml:space="preserve">growth properties </w:t>
            </w:r>
            <w:r w:rsidR="00190373">
              <w:rPr>
                <w:rFonts w:cs="Arial"/>
                <w:color w:val="000000" w:themeColor="text1"/>
                <w:szCs w:val="24"/>
                <w:lang w:val="en-GB"/>
              </w:rPr>
              <w:t>including fresh weigh, dry weight</w:t>
            </w:r>
            <w:r w:rsidR="00190373" w:rsidRPr="008C47C6">
              <w:rPr>
                <w:rFonts w:cs="Arial"/>
                <w:color w:val="000000" w:themeColor="text1"/>
                <w:szCs w:val="24"/>
                <w:lang w:val="en-GB"/>
              </w:rPr>
              <w:t xml:space="preserve"> and </w:t>
            </w:r>
            <w:r w:rsidR="00190373">
              <w:rPr>
                <w:rFonts w:cs="Arial"/>
                <w:color w:val="000000" w:themeColor="text1"/>
                <w:szCs w:val="24"/>
                <w:lang w:val="en-GB"/>
              </w:rPr>
              <w:t xml:space="preserve">dry matter percentage; </w:t>
            </w:r>
            <w:r w:rsidR="00190373" w:rsidRPr="008C47C6">
              <w:rPr>
                <w:rFonts w:cs="Arial"/>
                <w:color w:val="000000" w:themeColor="text1"/>
                <w:szCs w:val="24"/>
                <w:lang w:val="en-GB"/>
              </w:rPr>
              <w:t xml:space="preserve">estimated shelf life </w:t>
            </w:r>
            <w:r w:rsidR="00190373">
              <w:rPr>
                <w:rFonts w:cs="Arial"/>
                <w:color w:val="000000" w:themeColor="text1"/>
                <w:szCs w:val="24"/>
                <w:lang w:val="en-GB"/>
              </w:rPr>
              <w:t xml:space="preserve">is calculated </w:t>
            </w:r>
            <w:proofErr w:type="spellStart"/>
            <w:r w:rsidR="00190373">
              <w:rPr>
                <w:rFonts w:cs="Arial"/>
                <w:color w:val="000000" w:themeColor="text1"/>
                <w:szCs w:val="24"/>
                <w:lang w:val="en-GB"/>
              </w:rPr>
              <w:t>base</w:t>
            </w:r>
            <w:proofErr w:type="spellEnd"/>
            <w:r w:rsidR="00190373">
              <w:rPr>
                <w:rFonts w:cs="Arial"/>
                <w:color w:val="000000" w:themeColor="text1"/>
                <w:szCs w:val="24"/>
                <w:lang w:val="en-GB"/>
              </w:rPr>
              <w:t xml:space="preserve"> on overall visual quality (OVQ)</w:t>
            </w:r>
            <w:r w:rsidR="00600DEC">
              <w:rPr>
                <w:rFonts w:cs="Arial"/>
                <w:color w:val="000000" w:themeColor="text1"/>
                <w:szCs w:val="24"/>
                <w:lang w:val="en-GB"/>
              </w:rPr>
              <w:t xml:space="preserve"> score</w:t>
            </w:r>
            <w:r w:rsidRPr="008C47C6">
              <w:rPr>
                <w:rFonts w:cs="Arial"/>
                <w:color w:val="000000" w:themeColor="text1"/>
                <w:szCs w:val="24"/>
                <w:lang w:val="en-GB"/>
              </w:rPr>
              <w:t>, cut edge browning</w:t>
            </w:r>
            <w:r w:rsidR="00600DEC">
              <w:rPr>
                <w:rFonts w:cs="Arial"/>
                <w:color w:val="000000" w:themeColor="text1"/>
                <w:szCs w:val="24"/>
                <w:lang w:val="en-GB"/>
              </w:rPr>
              <w:t xml:space="preserve"> score</w:t>
            </w:r>
            <w:r w:rsidRPr="008C47C6">
              <w:rPr>
                <w:rFonts w:cs="Arial"/>
                <w:color w:val="000000" w:themeColor="text1"/>
                <w:szCs w:val="24"/>
                <w:lang w:val="en-GB"/>
              </w:rPr>
              <w:t>, senescence browning</w:t>
            </w:r>
            <w:r w:rsidR="00600DEC">
              <w:rPr>
                <w:rFonts w:cs="Arial"/>
                <w:color w:val="000000" w:themeColor="text1"/>
                <w:szCs w:val="24"/>
                <w:lang w:val="en-GB"/>
              </w:rPr>
              <w:t xml:space="preserve"> score</w:t>
            </w:r>
            <w:r w:rsidRPr="008C47C6">
              <w:rPr>
                <w:rFonts w:cs="Arial"/>
                <w:color w:val="000000" w:themeColor="text1"/>
                <w:szCs w:val="24"/>
                <w:lang w:val="en-GB"/>
              </w:rPr>
              <w:t>, yellowing/discolouring</w:t>
            </w:r>
            <w:r w:rsidR="00600DEC">
              <w:rPr>
                <w:rFonts w:cs="Arial"/>
                <w:color w:val="000000" w:themeColor="text1"/>
                <w:szCs w:val="24"/>
                <w:lang w:val="en-GB"/>
              </w:rPr>
              <w:t xml:space="preserve"> score</w:t>
            </w:r>
            <w:r w:rsidRPr="008C47C6">
              <w:rPr>
                <w:rFonts w:cs="Arial"/>
                <w:color w:val="000000" w:themeColor="text1"/>
                <w:szCs w:val="24"/>
                <w:lang w:val="en-GB"/>
              </w:rPr>
              <w:t xml:space="preserve">, odour/smell </w:t>
            </w:r>
            <w:r w:rsidR="00600DEC">
              <w:rPr>
                <w:rFonts w:cs="Arial"/>
                <w:color w:val="000000" w:themeColor="text1"/>
                <w:szCs w:val="24"/>
                <w:lang w:val="en-GB"/>
              </w:rPr>
              <w:t>score</w:t>
            </w:r>
            <w:r w:rsidR="00600DEC" w:rsidRPr="008C47C6">
              <w:rPr>
                <w:rFonts w:cs="Arial"/>
                <w:color w:val="000000" w:themeColor="text1"/>
                <w:szCs w:val="24"/>
                <w:lang w:val="en-GB"/>
              </w:rPr>
              <w:t xml:space="preserve"> </w:t>
            </w:r>
            <w:r w:rsidRPr="008C47C6">
              <w:rPr>
                <w:rFonts w:cs="Arial"/>
                <w:color w:val="000000" w:themeColor="text1"/>
                <w:szCs w:val="24"/>
                <w:lang w:val="en-GB"/>
              </w:rPr>
              <w:t>and texture</w:t>
            </w:r>
            <w:r w:rsidR="00600DEC">
              <w:rPr>
                <w:rFonts w:cs="Arial"/>
                <w:color w:val="000000" w:themeColor="text1"/>
                <w:szCs w:val="24"/>
                <w:lang w:val="en-GB"/>
              </w:rPr>
              <w:t xml:space="preserve"> score</w:t>
            </w:r>
            <w:r w:rsidRPr="008C47C6">
              <w:rPr>
                <w:rFonts w:cs="Arial"/>
                <w:color w:val="000000" w:themeColor="text1"/>
                <w:szCs w:val="24"/>
                <w:lang w:val="en-GB"/>
              </w:rPr>
              <w:t xml:space="preserve">. Scatter plots </w:t>
            </w:r>
            <w:r w:rsidR="00600DEC">
              <w:rPr>
                <w:rFonts w:cs="Arial"/>
                <w:color w:val="000000" w:themeColor="text1"/>
                <w:szCs w:val="24"/>
                <w:lang w:val="en-GB"/>
              </w:rPr>
              <w:t xml:space="preserve">with linear trend line </w:t>
            </w:r>
            <w:r w:rsidRPr="008C47C6">
              <w:rPr>
                <w:rFonts w:cs="Arial"/>
                <w:color w:val="000000" w:themeColor="text1"/>
                <w:szCs w:val="24"/>
                <w:lang w:val="en-GB"/>
              </w:rPr>
              <w:t xml:space="preserve">are shown in the lower </w:t>
            </w:r>
            <w:r w:rsidR="00575B6A">
              <w:rPr>
                <w:rFonts w:cs="Arial"/>
                <w:color w:val="000000" w:themeColor="text1"/>
                <w:szCs w:val="24"/>
                <w:lang w:val="en-GB"/>
              </w:rPr>
              <w:t>panel</w:t>
            </w:r>
            <w:r w:rsidR="00600DEC">
              <w:rPr>
                <w:rFonts w:cs="Arial"/>
                <w:color w:val="000000" w:themeColor="text1"/>
                <w:szCs w:val="24"/>
                <w:lang w:val="en-GB"/>
              </w:rPr>
              <w:t xml:space="preserve"> with </w:t>
            </w:r>
            <w:r w:rsidR="00665794">
              <w:rPr>
                <w:rFonts w:cs="Arial"/>
                <w:color w:val="000000" w:themeColor="text1"/>
                <w:szCs w:val="24"/>
                <w:lang w:val="en-GB"/>
              </w:rPr>
              <w:t xml:space="preserve">linear trend line </w:t>
            </w:r>
            <w:r w:rsidR="00575B6A">
              <w:rPr>
                <w:rFonts w:cs="Arial"/>
                <w:color w:val="000000" w:themeColor="text1"/>
                <w:szCs w:val="24"/>
                <w:lang w:val="en-GB"/>
              </w:rPr>
              <w:t xml:space="preserve">and </w:t>
            </w:r>
            <w:r w:rsidRPr="008C47C6">
              <w:rPr>
                <w:rFonts w:cs="Arial"/>
                <w:color w:val="000000" w:themeColor="text1"/>
                <w:szCs w:val="24"/>
                <w:lang w:val="en-GB"/>
              </w:rPr>
              <w:t xml:space="preserve">correlation coefficients are shown in the upper </w:t>
            </w:r>
            <w:r w:rsidR="00575B6A">
              <w:rPr>
                <w:rFonts w:cs="Arial"/>
                <w:color w:val="000000" w:themeColor="text1"/>
                <w:szCs w:val="24"/>
                <w:lang w:val="en-GB"/>
              </w:rPr>
              <w:t>panel</w:t>
            </w:r>
            <w:r w:rsidRPr="008C47C6">
              <w:rPr>
                <w:rFonts w:cs="Arial"/>
                <w:color w:val="000000" w:themeColor="text1"/>
                <w:szCs w:val="24"/>
                <w:lang w:val="en-GB"/>
              </w:rPr>
              <w:t xml:space="preserve">. Correlation significance are indicated with *** (p &lt; 0.001), **(p &lt; 0.01), * (p &lt; 0.05), </w:t>
            </w:r>
            <w:r w:rsidR="00B11714">
              <w:rPr>
                <w:rFonts w:cs="Arial"/>
                <w:color w:val="000000" w:themeColor="text1"/>
                <w:szCs w:val="24"/>
                <w:lang w:val="en-GB"/>
              </w:rPr>
              <w:sym w:font="Wingdings" w:char="F09E"/>
            </w:r>
            <w:r w:rsidR="00B00606">
              <w:rPr>
                <w:rFonts w:cs="Arial"/>
                <w:color w:val="000000" w:themeColor="text1"/>
                <w:szCs w:val="24"/>
                <w:lang w:val="en-GB"/>
              </w:rPr>
              <w:t xml:space="preserve"> </w:t>
            </w:r>
            <w:r w:rsidRPr="008C47C6">
              <w:rPr>
                <w:rFonts w:cs="Arial"/>
                <w:color w:val="000000" w:themeColor="text1"/>
                <w:szCs w:val="24"/>
                <w:lang w:val="en-GB"/>
              </w:rPr>
              <w:t xml:space="preserve">(p &lt; 0.1). Data points represent individual samples (n = 16). </w:t>
            </w:r>
          </w:p>
        </w:tc>
      </w:tr>
    </w:tbl>
    <w:p w14:paraId="7B65BC41" w14:textId="77777777" w:rsidR="00DE23E8" w:rsidRPr="001549D3" w:rsidRDefault="00DE23E8" w:rsidP="002D41A5">
      <w:pPr>
        <w:spacing w:before="240"/>
      </w:pPr>
    </w:p>
    <w:sectPr w:rsidR="00DE23E8" w:rsidRPr="001549D3" w:rsidSect="008C47C6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99C72F" w14:textId="77777777" w:rsidR="007C1AD6" w:rsidRDefault="007C1AD6" w:rsidP="00117666">
      <w:pPr>
        <w:spacing w:after="0"/>
      </w:pPr>
      <w:r>
        <w:separator/>
      </w:r>
    </w:p>
  </w:endnote>
  <w:endnote w:type="continuationSeparator" w:id="0">
    <w:p w14:paraId="1E34DDD4" w14:textId="77777777" w:rsidR="007C1AD6" w:rsidRDefault="007C1AD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1D1615" w14:textId="77777777" w:rsidR="007C1AD6" w:rsidRDefault="007C1AD6" w:rsidP="00117666">
      <w:pPr>
        <w:spacing w:after="0"/>
      </w:pPr>
      <w:r>
        <w:separator/>
      </w:r>
    </w:p>
  </w:footnote>
  <w:footnote w:type="continuationSeparator" w:id="0">
    <w:p w14:paraId="61C639D4" w14:textId="77777777" w:rsidR="007C1AD6" w:rsidRDefault="007C1AD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10" name="Picture 10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B738B"/>
    <w:rsid w:val="00105FD9"/>
    <w:rsid w:val="00117666"/>
    <w:rsid w:val="00131C31"/>
    <w:rsid w:val="001549D3"/>
    <w:rsid w:val="00160065"/>
    <w:rsid w:val="00177D84"/>
    <w:rsid w:val="00190373"/>
    <w:rsid w:val="001E67B8"/>
    <w:rsid w:val="002674BC"/>
    <w:rsid w:val="00267D18"/>
    <w:rsid w:val="00274347"/>
    <w:rsid w:val="002868E2"/>
    <w:rsid w:val="002869C3"/>
    <w:rsid w:val="002936E4"/>
    <w:rsid w:val="002B4A57"/>
    <w:rsid w:val="002C74CA"/>
    <w:rsid w:val="002D41A5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A642B"/>
    <w:rsid w:val="00517A89"/>
    <w:rsid w:val="005250F2"/>
    <w:rsid w:val="00566BBF"/>
    <w:rsid w:val="00575B6A"/>
    <w:rsid w:val="00593EEA"/>
    <w:rsid w:val="005A5EEE"/>
    <w:rsid w:val="005C7F88"/>
    <w:rsid w:val="00600DEC"/>
    <w:rsid w:val="006375C7"/>
    <w:rsid w:val="00654E8F"/>
    <w:rsid w:val="00660D05"/>
    <w:rsid w:val="00665794"/>
    <w:rsid w:val="006820B1"/>
    <w:rsid w:val="006B7D14"/>
    <w:rsid w:val="00701727"/>
    <w:rsid w:val="0070566C"/>
    <w:rsid w:val="00714C50"/>
    <w:rsid w:val="00725A7D"/>
    <w:rsid w:val="007501BE"/>
    <w:rsid w:val="00763ACD"/>
    <w:rsid w:val="00790BB3"/>
    <w:rsid w:val="007C1AD6"/>
    <w:rsid w:val="007C206C"/>
    <w:rsid w:val="00817DD6"/>
    <w:rsid w:val="0083759F"/>
    <w:rsid w:val="00885156"/>
    <w:rsid w:val="008C47C6"/>
    <w:rsid w:val="008D3C99"/>
    <w:rsid w:val="009151AA"/>
    <w:rsid w:val="0093429D"/>
    <w:rsid w:val="00943573"/>
    <w:rsid w:val="00964134"/>
    <w:rsid w:val="00970F7D"/>
    <w:rsid w:val="00991C87"/>
    <w:rsid w:val="00994A3D"/>
    <w:rsid w:val="009C2B12"/>
    <w:rsid w:val="009C3776"/>
    <w:rsid w:val="00A11DB8"/>
    <w:rsid w:val="00A174D9"/>
    <w:rsid w:val="00A929B0"/>
    <w:rsid w:val="00AA4D24"/>
    <w:rsid w:val="00AB6715"/>
    <w:rsid w:val="00B00606"/>
    <w:rsid w:val="00B11714"/>
    <w:rsid w:val="00B1671E"/>
    <w:rsid w:val="00B25EB8"/>
    <w:rsid w:val="00B37F4D"/>
    <w:rsid w:val="00B5382F"/>
    <w:rsid w:val="00C52A7B"/>
    <w:rsid w:val="00C56BAF"/>
    <w:rsid w:val="00C679AA"/>
    <w:rsid w:val="00C75972"/>
    <w:rsid w:val="00CD066B"/>
    <w:rsid w:val="00CE4FEE"/>
    <w:rsid w:val="00D060CF"/>
    <w:rsid w:val="00D30485"/>
    <w:rsid w:val="00D71519"/>
    <w:rsid w:val="00DB59C3"/>
    <w:rsid w:val="00DC259A"/>
    <w:rsid w:val="00DE23E8"/>
    <w:rsid w:val="00E43304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TableGrid1">
    <w:name w:val="Table Grid1"/>
    <w:basedOn w:val="TableNormal"/>
    <w:next w:val="TableGrid"/>
    <w:uiPriority w:val="59"/>
    <w:rsid w:val="00A11DB8"/>
    <w:pPr>
      <w:spacing w:after="0" w:line="240" w:lineRule="auto"/>
      <w:jc w:val="both"/>
    </w:pPr>
    <w:rPr>
      <w:rFonts w:ascii="Verdana" w:hAnsi="Verdana"/>
      <w:sz w:val="17"/>
      <w:szCs w:val="17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746</TotalTime>
  <Pages>6</Pages>
  <Words>1140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Qianxixi Min</cp:lastModifiedBy>
  <cp:revision>23</cp:revision>
  <cp:lastPrinted>2013-10-03T12:51:00Z</cp:lastPrinted>
  <dcterms:created xsi:type="dcterms:W3CDTF">2018-11-23T08:58:00Z</dcterms:created>
  <dcterms:modified xsi:type="dcterms:W3CDTF">2020-10-08T14:58:00Z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http://www.zotero.org/styles/frontiers-in-plant-science</vt:lpwstr>
  </property>
  <property fmtid="{D5CDD505-2E9C-101B-9397-08002B2CF9AE}" pid="11" name="Mendeley Recent Style Name 4_1">
    <vt:lpwstr>Frontiers in Plant Science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http://www.zotero.org/styles/postharvest-biology-and-technology</vt:lpwstr>
  </property>
  <property fmtid="{D5CDD505-2E9C-101B-9397-08002B2CF9AE}" pid="21" name="Mendeley Recent Style Name 9_1">
    <vt:lpwstr>Postharvest Biology and Technology</vt:lpwstr>
  </property>
</Properties>
</file>