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C" w:rsidRPr="00B85616" w:rsidRDefault="006A4A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AC4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761865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="006A7B28" w:rsidRPr="00B85616">
        <w:rPr>
          <w:rFonts w:ascii="Times New Roman" w:eastAsia="Times New Roman" w:hAnsi="Times New Roman" w:cs="Times New Roman"/>
          <w:b/>
          <w:sz w:val="24"/>
          <w:szCs w:val="24"/>
        </w:rPr>
        <w:t>: Efficacy of Remdesivir against other Viruses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39"/>
        <w:gridCol w:w="1588"/>
        <w:gridCol w:w="3977"/>
        <w:gridCol w:w="667"/>
        <w:gridCol w:w="1149"/>
        <w:gridCol w:w="1262"/>
        <w:gridCol w:w="1139"/>
        <w:gridCol w:w="3453"/>
      </w:tblGrid>
      <w:tr w:rsidR="008418AA" w:rsidRPr="00A56570" w:rsidTr="00A56570">
        <w:trPr>
          <w:trHeight w:val="755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Virus under study </w:t>
            </w:r>
          </w:p>
        </w:tc>
        <w:tc>
          <w:tcPr>
            <w:tcW w:w="129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DOI</w:t>
            </w: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Agent studied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 outcome</w:t>
            </w:r>
          </w:p>
        </w:tc>
      </w:tr>
      <w:tr w:rsidR="008418AA" w:rsidRPr="00A56570" w:rsidTr="00A56570">
        <w:trPr>
          <w:trHeight w:val="332"/>
        </w:trPr>
        <w:tc>
          <w:tcPr>
            <w:tcW w:w="5000" w:type="pct"/>
            <w:gridSpan w:val="8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Virus Family: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Coronaviridae</w:t>
            </w:r>
          </w:p>
        </w:tc>
      </w:tr>
      <w:tr w:rsidR="008418AA" w:rsidRPr="00A56570" w:rsidTr="00A56570">
        <w:trPr>
          <w:trHeight w:val="2040"/>
        </w:trPr>
        <w:tc>
          <w:tcPr>
            <w:tcW w:w="340" w:type="pct"/>
            <w:vMerge w:val="restar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Sheahan et al</w:t>
            </w: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SARS-CoV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MERS-CoV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vMerge w:val="restar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DOI: </w:t>
            </w:r>
            <w:hyperlink r:id="rId6">
              <w:r w:rsidRPr="00A5657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10.1126/scitranslmed.aal3653</w:t>
              </w:r>
            </w:hyperlink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15" w:type="pct"/>
            <w:vMerge w:val="restar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Human lung epithelial cell line Calu-3 2B4 (2B4)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Primary human airway epithelial (HAE) cell cultures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Normal human bronchiolar epithelial (NHBE)</w:t>
            </w:r>
          </w:p>
        </w:tc>
        <w:tc>
          <w:tcPr>
            <w:tcW w:w="411" w:type="pct"/>
            <w:vMerge w:val="restar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Remdesivir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Dose-dependent reduction in viral replication was reported (1 log 10 was observed at 0.1 µM and exceeded 2 log 10 at 1 µM) as compared to the untreated controls, with average IC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values of 0.069 mm (SARS-CoV) and 0.074 µM (MERS-CoV).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In NHBE, the average CC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GS-5734 was determined to be 45 µM, which is 1800-fold above the observed IC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value for MERS-CoV in 2B4 cells (0.025 µM) and 600-fold above the observed IC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value for MERS-CoV in HAE cells (0.074 µM)</w:t>
            </w:r>
          </w:p>
        </w:tc>
      </w:tr>
      <w:tr w:rsidR="008418AA" w:rsidRPr="00A56570" w:rsidTr="00A56570">
        <w:trPr>
          <w:trHeight w:val="1545"/>
        </w:trPr>
        <w:tc>
          <w:tcPr>
            <w:tcW w:w="340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Recombinant human CoV NL63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Recombinant bat CoV for strains HKU3, HKU5, WIV1, and SHC014</w:t>
            </w:r>
          </w:p>
        </w:tc>
        <w:tc>
          <w:tcPr>
            <w:tcW w:w="1293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Primary human airway epithelial (HAE) cell cultures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For Recombinant human CoV NL63,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3 log 10 reductions in virus production at 0.1 µM and undetectable virus at higher concentrations.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With 1 µM GS-5734, the infectious virus production of bat CoV was reduced by 1.5 log10 to 2 log10.</w:t>
            </w:r>
          </w:p>
        </w:tc>
      </w:tr>
      <w:tr w:rsidR="008418AA" w:rsidRPr="00A56570" w:rsidTr="00A56570">
        <w:trPr>
          <w:trHeight w:val="1860"/>
        </w:trPr>
        <w:tc>
          <w:tcPr>
            <w:tcW w:w="340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SARS-CoV</w:t>
            </w:r>
          </w:p>
        </w:tc>
        <w:tc>
          <w:tcPr>
            <w:tcW w:w="1293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Mouse model </w:t>
            </w:r>
          </w:p>
        </w:tc>
        <w:tc>
          <w:tcPr>
            <w:tcW w:w="411" w:type="pct"/>
            <w:vMerge/>
          </w:tcPr>
          <w:p w:rsidR="008418AA" w:rsidRPr="00A56570" w:rsidRDefault="008418AA" w:rsidP="00A5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Prophylactic administration at 50 mg/kg QD or 25 mg/kg BID ameliorated SARS-CoV induced weight loss seen with vehicle treatment. Virus titters in the lung were significantly reduced (P &lt; 0.05) on both 2 and 5 days’ post-infection.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Therapeutic GS-5734 substantially reduced the SARS-CoV–induced weight loss in infected animals and significantly suppressed virus lung titters.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AA" w:rsidRPr="00A56570" w:rsidTr="00A56570">
        <w:trPr>
          <w:trHeight w:val="253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Brown et al</w:t>
            </w: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Human CoV OC43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Human CoV 229E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Zoonotic PDCoV</w:t>
            </w:r>
          </w:p>
        </w:tc>
        <w:tc>
          <w:tcPr>
            <w:tcW w:w="1293" w:type="pct"/>
          </w:tcPr>
          <w:p w:rsidR="008418AA" w:rsidRPr="00A56570" w:rsidRDefault="00761865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8418AA" w:rsidRPr="00A5657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https://doi.org/10.1016/j.antiviral.2019.104541</w:t>
              </w:r>
            </w:hyperlink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Human hepatoma (Huh7) cells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Porcine kidney (LLCPK1) cells</w:t>
            </w: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Remdesivir 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RDV dose-dependent reduction for Human CoV OC43 in huh cells were reported with EC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50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equals to 0.15 µM. A similar result was also seen for Human CoV 229E in huh with an average EC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50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0.024 µM. RDV was not potent against HCoV-229E in LLC-PK1 cells.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In PDCoV infected LLC-PK1 cell EC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could not be determined.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AA" w:rsidRPr="00A56570" w:rsidTr="00A56570">
        <w:trPr>
          <w:trHeight w:val="1290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Murphy et al.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Feline infectious peritonitis (FIP)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</w:tcPr>
          <w:p w:rsidR="008418AA" w:rsidRPr="00A56570" w:rsidRDefault="00761865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8418AA" w:rsidRPr="00A5657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https://doi.org/10.1016/j.vetmic.2018.04.026</w:t>
              </w:r>
            </w:hyperlink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Crandell-Rees feline kidney (CRFK) cells culture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GS-441524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Viral replication was inhibited in CRFK cell cultures at an EC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0.78 µM and no toxicity at 100 µM.</w:t>
            </w:r>
          </w:p>
        </w:tc>
      </w:tr>
      <w:tr w:rsidR="008418AA" w:rsidRPr="00A56570" w:rsidTr="00A56570">
        <w:trPr>
          <w:trHeight w:val="253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Sheahan et al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MERS-CoV</w:t>
            </w:r>
          </w:p>
        </w:tc>
        <w:tc>
          <w:tcPr>
            <w:tcW w:w="129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DOI: https://doi.org/10.1038/s41467-019-13940-6</w:t>
            </w: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Human lung epithelial cell line.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Mouse model</w:t>
            </w: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Remdesivir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Potent inhibition of MERS-CoV replication with an EC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0.09 µM on Remdesivir as compared to the respective EC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values generated for LPV and RTV were 11.6 and 24.9 µM.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Reduction in viral lung titters on both 4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and 6 days post-infection, virus-induced weight loss in mice, and American thoracic society lung injury scores on prophylactic RDV dose (25 mg/kg, BID).</w:t>
            </w:r>
          </w:p>
        </w:tc>
      </w:tr>
      <w:tr w:rsidR="008418AA" w:rsidRPr="00A56570" w:rsidTr="00A56570">
        <w:trPr>
          <w:trHeight w:val="253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Wit et al</w:t>
            </w: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MERS-CoV</w:t>
            </w:r>
          </w:p>
        </w:tc>
        <w:tc>
          <w:tcPr>
            <w:tcW w:w="129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DOI: doi/10.1073/pnas.1922083117</w:t>
            </w: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Rhesus macaque model</w:t>
            </w: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Remdesivir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The prophylactically treated group did not display any respiratory signs of disease in contrast to the control group (6 out of 6) and therapeutically treated group (5 out of 6).</w:t>
            </w:r>
          </w:p>
        </w:tc>
      </w:tr>
      <w:tr w:rsidR="008418AA" w:rsidRPr="00A56570" w:rsidTr="00A56570">
        <w:trPr>
          <w:trHeight w:val="253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Agostini et al</w:t>
            </w: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SARS-CoV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MERS-CoV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Murine hepatitis virus </w:t>
            </w:r>
          </w:p>
        </w:tc>
        <w:tc>
          <w:tcPr>
            <w:tcW w:w="129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DOI: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10.1128/mBio.00221-18</w:t>
            </w: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Human airway epithelial cells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Mouse delayed brain tumour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GS-441524 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GS-5734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Mean EC50 values for both viruses (SARS-CoV and MERS-CoV) infected HAE cultures were approximately 0.86 M for GS-441524 and 0.074 M for GS-5734.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Remdesivir inhibits murine hepatitis virus (MHV) with a similar 50% effective concentration values (EC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) as SARS-CoV and MERS-CoV.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AA" w:rsidRPr="00A56570" w:rsidTr="00A56570">
        <w:trPr>
          <w:trHeight w:val="253"/>
        </w:trPr>
        <w:tc>
          <w:tcPr>
            <w:tcW w:w="5000" w:type="pct"/>
            <w:gridSpan w:val="8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Virus Family: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Flaviviridae</w:t>
            </w:r>
          </w:p>
        </w:tc>
      </w:tr>
      <w:tr w:rsidR="008418AA" w:rsidRPr="00A56570" w:rsidTr="00A56570">
        <w:trPr>
          <w:trHeight w:val="253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Mulangu et al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Ebola</w:t>
            </w:r>
          </w:p>
        </w:tc>
        <w:tc>
          <w:tcPr>
            <w:tcW w:w="129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DOI: 10.1056/NEJMoa1910993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Democratic Republic of Congo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Randomized clinical trial </w:t>
            </w: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Remdesivir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The mortality rate of 53% in 499 patients treated with Remdesivir against the EBOV disease in contrast to the mortality rate of 75% (almost 1900 people out of 2831 confirmed cases) of non-treated infected patients</w:t>
            </w:r>
          </w:p>
        </w:tc>
      </w:tr>
      <w:tr w:rsidR="008418AA" w:rsidRPr="00A56570" w:rsidTr="00A56570">
        <w:trPr>
          <w:trHeight w:val="253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Warren et al</w:t>
            </w: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Ebola </w:t>
            </w:r>
          </w:p>
        </w:tc>
        <w:tc>
          <w:tcPr>
            <w:tcW w:w="129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DOI:10.1038/nature17180</w:t>
            </w: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Rhesus Monkey Model</w:t>
            </w: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GS-5734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Significant suppression of EBOV replication was reported with 12 days regimen once-daily IV dose of 10 mg kg Remdesivir even when treatments initiated three days post-inoculation.</w:t>
            </w:r>
          </w:p>
        </w:tc>
      </w:tr>
      <w:tr w:rsidR="008418AA" w:rsidRPr="00A56570" w:rsidTr="00A56570">
        <w:trPr>
          <w:trHeight w:val="253"/>
        </w:trPr>
        <w:tc>
          <w:tcPr>
            <w:tcW w:w="5000" w:type="pct"/>
            <w:gridSpan w:val="8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Virus Family: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Paramyxoviridae</w:t>
            </w:r>
          </w:p>
        </w:tc>
      </w:tr>
      <w:tr w:rsidR="008418AA" w:rsidRPr="00A56570" w:rsidTr="00A56570">
        <w:trPr>
          <w:trHeight w:val="253"/>
        </w:trPr>
        <w:tc>
          <w:tcPr>
            <w:tcW w:w="3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Lo et al</w:t>
            </w:r>
          </w:p>
        </w:tc>
        <w:tc>
          <w:tcPr>
            <w:tcW w:w="58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Nipah virus Bangladesh genotype</w:t>
            </w:r>
          </w:p>
        </w:tc>
        <w:tc>
          <w:tcPr>
            <w:tcW w:w="1293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DOI: 10.1126/scitranslmed. aau9242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5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67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>African green monkeys</w:t>
            </w:r>
          </w:p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Remdesivir </w:t>
            </w:r>
          </w:p>
        </w:tc>
        <w:tc>
          <w:tcPr>
            <w:tcW w:w="1240" w:type="pct"/>
          </w:tcPr>
          <w:p w:rsidR="008418AA" w:rsidRPr="00A56570" w:rsidRDefault="008418AA" w:rsidP="00A56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Animals were inoculated with a lethal dose of the Nipah virus in both treatment and control group. Mild respiratory signs were observed in two </w:t>
            </w:r>
            <w:r w:rsidRPr="00A565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 four treated animals, whereas all control animals developed severe respiratory disease signs.</w:t>
            </w:r>
          </w:p>
        </w:tc>
      </w:tr>
    </w:tbl>
    <w:p w:rsidR="004A0D6C" w:rsidRDefault="004A0D6C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4A0D6C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C"/>
    <w:rsid w:val="000F7DC3"/>
    <w:rsid w:val="002B53F1"/>
    <w:rsid w:val="004A0D6C"/>
    <w:rsid w:val="006A4AC4"/>
    <w:rsid w:val="006A7B28"/>
    <w:rsid w:val="00761865"/>
    <w:rsid w:val="008418AA"/>
    <w:rsid w:val="008906EC"/>
    <w:rsid w:val="009C4D71"/>
    <w:rsid w:val="00A56570"/>
    <w:rsid w:val="00B85616"/>
    <w:rsid w:val="00F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E0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A3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4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349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2DA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E0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A3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4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349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2DA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vetmic.2018.04.0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16/j.antiviral.2019.1045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26/scitranslmed.aal36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jDKfBn8eIfhU0lQ1Rsqo1w+pA==">AMUW2mXFmccp7MF74cikc2SxRuVVKTmto539EQ2NcvGZqzL1zmw4tR1Sd5Jsr6+nFfgM9i9glNGgHGFTFVq1LhssqLLg6E1RZZ7KnmR9vWCkafdyLgfMYNA=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 PriyadharshiniS</cp:lastModifiedBy>
  <cp:revision>10</cp:revision>
  <dcterms:created xsi:type="dcterms:W3CDTF">2020-07-10T05:00:00Z</dcterms:created>
  <dcterms:modified xsi:type="dcterms:W3CDTF">2021-01-22T10:18:00Z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documentId_2294</vt:lpwstr>
  </property>
</Properties>
</file>