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FD0E" w14:textId="37374704" w:rsidR="000C5AA4" w:rsidRPr="00820887" w:rsidRDefault="005952AF" w:rsidP="00820887">
      <w:pPr>
        <w:pStyle w:val="Textoindependiente2"/>
        <w:tabs>
          <w:tab w:val="left" w:pos="3544"/>
        </w:tabs>
        <w:ind w:right="49"/>
        <w:jc w:val="center"/>
        <w:rPr>
          <w:bCs/>
          <w:i/>
          <w:iCs/>
          <w:color w:val="000000" w:themeColor="text1"/>
          <w:sz w:val="32"/>
          <w:szCs w:val="32"/>
        </w:rPr>
      </w:pPr>
      <w:bookmarkStart w:id="0" w:name="_Hlk5719319"/>
      <w:bookmarkEnd w:id="0"/>
      <w:r w:rsidRPr="00820887">
        <w:rPr>
          <w:bCs/>
          <w:i/>
          <w:iCs/>
          <w:color w:val="000000" w:themeColor="text1"/>
          <w:sz w:val="32"/>
          <w:szCs w:val="32"/>
        </w:rPr>
        <w:t xml:space="preserve">SUPPLEMENTARY </w:t>
      </w:r>
      <w:r w:rsidR="000C5AA4" w:rsidRPr="00820887">
        <w:rPr>
          <w:bCs/>
          <w:i/>
          <w:iCs/>
          <w:color w:val="000000" w:themeColor="text1"/>
          <w:sz w:val="32"/>
          <w:szCs w:val="32"/>
        </w:rPr>
        <w:t>MATERIAL</w:t>
      </w:r>
    </w:p>
    <w:p w14:paraId="55573C8F" w14:textId="1CF416CD" w:rsidR="005952AF" w:rsidRDefault="005952AF" w:rsidP="000C5AA4">
      <w:pPr>
        <w:rPr>
          <w:rFonts w:ascii="Times New Roman" w:hAnsi="Times New Roman" w:cs="Times New Roman"/>
          <w:bCs/>
          <w:sz w:val="24"/>
          <w:szCs w:val="28"/>
        </w:rPr>
      </w:pPr>
      <w:r w:rsidRPr="00820887">
        <w:rPr>
          <w:rFonts w:ascii="Times New Roman" w:hAnsi="Times New Roman" w:cs="Times New Roman"/>
          <w:bCs/>
          <w:sz w:val="24"/>
          <w:szCs w:val="28"/>
        </w:rPr>
        <w:t>SUPPLEMENTARY FIGURES</w:t>
      </w:r>
    </w:p>
    <w:p w14:paraId="4C72F757" w14:textId="6AF766BE" w:rsidR="00820887" w:rsidRDefault="00820887" w:rsidP="00820887">
      <w:pPr>
        <w:jc w:val="center"/>
        <w:rPr>
          <w:rFonts w:ascii="Times New Roman" w:hAnsi="Times New Roman" w:cs="Times New Roman"/>
          <w:bCs/>
          <w:sz w:val="24"/>
          <w:szCs w:val="28"/>
        </w:rPr>
      </w:pPr>
      <w:r>
        <w:rPr>
          <w:rFonts w:ascii="Times New Roman" w:hAnsi="Times New Roman" w:cs="Times New Roman"/>
          <w:bCs/>
          <w:noProof/>
          <w:sz w:val="24"/>
          <w:szCs w:val="28"/>
        </w:rPr>
        <w:drawing>
          <wp:inline distT="0" distB="0" distL="0" distR="0" wp14:anchorId="0E4503B2" wp14:editId="62DF94EC">
            <wp:extent cx="4880790" cy="61978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4880790" cy="6197829"/>
                    </a:xfrm>
                    <a:prstGeom prst="rect">
                      <a:avLst/>
                    </a:prstGeom>
                  </pic:spPr>
                </pic:pic>
              </a:graphicData>
            </a:graphic>
          </wp:inline>
        </w:drawing>
      </w:r>
    </w:p>
    <w:p w14:paraId="5E5B7460" w14:textId="0154EAFB" w:rsidR="00BA7052" w:rsidRPr="00E3004B" w:rsidRDefault="00820887" w:rsidP="00B52FB7">
      <w:pPr>
        <w:pStyle w:val="Descripcin"/>
        <w:jc w:val="both"/>
        <w:rPr>
          <w:rFonts w:ascii="Times New Roman" w:hAnsi="Times New Roman" w:cs="Times New Roman"/>
          <w:i w:val="0"/>
          <w:iCs w:val="0"/>
          <w:color w:val="000000" w:themeColor="text1"/>
          <w:sz w:val="24"/>
          <w:szCs w:val="24"/>
        </w:rPr>
      </w:pPr>
      <w:r w:rsidRPr="00777DAF">
        <w:rPr>
          <w:rFonts w:ascii="Times New Roman" w:hAnsi="Times New Roman" w:cs="Times New Roman"/>
          <w:i w:val="0"/>
          <w:iCs w:val="0"/>
          <w:color w:val="000000" w:themeColor="text1"/>
          <w:sz w:val="24"/>
          <w:szCs w:val="24"/>
        </w:rPr>
        <w:t xml:space="preserve">Supplementary Figure </w:t>
      </w:r>
      <w:r w:rsidRPr="00777DAF">
        <w:rPr>
          <w:rFonts w:ascii="Times New Roman" w:hAnsi="Times New Roman" w:cs="Times New Roman"/>
          <w:i w:val="0"/>
          <w:iCs w:val="0"/>
          <w:color w:val="000000" w:themeColor="text1"/>
          <w:sz w:val="24"/>
          <w:szCs w:val="24"/>
        </w:rPr>
        <w:fldChar w:fldCharType="begin"/>
      </w:r>
      <w:r w:rsidRPr="00777DAF">
        <w:rPr>
          <w:rFonts w:ascii="Times New Roman" w:hAnsi="Times New Roman" w:cs="Times New Roman"/>
          <w:i w:val="0"/>
          <w:iCs w:val="0"/>
          <w:color w:val="000000" w:themeColor="text1"/>
          <w:sz w:val="24"/>
          <w:szCs w:val="24"/>
        </w:rPr>
        <w:instrText xml:space="preserve"> SEQ Figure \* ARABIC </w:instrText>
      </w:r>
      <w:r w:rsidRPr="00777DAF">
        <w:rPr>
          <w:rFonts w:ascii="Times New Roman" w:hAnsi="Times New Roman" w:cs="Times New Roman"/>
          <w:i w:val="0"/>
          <w:iCs w:val="0"/>
          <w:color w:val="000000" w:themeColor="text1"/>
          <w:sz w:val="24"/>
          <w:szCs w:val="24"/>
        </w:rPr>
        <w:fldChar w:fldCharType="separate"/>
      </w:r>
      <w:r w:rsidRPr="00777DAF">
        <w:rPr>
          <w:rFonts w:ascii="Times New Roman" w:hAnsi="Times New Roman" w:cs="Times New Roman"/>
          <w:i w:val="0"/>
          <w:iCs w:val="0"/>
          <w:noProof/>
          <w:color w:val="000000" w:themeColor="text1"/>
          <w:sz w:val="24"/>
          <w:szCs w:val="24"/>
        </w:rPr>
        <w:t>1</w:t>
      </w:r>
      <w:r w:rsidRPr="00777DAF">
        <w:rPr>
          <w:rFonts w:ascii="Times New Roman" w:hAnsi="Times New Roman" w:cs="Times New Roman"/>
          <w:i w:val="0"/>
          <w:iCs w:val="0"/>
          <w:color w:val="000000" w:themeColor="text1"/>
          <w:sz w:val="24"/>
          <w:szCs w:val="24"/>
        </w:rPr>
        <w:fldChar w:fldCharType="end"/>
      </w:r>
      <w:r w:rsidRPr="00777DAF">
        <w:rPr>
          <w:rFonts w:ascii="Times New Roman" w:hAnsi="Times New Roman" w:cs="Times New Roman"/>
          <w:i w:val="0"/>
          <w:iCs w:val="0"/>
          <w:color w:val="000000" w:themeColor="text1"/>
          <w:sz w:val="24"/>
          <w:szCs w:val="24"/>
        </w:rPr>
        <w:t>.</w:t>
      </w:r>
      <w:r w:rsidRPr="00820887">
        <w:rPr>
          <w:rFonts w:ascii="Times New Roman" w:hAnsi="Times New Roman" w:cs="Times New Roman"/>
          <w:b/>
          <w:bCs/>
          <w:i w:val="0"/>
          <w:iCs w:val="0"/>
          <w:color w:val="000000" w:themeColor="text1"/>
          <w:sz w:val="24"/>
          <w:szCs w:val="24"/>
        </w:rPr>
        <w:t xml:space="preserve"> </w:t>
      </w:r>
      <w:r w:rsidRPr="00820887">
        <w:rPr>
          <w:rFonts w:ascii="Times New Roman" w:hAnsi="Times New Roman" w:cs="Times New Roman"/>
          <w:i w:val="0"/>
          <w:iCs w:val="0"/>
          <w:color w:val="000000" w:themeColor="text1"/>
          <w:sz w:val="24"/>
          <w:szCs w:val="24"/>
        </w:rPr>
        <w:t>Representative gating strategy for NK cells panel. Gating strategy used to analyze the percentages and absolute counts of the four NK cell subsets. Cells were first gated for singlets, PBMCs (CD45</w:t>
      </w:r>
      <w:r w:rsidRPr="00E3004B">
        <w:rPr>
          <w:rFonts w:ascii="Times New Roman" w:hAnsi="Times New Roman" w:cs="Times New Roman"/>
          <w:i w:val="0"/>
          <w:iCs w:val="0"/>
          <w:color w:val="000000" w:themeColor="text1"/>
          <w:sz w:val="24"/>
          <w:szCs w:val="24"/>
        </w:rPr>
        <w:t>+</w:t>
      </w:r>
      <w:r w:rsidRPr="00820887">
        <w:rPr>
          <w:rFonts w:ascii="Times New Roman" w:hAnsi="Times New Roman" w:cs="Times New Roman"/>
          <w:i w:val="0"/>
          <w:iCs w:val="0"/>
          <w:color w:val="000000" w:themeColor="text1"/>
          <w:sz w:val="24"/>
          <w:szCs w:val="24"/>
        </w:rPr>
        <w:t xml:space="preserve"> cells), and </w:t>
      </w:r>
      <w:r w:rsidRPr="00E3004B">
        <w:rPr>
          <w:rFonts w:ascii="Times New Roman" w:hAnsi="Times New Roman" w:cs="Times New Roman"/>
          <w:i w:val="0"/>
          <w:iCs w:val="0"/>
          <w:color w:val="000000" w:themeColor="text1"/>
          <w:sz w:val="24"/>
          <w:szCs w:val="24"/>
        </w:rPr>
        <w:t>CD3-CD19-</w:t>
      </w:r>
      <w:r w:rsidRPr="00820887">
        <w:rPr>
          <w:rFonts w:ascii="Times New Roman" w:hAnsi="Times New Roman" w:cs="Times New Roman"/>
          <w:i w:val="0"/>
          <w:iCs w:val="0"/>
          <w:color w:val="000000" w:themeColor="text1"/>
          <w:sz w:val="24"/>
          <w:szCs w:val="24"/>
        </w:rPr>
        <w:t xml:space="preserve"> cells. With the use of CD56 and CD14, cells were divided into negative lineage, NK cells (</w:t>
      </w:r>
      <w:r w:rsidRPr="00E3004B">
        <w:rPr>
          <w:rFonts w:ascii="Times New Roman" w:hAnsi="Times New Roman" w:cs="Times New Roman"/>
          <w:i w:val="0"/>
          <w:iCs w:val="0"/>
          <w:color w:val="000000" w:themeColor="text1"/>
          <w:sz w:val="24"/>
          <w:szCs w:val="24"/>
        </w:rPr>
        <w:t>CD56+CD14-)</w:t>
      </w:r>
      <w:r w:rsidRPr="00820887">
        <w:rPr>
          <w:rFonts w:ascii="Times New Roman" w:hAnsi="Times New Roman" w:cs="Times New Roman"/>
          <w:i w:val="0"/>
          <w:iCs w:val="0"/>
          <w:color w:val="000000" w:themeColor="text1"/>
          <w:sz w:val="24"/>
          <w:szCs w:val="24"/>
        </w:rPr>
        <w:t xml:space="preserve"> and monocytes (CD14</w:t>
      </w:r>
      <w:r w:rsidRPr="00E3004B">
        <w:rPr>
          <w:rFonts w:ascii="Times New Roman" w:hAnsi="Times New Roman" w:cs="Times New Roman"/>
          <w:i w:val="0"/>
          <w:iCs w:val="0"/>
          <w:color w:val="000000" w:themeColor="text1"/>
          <w:sz w:val="24"/>
          <w:szCs w:val="24"/>
        </w:rPr>
        <w:t>+</w:t>
      </w:r>
      <w:r w:rsidRPr="00820887">
        <w:rPr>
          <w:rFonts w:ascii="Times New Roman" w:hAnsi="Times New Roman" w:cs="Times New Roman"/>
          <w:i w:val="0"/>
          <w:iCs w:val="0"/>
          <w:color w:val="000000" w:themeColor="text1"/>
          <w:sz w:val="24"/>
          <w:szCs w:val="24"/>
        </w:rPr>
        <w:t>). NK cells were further divided into four subsets: regulatory NK cells (</w:t>
      </w:r>
      <w:proofErr w:type="spellStart"/>
      <w:r w:rsidRPr="00E3004B">
        <w:rPr>
          <w:rFonts w:ascii="Times New Roman" w:hAnsi="Times New Roman" w:cs="Times New Roman"/>
          <w:i w:val="0"/>
          <w:iCs w:val="0"/>
          <w:color w:val="000000" w:themeColor="text1"/>
          <w:sz w:val="24"/>
          <w:szCs w:val="24"/>
        </w:rPr>
        <w:t>NKreg</w:t>
      </w:r>
      <w:proofErr w:type="spellEnd"/>
      <w:r w:rsidRPr="00E3004B">
        <w:rPr>
          <w:rFonts w:ascii="Times New Roman" w:hAnsi="Times New Roman" w:cs="Times New Roman"/>
          <w:i w:val="0"/>
          <w:iCs w:val="0"/>
          <w:color w:val="000000" w:themeColor="text1"/>
          <w:sz w:val="24"/>
          <w:szCs w:val="24"/>
        </w:rPr>
        <w:t>, CD56briCD16-), effector NK cells (</w:t>
      </w:r>
      <w:proofErr w:type="spellStart"/>
      <w:r w:rsidRPr="00E3004B">
        <w:rPr>
          <w:rFonts w:ascii="Times New Roman" w:hAnsi="Times New Roman" w:cs="Times New Roman"/>
          <w:i w:val="0"/>
          <w:iCs w:val="0"/>
          <w:color w:val="000000" w:themeColor="text1"/>
          <w:sz w:val="24"/>
          <w:szCs w:val="24"/>
        </w:rPr>
        <w:t>NKeff</w:t>
      </w:r>
      <w:proofErr w:type="spellEnd"/>
      <w:r w:rsidRPr="00E3004B">
        <w:rPr>
          <w:rFonts w:ascii="Times New Roman" w:hAnsi="Times New Roman" w:cs="Times New Roman"/>
          <w:i w:val="0"/>
          <w:iCs w:val="0"/>
          <w:color w:val="000000" w:themeColor="text1"/>
          <w:sz w:val="24"/>
          <w:szCs w:val="24"/>
        </w:rPr>
        <w:t>, CD56dimCD16+), intermediate NK cells (CD56briCD16+), and CD56dimCD16- cells.</w:t>
      </w:r>
    </w:p>
    <w:p w14:paraId="13E22973" w14:textId="6164E7BD" w:rsidR="000F7CE9" w:rsidRDefault="000F7CE9" w:rsidP="000F7CE9">
      <w:pPr>
        <w:rPr>
          <w:rFonts w:ascii="Times New Roman" w:hAnsi="Times New Roman" w:cs="Times New Roman"/>
          <w:color w:val="000000" w:themeColor="text1"/>
          <w:sz w:val="24"/>
          <w:szCs w:val="24"/>
        </w:rPr>
      </w:pPr>
      <w:r w:rsidRPr="000F7CE9">
        <w:rPr>
          <w:noProof/>
        </w:rPr>
        <w:lastRenderedPageBreak/>
        <w:drawing>
          <wp:anchor distT="0" distB="0" distL="114300" distR="114300" simplePos="0" relativeHeight="251658240" behindDoc="0" locked="0" layoutInCell="1" allowOverlap="1" wp14:anchorId="0F7172DF" wp14:editId="5EA2BF5D">
            <wp:simplePos x="0" y="0"/>
            <wp:positionH relativeFrom="margin">
              <wp:posOffset>-635</wp:posOffset>
            </wp:positionH>
            <wp:positionV relativeFrom="paragraph">
              <wp:posOffset>487</wp:posOffset>
            </wp:positionV>
            <wp:extent cx="5330190" cy="5235575"/>
            <wp:effectExtent l="0" t="0" r="3810" b="3175"/>
            <wp:wrapSquare wrapText="bothSides"/>
            <wp:docPr id="2" name="Imagen 2"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 Dibujo de ingenierí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5330190" cy="5235575"/>
                    </a:xfrm>
                    <a:prstGeom prst="rect">
                      <a:avLst/>
                    </a:prstGeom>
                  </pic:spPr>
                </pic:pic>
              </a:graphicData>
            </a:graphic>
            <wp14:sizeRelH relativeFrom="margin">
              <wp14:pctWidth>0</wp14:pctWidth>
            </wp14:sizeRelH>
            <wp14:sizeRelV relativeFrom="margin">
              <wp14:pctHeight>0</wp14:pctHeight>
            </wp14:sizeRelV>
          </wp:anchor>
        </w:drawing>
      </w:r>
    </w:p>
    <w:p w14:paraId="7BF6DD0D" w14:textId="017651D4" w:rsidR="000F7CE9" w:rsidRDefault="000F7CE9" w:rsidP="000F7CE9">
      <w:pPr>
        <w:jc w:val="both"/>
        <w:rPr>
          <w:rFonts w:ascii="Times New Roman" w:hAnsi="Times New Roman" w:cs="Times New Roman"/>
          <w:color w:val="000000" w:themeColor="text1"/>
          <w:sz w:val="24"/>
          <w:szCs w:val="24"/>
        </w:rPr>
      </w:pPr>
      <w:r w:rsidRPr="000F7CE9">
        <w:rPr>
          <w:rFonts w:ascii="Times New Roman" w:hAnsi="Times New Roman" w:cs="Times New Roman"/>
          <w:color w:val="000000" w:themeColor="text1"/>
          <w:sz w:val="24"/>
          <w:szCs w:val="24"/>
        </w:rPr>
        <w:t>Supplementary Figure 2. Percentages of peripheral blood NK subsets are quantitatively altered at the initial stages of T1D. Percentages (% of PBMCs) of (A) effector NK (</w:t>
      </w:r>
      <w:proofErr w:type="spellStart"/>
      <w:r w:rsidRPr="000F7CE9">
        <w:rPr>
          <w:rFonts w:ascii="Times New Roman" w:hAnsi="Times New Roman" w:cs="Times New Roman"/>
          <w:color w:val="000000" w:themeColor="text1"/>
          <w:sz w:val="24"/>
          <w:szCs w:val="24"/>
        </w:rPr>
        <w:t>NKeff</w:t>
      </w:r>
      <w:proofErr w:type="spellEnd"/>
      <w:r w:rsidRPr="000F7CE9">
        <w:rPr>
          <w:rFonts w:ascii="Times New Roman" w:hAnsi="Times New Roman" w:cs="Times New Roman"/>
          <w:color w:val="000000" w:themeColor="text1"/>
          <w:sz w:val="24"/>
          <w:szCs w:val="24"/>
        </w:rPr>
        <w:t>) cells, (B) regulatory NK (</w:t>
      </w:r>
      <w:proofErr w:type="spellStart"/>
      <w:r w:rsidRPr="000F7CE9">
        <w:rPr>
          <w:rFonts w:ascii="Times New Roman" w:hAnsi="Times New Roman" w:cs="Times New Roman"/>
          <w:color w:val="000000" w:themeColor="text1"/>
          <w:sz w:val="24"/>
          <w:szCs w:val="24"/>
        </w:rPr>
        <w:t>NKreg</w:t>
      </w:r>
      <w:proofErr w:type="spellEnd"/>
      <w:r w:rsidRPr="000F7CE9">
        <w:rPr>
          <w:rFonts w:ascii="Times New Roman" w:hAnsi="Times New Roman" w:cs="Times New Roman"/>
          <w:color w:val="000000" w:themeColor="text1"/>
          <w:sz w:val="24"/>
          <w:szCs w:val="24"/>
        </w:rPr>
        <w:t xml:space="preserve">) cells, (C) intermediate NK cells, and (D) </w:t>
      </w:r>
      <w:r>
        <w:rPr>
          <w:rFonts w:ascii="Times New Roman" w:hAnsi="Times New Roman" w:cs="Times New Roman"/>
          <w:color w:val="000000" w:themeColor="text1"/>
          <w:sz w:val="24"/>
          <w:szCs w:val="24"/>
        </w:rPr>
        <w:t>CD56dimCD16- NK cells</w:t>
      </w:r>
      <w:r w:rsidRPr="000F7CE9">
        <w:rPr>
          <w:rFonts w:ascii="Times New Roman" w:hAnsi="Times New Roman" w:cs="Times New Roman"/>
          <w:color w:val="000000" w:themeColor="text1"/>
          <w:sz w:val="24"/>
          <w:szCs w:val="24"/>
        </w:rPr>
        <w:t xml:space="preserve">. Dots represent control subjects, and patients are represented by squares at disease onset, triangles at partial remission (PR), rhombuses at 8 months without partial remission (8M no PR), and asterisks at 12 months after onset (12M). </w:t>
      </w:r>
      <w:r w:rsidR="001D572E" w:rsidRPr="001D572E">
        <w:rPr>
          <w:rFonts w:ascii="Times New Roman" w:hAnsi="Times New Roman" w:cs="Times New Roman"/>
          <w:color w:val="000000" w:themeColor="text1"/>
          <w:sz w:val="24"/>
          <w:szCs w:val="24"/>
        </w:rPr>
        <w:t>Lines link the same patient throughout the different time-points.</w:t>
      </w:r>
      <w:r w:rsidR="001D572E" w:rsidRPr="001D572E">
        <w:rPr>
          <w:rFonts w:ascii="Times New Roman" w:hAnsi="Times New Roman" w:cs="Times New Roman"/>
          <w:color w:val="000000" w:themeColor="text1"/>
          <w:sz w:val="24"/>
          <w:szCs w:val="24"/>
        </w:rPr>
        <w:t xml:space="preserve"> </w:t>
      </w:r>
      <w:r w:rsidRPr="000F7CE9">
        <w:rPr>
          <w:rFonts w:ascii="Times New Roman" w:hAnsi="Times New Roman" w:cs="Times New Roman"/>
          <w:color w:val="000000" w:themeColor="text1"/>
          <w:sz w:val="24"/>
          <w:szCs w:val="24"/>
        </w:rPr>
        <w:t>Boxes indicate the median, first and third quartile range, and whiskers indicate the overall range without outliers of n ≥ 5 individuals per group. (*p ≤0.05, **p ≤0.01 and ***p ≤0.001, generalized linear mixed model).</w:t>
      </w:r>
    </w:p>
    <w:p w14:paraId="4EF10552" w14:textId="138B19AB" w:rsidR="000F7CE9" w:rsidRPr="000F7CE9" w:rsidRDefault="000F7CE9" w:rsidP="000F7CE9"/>
    <w:sectPr w:rsidR="000F7CE9" w:rsidRPr="000F7CE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0CB8" w14:textId="77777777" w:rsidR="00EF118C" w:rsidRDefault="00EF118C" w:rsidP="002D0C57">
      <w:pPr>
        <w:spacing w:before="0" w:after="0" w:line="240" w:lineRule="auto"/>
      </w:pPr>
      <w:r>
        <w:separator/>
      </w:r>
    </w:p>
  </w:endnote>
  <w:endnote w:type="continuationSeparator" w:id="0">
    <w:p w14:paraId="61B168B7" w14:textId="77777777" w:rsidR="00EF118C" w:rsidRDefault="00EF118C" w:rsidP="002D0C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51069"/>
      <w:docPartObj>
        <w:docPartGallery w:val="Page Numbers (Bottom of Page)"/>
        <w:docPartUnique/>
      </w:docPartObj>
    </w:sdtPr>
    <w:sdtEndPr/>
    <w:sdtContent>
      <w:p w14:paraId="0006DB04" w14:textId="62DF6550" w:rsidR="002D0C57" w:rsidRDefault="002D0C57">
        <w:pPr>
          <w:pStyle w:val="Piedepgina"/>
          <w:jc w:val="right"/>
        </w:pPr>
        <w:r>
          <w:fldChar w:fldCharType="begin"/>
        </w:r>
        <w:r>
          <w:instrText>PAGE   \* MERGEFORMAT</w:instrText>
        </w:r>
        <w:r>
          <w:fldChar w:fldCharType="separate"/>
        </w:r>
        <w:r>
          <w:rPr>
            <w:lang w:val="es-ES"/>
          </w:rPr>
          <w:t>2</w:t>
        </w:r>
        <w:r>
          <w:fldChar w:fldCharType="end"/>
        </w:r>
      </w:p>
    </w:sdtContent>
  </w:sdt>
  <w:p w14:paraId="012609FB" w14:textId="77777777" w:rsidR="002D0C57" w:rsidRDefault="002D0C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72ECC" w14:textId="77777777" w:rsidR="00EF118C" w:rsidRDefault="00EF118C" w:rsidP="002D0C57">
      <w:pPr>
        <w:spacing w:before="0" w:after="0" w:line="240" w:lineRule="auto"/>
      </w:pPr>
      <w:r>
        <w:separator/>
      </w:r>
    </w:p>
  </w:footnote>
  <w:footnote w:type="continuationSeparator" w:id="0">
    <w:p w14:paraId="1DE6838E" w14:textId="77777777" w:rsidR="00EF118C" w:rsidRDefault="00EF118C" w:rsidP="002D0C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4B4E" w14:textId="731E860A" w:rsidR="00D46F9A" w:rsidRPr="00D46F9A" w:rsidRDefault="00D46F9A" w:rsidP="00D46F9A">
    <w:pPr>
      <w:pStyle w:val="Encabezado"/>
      <w:jc w:val="right"/>
      <w:rPr>
        <w:rFonts w:ascii="Times New Roman" w:hAnsi="Times New Roman" w:cs="Times New Roman"/>
        <w:b/>
        <w:bCs/>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C5515"/>
    <w:multiLevelType w:val="hybridMultilevel"/>
    <w:tmpl w:val="9AA2A8E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MjY3MTc1MDMzMjNR0lEKTi0uzszPAykwrQUAPHUhriwAAAA="/>
  </w:docVars>
  <w:rsids>
    <w:rsidRoot w:val="005952AF"/>
    <w:rsid w:val="00004599"/>
    <w:rsid w:val="000C5AA4"/>
    <w:rsid w:val="000F7CE9"/>
    <w:rsid w:val="00130438"/>
    <w:rsid w:val="001D572E"/>
    <w:rsid w:val="002D0C57"/>
    <w:rsid w:val="0037319D"/>
    <w:rsid w:val="00447109"/>
    <w:rsid w:val="00460B11"/>
    <w:rsid w:val="004D2CEC"/>
    <w:rsid w:val="005952AF"/>
    <w:rsid w:val="006D4BA6"/>
    <w:rsid w:val="006F4F3A"/>
    <w:rsid w:val="00711C39"/>
    <w:rsid w:val="00715805"/>
    <w:rsid w:val="00741E9E"/>
    <w:rsid w:val="0076293D"/>
    <w:rsid w:val="00766929"/>
    <w:rsid w:val="00777DAF"/>
    <w:rsid w:val="007C63DD"/>
    <w:rsid w:val="00820887"/>
    <w:rsid w:val="00827004"/>
    <w:rsid w:val="008B7CF9"/>
    <w:rsid w:val="008D0169"/>
    <w:rsid w:val="00907313"/>
    <w:rsid w:val="009E1C7C"/>
    <w:rsid w:val="00AF7B50"/>
    <w:rsid w:val="00B164AD"/>
    <w:rsid w:val="00B52FB7"/>
    <w:rsid w:val="00B82790"/>
    <w:rsid w:val="00BA7052"/>
    <w:rsid w:val="00C9454C"/>
    <w:rsid w:val="00D444C4"/>
    <w:rsid w:val="00D46F9A"/>
    <w:rsid w:val="00E3004B"/>
    <w:rsid w:val="00E96651"/>
    <w:rsid w:val="00EF118C"/>
    <w:rsid w:val="00FD43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89ED"/>
  <w15:chartTrackingRefBased/>
  <w15:docId w15:val="{724490EB-A839-40E2-B628-806F28E1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7C"/>
    <w:pPr>
      <w:spacing w:before="120" w:after="280"/>
    </w:pPr>
    <w:rPr>
      <w:rFonts w:ascii="Segoe UI" w:hAnsi="Segoe UI"/>
      <w:sz w:val="20"/>
      <w:lang w:val="en-US"/>
    </w:rPr>
  </w:style>
  <w:style w:type="paragraph" w:styleId="Ttulo1">
    <w:name w:val="heading 1"/>
    <w:basedOn w:val="Normal"/>
    <w:next w:val="Normal"/>
    <w:link w:val="Ttulo1Car"/>
    <w:autoRedefine/>
    <w:uiPriority w:val="9"/>
    <w:qFormat/>
    <w:rsid w:val="00B164AD"/>
    <w:pPr>
      <w:keepNext/>
      <w:keepLines/>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pacing w:before="240" w:after="0"/>
      <w:jc w:val="center"/>
      <w:outlineLvl w:val="0"/>
    </w:pPr>
    <w:rPr>
      <w:rFonts w:eastAsiaTheme="majorEastAsia"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64AD"/>
    <w:rPr>
      <w:rFonts w:ascii="Segoe UI" w:eastAsiaTheme="majorEastAsia" w:hAnsi="Segoe UI" w:cstheme="majorBidi"/>
      <w:b/>
      <w:sz w:val="32"/>
      <w:szCs w:val="32"/>
      <w:lang w:val="es-ES"/>
    </w:rPr>
  </w:style>
  <w:style w:type="paragraph" w:styleId="Textoindependiente2">
    <w:name w:val="Body Text 2"/>
    <w:basedOn w:val="Normal"/>
    <w:link w:val="Textoindependiente2Car"/>
    <w:uiPriority w:val="99"/>
    <w:unhideWhenUsed/>
    <w:rsid w:val="005952AF"/>
    <w:pPr>
      <w:widowControl w:val="0"/>
      <w:suppressAutoHyphens/>
      <w:spacing w:before="86" w:after="86" w:line="480" w:lineRule="auto"/>
      <w:ind w:right="900"/>
      <w:jc w:val="both"/>
    </w:pPr>
    <w:rPr>
      <w:rFonts w:ascii="Times New Roman" w:eastAsia="MS Minngs" w:hAnsi="Times New Roman" w:cs="Times New Roman"/>
      <w:szCs w:val="20"/>
      <w:lang w:eastAsia="es-ES"/>
    </w:rPr>
  </w:style>
  <w:style w:type="character" w:customStyle="1" w:styleId="Textoindependiente2Car">
    <w:name w:val="Texto independiente 2 Car"/>
    <w:basedOn w:val="Fuentedeprrafopredeter"/>
    <w:link w:val="Textoindependiente2"/>
    <w:uiPriority w:val="99"/>
    <w:rsid w:val="005952AF"/>
    <w:rPr>
      <w:rFonts w:ascii="Times New Roman" w:eastAsia="MS Minngs" w:hAnsi="Times New Roman" w:cs="Times New Roman"/>
      <w:sz w:val="20"/>
      <w:szCs w:val="20"/>
      <w:lang w:val="en-US" w:eastAsia="es-ES"/>
    </w:rPr>
  </w:style>
  <w:style w:type="paragraph" w:styleId="Encabezado">
    <w:name w:val="header"/>
    <w:basedOn w:val="Normal"/>
    <w:link w:val="EncabezadoCar"/>
    <w:uiPriority w:val="99"/>
    <w:unhideWhenUsed/>
    <w:rsid w:val="002D0C5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2D0C57"/>
    <w:rPr>
      <w:rFonts w:ascii="Segoe UI" w:hAnsi="Segoe UI"/>
      <w:sz w:val="20"/>
      <w:lang w:val="en-US"/>
    </w:rPr>
  </w:style>
  <w:style w:type="paragraph" w:styleId="Piedepgina">
    <w:name w:val="footer"/>
    <w:basedOn w:val="Normal"/>
    <w:link w:val="PiedepginaCar"/>
    <w:uiPriority w:val="99"/>
    <w:unhideWhenUsed/>
    <w:rsid w:val="002D0C5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2D0C57"/>
    <w:rPr>
      <w:rFonts w:ascii="Segoe UI" w:hAnsi="Segoe UI"/>
      <w:sz w:val="20"/>
      <w:lang w:val="en-US"/>
    </w:rPr>
  </w:style>
  <w:style w:type="paragraph" w:styleId="Prrafodelista">
    <w:name w:val="List Paragraph"/>
    <w:basedOn w:val="Normal"/>
    <w:uiPriority w:val="34"/>
    <w:qFormat/>
    <w:rsid w:val="000C5AA4"/>
    <w:pPr>
      <w:ind w:left="720"/>
      <w:contextualSpacing/>
    </w:pPr>
  </w:style>
  <w:style w:type="paragraph" w:styleId="Descripcin">
    <w:name w:val="caption"/>
    <w:basedOn w:val="Normal"/>
    <w:next w:val="Normal"/>
    <w:uiPriority w:val="35"/>
    <w:unhideWhenUsed/>
    <w:qFormat/>
    <w:rsid w:val="00820887"/>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1633">
      <w:bodyDiv w:val="1"/>
      <w:marLeft w:val="0"/>
      <w:marRight w:val="0"/>
      <w:marTop w:val="0"/>
      <w:marBottom w:val="0"/>
      <w:divBdr>
        <w:top w:val="none" w:sz="0" w:space="0" w:color="auto"/>
        <w:left w:val="none" w:sz="0" w:space="0" w:color="auto"/>
        <w:bottom w:val="none" w:sz="0" w:space="0" w:color="auto"/>
        <w:right w:val="none" w:sz="0" w:space="0" w:color="auto"/>
      </w:divBdr>
    </w:div>
    <w:div w:id="598219820">
      <w:bodyDiv w:val="1"/>
      <w:marLeft w:val="0"/>
      <w:marRight w:val="0"/>
      <w:marTop w:val="0"/>
      <w:marBottom w:val="0"/>
      <w:divBdr>
        <w:top w:val="none" w:sz="0" w:space="0" w:color="auto"/>
        <w:left w:val="none" w:sz="0" w:space="0" w:color="auto"/>
        <w:bottom w:val="none" w:sz="0" w:space="0" w:color="auto"/>
        <w:right w:val="none" w:sz="0" w:space="0" w:color="auto"/>
      </w:divBdr>
    </w:div>
    <w:div w:id="948003041">
      <w:bodyDiv w:val="1"/>
      <w:marLeft w:val="0"/>
      <w:marRight w:val="0"/>
      <w:marTop w:val="0"/>
      <w:marBottom w:val="0"/>
      <w:divBdr>
        <w:top w:val="none" w:sz="0" w:space="0" w:color="auto"/>
        <w:left w:val="none" w:sz="0" w:space="0" w:color="auto"/>
        <w:bottom w:val="none" w:sz="0" w:space="0" w:color="auto"/>
        <w:right w:val="none" w:sz="0" w:space="0" w:color="auto"/>
      </w:divBdr>
    </w:div>
    <w:div w:id="1435709192">
      <w:bodyDiv w:val="1"/>
      <w:marLeft w:val="0"/>
      <w:marRight w:val="0"/>
      <w:marTop w:val="0"/>
      <w:marBottom w:val="0"/>
      <w:divBdr>
        <w:top w:val="none" w:sz="0" w:space="0" w:color="auto"/>
        <w:left w:val="none" w:sz="0" w:space="0" w:color="auto"/>
        <w:bottom w:val="none" w:sz="0" w:space="0" w:color="auto"/>
        <w:right w:val="none" w:sz="0" w:space="0" w:color="auto"/>
      </w:divBdr>
    </w:div>
    <w:div w:id="1851213915">
      <w:bodyDiv w:val="1"/>
      <w:marLeft w:val="0"/>
      <w:marRight w:val="0"/>
      <w:marTop w:val="0"/>
      <w:marBottom w:val="0"/>
      <w:divBdr>
        <w:top w:val="none" w:sz="0" w:space="0" w:color="auto"/>
        <w:left w:val="none" w:sz="0" w:space="0" w:color="auto"/>
        <w:bottom w:val="none" w:sz="0" w:space="0" w:color="auto"/>
        <w:right w:val="none" w:sz="0" w:space="0" w:color="auto"/>
      </w:divBdr>
    </w:div>
    <w:div w:id="20587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494614E-756A-46FF-90B1-D643C247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220</Words>
  <Characters>1212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Laia Gómez</dc:creator>
  <cp:keywords/>
  <dc:description/>
  <cp:lastModifiedBy>Laia Gómez</cp:lastModifiedBy>
  <cp:revision>29</cp:revision>
  <dcterms:created xsi:type="dcterms:W3CDTF">2020-09-25T11:07:00Z</dcterms:created>
  <dcterms:modified xsi:type="dcterms:W3CDTF">2020-11-22T11:19:00Z</dcterms:modified>
</cp:coreProperties>
</file>