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01BF" w14:textId="517B67AB" w:rsidR="008509F7" w:rsidRPr="00934AF1" w:rsidRDefault="001060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Table 4.</w:t>
      </w:r>
      <w:r w:rsidRPr="00934AF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34AF1">
        <w:rPr>
          <w:rFonts w:ascii="Times New Roman" w:eastAsia="Times New Roman" w:hAnsi="Times New Roman" w:cs="Times New Roman"/>
        </w:rPr>
        <w:t>Risk of bias assessment of MR studies.</w:t>
      </w:r>
      <w:proofErr w:type="gramEnd"/>
    </w:p>
    <w:p w14:paraId="64E2EA88" w14:textId="77777777" w:rsidR="00934AF1" w:rsidRDefault="00934AF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2"/>
        <w:gridCol w:w="1125"/>
        <w:gridCol w:w="1062"/>
        <w:gridCol w:w="1062"/>
        <w:gridCol w:w="1207"/>
        <w:gridCol w:w="1433"/>
        <w:gridCol w:w="1578"/>
        <w:gridCol w:w="1494"/>
        <w:gridCol w:w="1062"/>
        <w:gridCol w:w="1598"/>
      </w:tblGrid>
      <w:tr w:rsidR="008509F7" w:rsidRPr="00934AF1" w14:paraId="7834207E" w14:textId="77777777">
        <w:trPr>
          <w:trHeight w:val="382"/>
        </w:trPr>
        <w:tc>
          <w:tcPr>
            <w:tcW w:w="2882" w:type="dxa"/>
          </w:tcPr>
          <w:p w14:paraId="704C3DB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Study</w:t>
            </w:r>
          </w:p>
        </w:tc>
        <w:tc>
          <w:tcPr>
            <w:tcW w:w="1125" w:type="dxa"/>
          </w:tcPr>
          <w:p w14:paraId="37E7AAC9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62" w:type="dxa"/>
          </w:tcPr>
          <w:p w14:paraId="4D8FA1A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62" w:type="dxa"/>
          </w:tcPr>
          <w:p w14:paraId="1A3A870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07" w:type="dxa"/>
          </w:tcPr>
          <w:p w14:paraId="525BB45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</w:tcPr>
          <w:p w14:paraId="23227DC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14:paraId="7D3FB45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94" w:type="dxa"/>
          </w:tcPr>
          <w:p w14:paraId="0FF5B21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62" w:type="dxa"/>
          </w:tcPr>
          <w:p w14:paraId="5FBED3FB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14:paraId="36D72F0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Overall</w:t>
            </w:r>
          </w:p>
        </w:tc>
      </w:tr>
      <w:tr w:rsidR="008509F7" w:rsidRPr="00934AF1" w14:paraId="1E4D00DA" w14:textId="77777777">
        <w:trPr>
          <w:trHeight w:val="382"/>
        </w:trPr>
        <w:tc>
          <w:tcPr>
            <w:tcW w:w="2882" w:type="dxa"/>
          </w:tcPr>
          <w:p w14:paraId="02CF72C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Latour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al. (27)</w:t>
            </w:r>
          </w:p>
        </w:tc>
        <w:tc>
          <w:tcPr>
            <w:tcW w:w="1125" w:type="dxa"/>
          </w:tcPr>
          <w:p w14:paraId="6B729FB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2767345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3D50936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5733920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707739C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78" w:type="dxa"/>
          </w:tcPr>
          <w:p w14:paraId="28EFF8C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1926FB5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0784789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00141A99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</w:tr>
      <w:tr w:rsidR="008509F7" w:rsidRPr="00934AF1" w14:paraId="53AE0075" w14:textId="77777777">
        <w:trPr>
          <w:trHeight w:val="382"/>
        </w:trPr>
        <w:tc>
          <w:tcPr>
            <w:tcW w:w="2882" w:type="dxa"/>
          </w:tcPr>
          <w:p w14:paraId="0B26778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Kim et al. (28)</w:t>
            </w:r>
          </w:p>
        </w:tc>
        <w:tc>
          <w:tcPr>
            <w:tcW w:w="1125" w:type="dxa"/>
          </w:tcPr>
          <w:p w14:paraId="5DC520DB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6E8A5A1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4CAEC06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671720A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7D4D8C1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23039F1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5CFA849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11BCF21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18A02B6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16C8845F" w14:textId="77777777">
        <w:trPr>
          <w:trHeight w:val="382"/>
        </w:trPr>
        <w:tc>
          <w:tcPr>
            <w:tcW w:w="2882" w:type="dxa"/>
          </w:tcPr>
          <w:p w14:paraId="555473E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Bang et al. (29)</w:t>
            </w:r>
          </w:p>
        </w:tc>
        <w:tc>
          <w:tcPr>
            <w:tcW w:w="1125" w:type="dxa"/>
          </w:tcPr>
          <w:p w14:paraId="23EE3D6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05B5866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1FF136C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03CEDCE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31FCC89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49A7C6FB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448976A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6898EA7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4D6780E4" w14:textId="77777777" w:rsidR="008509F7" w:rsidRPr="00934AF1" w:rsidRDefault="00934AF1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1173BBCD" w14:textId="77777777">
        <w:trPr>
          <w:trHeight w:val="382"/>
        </w:trPr>
        <w:tc>
          <w:tcPr>
            <w:tcW w:w="2882" w:type="dxa"/>
          </w:tcPr>
          <w:p w14:paraId="258AE65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Hjort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al. (30)</w:t>
            </w:r>
          </w:p>
        </w:tc>
        <w:tc>
          <w:tcPr>
            <w:tcW w:w="1125" w:type="dxa"/>
          </w:tcPr>
          <w:p w14:paraId="5CB24E9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3F7D2A2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3FC60DD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2C0D4FB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15B6EC5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259520B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6515E4C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13F6724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708AA1F2" w14:textId="77777777" w:rsidR="008509F7" w:rsidRPr="00934AF1" w:rsidRDefault="00934AF1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59E1C929" w14:textId="77777777">
        <w:trPr>
          <w:trHeight w:val="382"/>
        </w:trPr>
        <w:tc>
          <w:tcPr>
            <w:tcW w:w="2882" w:type="dxa"/>
          </w:tcPr>
          <w:p w14:paraId="1FF856C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Kassner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al. (31)</w:t>
            </w:r>
          </w:p>
        </w:tc>
        <w:tc>
          <w:tcPr>
            <w:tcW w:w="1125" w:type="dxa"/>
          </w:tcPr>
          <w:p w14:paraId="1524F53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45DF32C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1EAC4EF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535F376C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06DDF93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0CAE515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1672CCA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  <w:tc>
          <w:tcPr>
            <w:tcW w:w="1062" w:type="dxa"/>
          </w:tcPr>
          <w:p w14:paraId="4D21BA9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21FF4AB5" w14:textId="77777777" w:rsidR="008509F7" w:rsidRPr="00934AF1" w:rsidRDefault="00934AF1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2CCD85BB" w14:textId="77777777">
        <w:trPr>
          <w:trHeight w:val="382"/>
        </w:trPr>
        <w:tc>
          <w:tcPr>
            <w:tcW w:w="2882" w:type="dxa"/>
          </w:tcPr>
          <w:p w14:paraId="45EF07B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Kastrup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al. (32)</w:t>
            </w:r>
          </w:p>
        </w:tc>
        <w:tc>
          <w:tcPr>
            <w:tcW w:w="1125" w:type="dxa"/>
          </w:tcPr>
          <w:p w14:paraId="7E076E1C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7E1833A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0183C92C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37C9558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41E407B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  <w:tc>
          <w:tcPr>
            <w:tcW w:w="1578" w:type="dxa"/>
          </w:tcPr>
          <w:p w14:paraId="640A038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6F3717E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2F9CF76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33CBCEE9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</w:tr>
      <w:tr w:rsidR="008509F7" w:rsidRPr="00934AF1" w14:paraId="0ACEC8DF" w14:textId="77777777">
        <w:trPr>
          <w:trHeight w:val="382"/>
        </w:trPr>
        <w:tc>
          <w:tcPr>
            <w:tcW w:w="2882" w:type="dxa"/>
          </w:tcPr>
          <w:p w14:paraId="63901C8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Thornhill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al. (33)</w:t>
            </w:r>
          </w:p>
        </w:tc>
        <w:tc>
          <w:tcPr>
            <w:tcW w:w="1125" w:type="dxa"/>
          </w:tcPr>
          <w:p w14:paraId="2AA3D08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698357D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6ECE48B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7AC8A4B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7E63F3A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5B86E1D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494" w:type="dxa"/>
          </w:tcPr>
          <w:p w14:paraId="6092303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6351BD7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51DF9E7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591F4999" w14:textId="77777777">
        <w:trPr>
          <w:trHeight w:val="382"/>
        </w:trPr>
        <w:tc>
          <w:tcPr>
            <w:tcW w:w="2882" w:type="dxa"/>
          </w:tcPr>
          <w:p w14:paraId="39FCC8BC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Rozanski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al. (34)</w:t>
            </w:r>
          </w:p>
        </w:tc>
        <w:tc>
          <w:tcPr>
            <w:tcW w:w="1125" w:type="dxa"/>
          </w:tcPr>
          <w:p w14:paraId="31ADB73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705A16BC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4B272A2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3887E2F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501B19A9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3AB452D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32DBECC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3A16ADB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1312F3C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763A6D64" w14:textId="77777777">
        <w:trPr>
          <w:trHeight w:val="382"/>
        </w:trPr>
        <w:tc>
          <w:tcPr>
            <w:tcW w:w="2882" w:type="dxa"/>
          </w:tcPr>
          <w:p w14:paraId="20575BC9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Lee et al. (35)</w:t>
            </w:r>
          </w:p>
        </w:tc>
        <w:tc>
          <w:tcPr>
            <w:tcW w:w="1125" w:type="dxa"/>
          </w:tcPr>
          <w:p w14:paraId="5268E26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1CC2154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5CB6534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59A59D8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419898C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  <w:tc>
          <w:tcPr>
            <w:tcW w:w="1578" w:type="dxa"/>
          </w:tcPr>
          <w:p w14:paraId="162B1E7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0F3C3F8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155CF8E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2AC582D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</w:tr>
      <w:tr w:rsidR="008509F7" w:rsidRPr="00934AF1" w14:paraId="79D5F7A6" w14:textId="77777777">
        <w:trPr>
          <w:trHeight w:val="382"/>
        </w:trPr>
        <w:tc>
          <w:tcPr>
            <w:tcW w:w="2882" w:type="dxa"/>
          </w:tcPr>
          <w:p w14:paraId="3A83810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Liu et al. (36)</w:t>
            </w:r>
          </w:p>
        </w:tc>
        <w:tc>
          <w:tcPr>
            <w:tcW w:w="1125" w:type="dxa"/>
          </w:tcPr>
          <w:p w14:paraId="61F8B79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1DA7E67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4D41F99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7710E7D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5E9A7EE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  <w:tc>
          <w:tcPr>
            <w:tcW w:w="1578" w:type="dxa"/>
          </w:tcPr>
          <w:p w14:paraId="6803BB2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7230F4A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5B26B12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766773E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</w:tr>
      <w:tr w:rsidR="008509F7" w:rsidRPr="00934AF1" w14:paraId="42619B79" w14:textId="77777777">
        <w:trPr>
          <w:trHeight w:val="382"/>
        </w:trPr>
        <w:tc>
          <w:tcPr>
            <w:tcW w:w="2882" w:type="dxa"/>
          </w:tcPr>
          <w:p w14:paraId="208A850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Scalzo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al. (37)</w:t>
            </w:r>
          </w:p>
        </w:tc>
        <w:tc>
          <w:tcPr>
            <w:tcW w:w="1125" w:type="dxa"/>
          </w:tcPr>
          <w:p w14:paraId="7D1E42C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0CF4689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175E425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16243F1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0794A79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6CED8CE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7043D70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759D28A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292D1A9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02FE8AE7" w14:textId="77777777">
        <w:trPr>
          <w:trHeight w:val="382"/>
        </w:trPr>
        <w:tc>
          <w:tcPr>
            <w:tcW w:w="2882" w:type="dxa"/>
          </w:tcPr>
          <w:p w14:paraId="3596468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Leigh et al. (38)</w:t>
            </w:r>
          </w:p>
        </w:tc>
        <w:tc>
          <w:tcPr>
            <w:tcW w:w="1125" w:type="dxa"/>
          </w:tcPr>
          <w:p w14:paraId="611C6D2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1A944F4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46B2360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3DCF7F3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5C501E3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78" w:type="dxa"/>
          </w:tcPr>
          <w:p w14:paraId="08A34D5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494" w:type="dxa"/>
          </w:tcPr>
          <w:p w14:paraId="7BDBC38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38E8C43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54BD735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</w:tr>
      <w:tr w:rsidR="008509F7" w:rsidRPr="00934AF1" w14:paraId="70F14AFD" w14:textId="77777777">
        <w:trPr>
          <w:trHeight w:val="382"/>
        </w:trPr>
        <w:tc>
          <w:tcPr>
            <w:tcW w:w="2882" w:type="dxa"/>
          </w:tcPr>
          <w:p w14:paraId="7A237F8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Leigh et al. (39)</w:t>
            </w:r>
          </w:p>
        </w:tc>
        <w:tc>
          <w:tcPr>
            <w:tcW w:w="1125" w:type="dxa"/>
          </w:tcPr>
          <w:p w14:paraId="3EE0666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41C5D18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5D047D9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1052D74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5518CAC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78" w:type="dxa"/>
          </w:tcPr>
          <w:p w14:paraId="332913C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494" w:type="dxa"/>
          </w:tcPr>
          <w:p w14:paraId="49E8BC6B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009129C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5BFC165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</w:tr>
      <w:tr w:rsidR="008509F7" w:rsidRPr="00934AF1" w14:paraId="1555CDF8" w14:textId="77777777">
        <w:trPr>
          <w:trHeight w:val="382"/>
        </w:trPr>
        <w:tc>
          <w:tcPr>
            <w:tcW w:w="2882" w:type="dxa"/>
          </w:tcPr>
          <w:p w14:paraId="73D6B33C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r w:rsidRPr="00934AF1">
              <w:rPr>
                <w:rFonts w:ascii="Times New Roman" w:eastAsia="Times New Roman" w:hAnsi="Times New Roman" w:cs="Times New Roman"/>
                <w:b/>
              </w:rPr>
              <w:t>Simpkins et al. (40)</w:t>
            </w:r>
          </w:p>
        </w:tc>
        <w:tc>
          <w:tcPr>
            <w:tcW w:w="1125" w:type="dxa"/>
          </w:tcPr>
          <w:p w14:paraId="0EA6F139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3580C4E4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280E269C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41EC08F6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17209A7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578" w:type="dxa"/>
          </w:tcPr>
          <w:p w14:paraId="58D36E1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94" w:type="dxa"/>
          </w:tcPr>
          <w:p w14:paraId="42329F6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2B1902DD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798F9BB8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8509F7" w:rsidRPr="00934AF1" w14:paraId="3377F1E1" w14:textId="77777777">
        <w:trPr>
          <w:trHeight w:val="382"/>
        </w:trPr>
        <w:tc>
          <w:tcPr>
            <w:tcW w:w="2882" w:type="dxa"/>
          </w:tcPr>
          <w:p w14:paraId="17CB5AC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  <w:color w:val="231F20"/>
              </w:rPr>
              <w:t>Villringer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et al. (41)</w:t>
            </w:r>
          </w:p>
        </w:tc>
        <w:tc>
          <w:tcPr>
            <w:tcW w:w="1125" w:type="dxa"/>
          </w:tcPr>
          <w:p w14:paraId="6F65E97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33BA796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13CF87E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1B9CB66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660F5ED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78" w:type="dxa"/>
          </w:tcPr>
          <w:p w14:paraId="76B5755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Unclear</w:t>
            </w:r>
          </w:p>
        </w:tc>
        <w:tc>
          <w:tcPr>
            <w:tcW w:w="1494" w:type="dxa"/>
          </w:tcPr>
          <w:p w14:paraId="2A640072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5971EDE7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02C0A49E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</w:tr>
      <w:tr w:rsidR="008509F7" w:rsidRPr="00934AF1" w14:paraId="35F42CC5" w14:textId="77777777">
        <w:trPr>
          <w:trHeight w:val="382"/>
        </w:trPr>
        <w:tc>
          <w:tcPr>
            <w:tcW w:w="2882" w:type="dxa"/>
          </w:tcPr>
          <w:p w14:paraId="1B870C3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34AF1">
              <w:rPr>
                <w:rFonts w:ascii="Times New Roman" w:eastAsia="Times New Roman" w:hAnsi="Times New Roman" w:cs="Times New Roman"/>
                <w:b/>
              </w:rPr>
              <w:t>Nael</w:t>
            </w:r>
            <w:proofErr w:type="spellEnd"/>
            <w:r w:rsidRPr="00934AF1">
              <w:rPr>
                <w:rFonts w:ascii="Times New Roman" w:eastAsia="Times New Roman" w:hAnsi="Times New Roman" w:cs="Times New Roman"/>
                <w:b/>
              </w:rPr>
              <w:t xml:space="preserve"> et al (42)</w:t>
            </w:r>
          </w:p>
        </w:tc>
        <w:tc>
          <w:tcPr>
            <w:tcW w:w="1125" w:type="dxa"/>
          </w:tcPr>
          <w:p w14:paraId="26ECBC2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062" w:type="dxa"/>
          </w:tcPr>
          <w:p w14:paraId="62F9F429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2A18AF4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207" w:type="dxa"/>
          </w:tcPr>
          <w:p w14:paraId="1007E260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433" w:type="dxa"/>
          </w:tcPr>
          <w:p w14:paraId="1984323A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78" w:type="dxa"/>
          </w:tcPr>
          <w:p w14:paraId="7F879B21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1494" w:type="dxa"/>
          </w:tcPr>
          <w:p w14:paraId="10574CCF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062" w:type="dxa"/>
          </w:tcPr>
          <w:p w14:paraId="002A5295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1598" w:type="dxa"/>
          </w:tcPr>
          <w:p w14:paraId="72AEC623" w14:textId="77777777" w:rsidR="008509F7" w:rsidRPr="00934AF1" w:rsidRDefault="00106070">
            <w:pPr>
              <w:rPr>
                <w:rFonts w:ascii="Times New Roman" w:eastAsia="Times New Roman" w:hAnsi="Times New Roman" w:cs="Times New Roman"/>
              </w:rPr>
            </w:pPr>
            <w:r w:rsidRPr="00934AF1">
              <w:rPr>
                <w:rFonts w:ascii="Times New Roman" w:eastAsia="Times New Roman" w:hAnsi="Times New Roman" w:cs="Times New Roman"/>
              </w:rPr>
              <w:t>Low</w:t>
            </w:r>
          </w:p>
        </w:tc>
      </w:tr>
    </w:tbl>
    <w:p w14:paraId="736653C3" w14:textId="77777777" w:rsidR="008509F7" w:rsidRDefault="008509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A843A5" w14:textId="77777777" w:rsidR="008509F7" w:rsidRPr="00DB4991" w:rsidRDefault="00106070">
      <w:pPr>
        <w:rPr>
          <w:rFonts w:ascii="Times New Roman" w:eastAsia="Times New Roman" w:hAnsi="Times New Roman" w:cs="Times New Roman"/>
        </w:rPr>
      </w:pPr>
      <w:proofErr w:type="gramStart"/>
      <w:r w:rsidRPr="00DB4991">
        <w:rPr>
          <w:rFonts w:ascii="Times New Roman" w:eastAsia="Times New Roman" w:hAnsi="Times New Roman" w:cs="Times New Roman"/>
        </w:rPr>
        <w:t>Newcastle-Ottawa Scale for cohort studies.</w:t>
      </w:r>
      <w:proofErr w:type="gramEnd"/>
      <w:r w:rsidRPr="00DB4991">
        <w:rPr>
          <w:rFonts w:ascii="Times New Roman" w:eastAsia="Times New Roman" w:hAnsi="Times New Roman" w:cs="Times New Roman"/>
        </w:rPr>
        <w:t xml:space="preserve"> 1. Representativeness of the study cohort; 2. </w:t>
      </w:r>
      <w:proofErr w:type="gramStart"/>
      <w:r w:rsidRPr="00DB4991">
        <w:rPr>
          <w:rFonts w:ascii="Times New Roman" w:eastAsia="Times New Roman" w:hAnsi="Times New Roman" w:cs="Times New Roman"/>
        </w:rPr>
        <w:t>Selection of the non-exposed cohort; 3.</w:t>
      </w:r>
      <w:proofErr w:type="gramEnd"/>
      <w:r w:rsidRPr="00DB49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991">
        <w:rPr>
          <w:rFonts w:ascii="Times New Roman" w:eastAsia="Times New Roman" w:hAnsi="Times New Roman" w:cs="Times New Roman"/>
        </w:rPr>
        <w:t>Ascertainment of exposure; 4.</w:t>
      </w:r>
      <w:proofErr w:type="gramEnd"/>
      <w:r w:rsidRPr="00DB4991">
        <w:rPr>
          <w:rFonts w:ascii="Times New Roman" w:eastAsia="Times New Roman" w:hAnsi="Times New Roman" w:cs="Times New Roman"/>
        </w:rPr>
        <w:t xml:space="preserve"> Demonstration that outcome of interest was not present at the study entry</w:t>
      </w:r>
      <w:proofErr w:type="gramStart"/>
      <w:r w:rsidRPr="00DB4991">
        <w:rPr>
          <w:rFonts w:ascii="Times New Roman" w:eastAsia="Times New Roman" w:hAnsi="Times New Roman" w:cs="Times New Roman"/>
        </w:rPr>
        <w:t>;</w:t>
      </w:r>
      <w:proofErr w:type="gramEnd"/>
      <w:r w:rsidRPr="00DB4991">
        <w:rPr>
          <w:rFonts w:ascii="Times New Roman" w:eastAsia="Times New Roman" w:hAnsi="Times New Roman" w:cs="Times New Roman"/>
        </w:rPr>
        <w:t xml:space="preserve"> 5. </w:t>
      </w:r>
      <w:proofErr w:type="gramStart"/>
      <w:r w:rsidRPr="00DB4991">
        <w:rPr>
          <w:rFonts w:ascii="Times New Roman" w:eastAsia="Times New Roman" w:hAnsi="Times New Roman" w:cs="Times New Roman"/>
        </w:rPr>
        <w:t>Comparability (were</w:t>
      </w:r>
      <w:r w:rsidRPr="00DB4991">
        <w:rPr>
          <w:rFonts w:ascii="Times New Roman" w:eastAsia="Times New Roman" w:hAnsi="Times New Roman" w:cs="Times New Roman"/>
        </w:rPr>
        <w:t xml:space="preserve"> prognostic factors controlled for?); 6.</w:t>
      </w:r>
      <w:proofErr w:type="gramEnd"/>
      <w:r w:rsidRPr="00DB49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991">
        <w:rPr>
          <w:rFonts w:ascii="Times New Roman" w:eastAsia="Times New Roman" w:hAnsi="Times New Roman" w:cs="Times New Roman"/>
        </w:rPr>
        <w:t>Assessment of outcome; 7.</w:t>
      </w:r>
      <w:proofErr w:type="gramEnd"/>
      <w:r w:rsidRPr="00DB49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991">
        <w:rPr>
          <w:rFonts w:ascii="Times New Roman" w:eastAsia="Times New Roman" w:hAnsi="Times New Roman" w:cs="Times New Roman"/>
        </w:rPr>
        <w:t>Length of follow-up; 8.</w:t>
      </w:r>
      <w:proofErr w:type="gramEnd"/>
      <w:r w:rsidRPr="00DB49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4991">
        <w:rPr>
          <w:rFonts w:ascii="Times New Roman" w:eastAsia="Times New Roman" w:hAnsi="Times New Roman" w:cs="Times New Roman"/>
        </w:rPr>
        <w:t>Adequacy of follow-up.</w:t>
      </w:r>
      <w:proofErr w:type="gramEnd"/>
    </w:p>
    <w:sectPr w:rsidR="008509F7" w:rsidRPr="00DB4991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509F7"/>
    <w:rsid w:val="00106070"/>
    <w:rsid w:val="008509F7"/>
    <w:rsid w:val="00934AF1"/>
    <w:rsid w:val="00D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64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470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44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94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E9447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47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470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44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94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E9447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47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dFwmEwlQAO3GgMxQdD42MtzBQ==">AMUW2mUEq/gGcZ1kavMLA8bJuYxwbW4suLCAISkFXguzGHCIhd6QbjpJufJoZ9hEJxeSfquc/J8lF+c6N7c5HlbkniFkvjMkH/SASRuqC+RRhG9I0hJcI8s=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Macintosh Word</Application>
  <DocSecurity>0</DocSecurity>
  <Lines>10</Lines>
  <Paragraphs>2</Paragraphs>
  <ScaleCrop>false</ScaleCrop>
  <Company>UniFI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Rinaldi</dc:creator>
  <cp:lastModifiedBy>Francesco Arba</cp:lastModifiedBy>
  <cp:revision>4</cp:revision>
  <dcterms:created xsi:type="dcterms:W3CDTF">2020-04-30T22:37:00Z</dcterms:created>
  <dcterms:modified xsi:type="dcterms:W3CDTF">2020-12-24T17:45:00Z</dcterms:modified>
</cp:coreProperties>
</file>