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ECC" w14:textId="77777777" w:rsidR="004B645F" w:rsidRPr="004B645F" w:rsidRDefault="004B645F" w:rsidP="004B645F">
      <w:pPr>
        <w:rPr>
          <w:rFonts w:ascii="Times New Roman" w:eastAsiaTheme="minorHAnsi" w:hAnsi="Times New Roman" w:cs="Times New Roman"/>
          <w:lang w:val="en-CA"/>
        </w:rPr>
      </w:pPr>
      <w:r w:rsidRPr="004B645F">
        <w:rPr>
          <w:rFonts w:ascii="Times New Roman" w:hAnsi="Times New Roman" w:cs="Times New Roman"/>
        </w:rPr>
        <w:t xml:space="preserve">Purcell et al. </w:t>
      </w:r>
      <w:bookmarkStart w:id="0" w:name="_Hlk41903108"/>
      <w:r w:rsidRPr="004B645F">
        <w:rPr>
          <w:rFonts w:ascii="Times New Roman" w:hAnsi="Times New Roman" w:cs="Times New Roman"/>
        </w:rPr>
        <w:t>Prevalence of Sarcopenic Obesity using Different Definitions and the Relationship with Strength and Physical Performance in the Canadian Longitudinal Study of Aging</w:t>
      </w:r>
    </w:p>
    <w:bookmarkEnd w:id="0"/>
    <w:p w14:paraId="741205EA" w14:textId="788A7ADB" w:rsidR="004B645F" w:rsidRDefault="004B645F" w:rsidP="004B645F">
      <w:pPr>
        <w:rPr>
          <w:rFonts w:ascii="Times New Roman" w:hAnsi="Times New Roman" w:cs="Times New Roman"/>
          <w:b/>
          <w:bCs/>
        </w:rPr>
      </w:pPr>
    </w:p>
    <w:p w14:paraId="22F2E5C3" w14:textId="789EC6B4" w:rsidR="004B645F" w:rsidRPr="00A45412" w:rsidRDefault="004B645F" w:rsidP="004B645F">
      <w:pPr>
        <w:rPr>
          <w:rFonts w:ascii="Times New Roman" w:eastAsiaTheme="minorHAnsi" w:hAnsi="Times New Roman" w:cs="Times New Roman"/>
          <w:b/>
          <w:bCs/>
          <w:lang w:val="en-CA"/>
        </w:rPr>
      </w:pPr>
      <w:r w:rsidRPr="00A45412">
        <w:rPr>
          <w:rFonts w:ascii="Times New Roman" w:hAnsi="Times New Roman" w:cs="Times New Roman"/>
          <w:b/>
          <w:bCs/>
        </w:rPr>
        <w:t xml:space="preserve">Supplementary Table 1: </w:t>
      </w:r>
      <w:r w:rsidRPr="00A45412">
        <w:rPr>
          <w:rFonts w:ascii="Times New Roman" w:hAnsi="Times New Roman" w:cs="Times New Roman"/>
        </w:rPr>
        <w:t>Prevalence of low muscle mass and obesity in the Canadian Longitudinal Study on Aging (n=11,803 older adults ≥65 years old) according to different criteria.</w:t>
      </w:r>
    </w:p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3104"/>
        <w:gridCol w:w="1701"/>
        <w:gridCol w:w="1701"/>
        <w:gridCol w:w="919"/>
        <w:gridCol w:w="1491"/>
        <w:gridCol w:w="1604"/>
        <w:gridCol w:w="1586"/>
        <w:gridCol w:w="1027"/>
        <w:gridCol w:w="1027"/>
      </w:tblGrid>
      <w:tr w:rsidR="004B645F" w:rsidRPr="00A45412" w14:paraId="56B158BA" w14:textId="77777777" w:rsidTr="00C209E4">
        <w:trPr>
          <w:trHeight w:val="35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541BB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77F3F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Low muscle mass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F96556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Obesity</w:t>
            </w:r>
          </w:p>
        </w:tc>
      </w:tr>
      <w:tr w:rsidR="004B645F" w:rsidRPr="00A45412" w14:paraId="3366EC47" w14:textId="77777777" w:rsidTr="00C209E4">
        <w:trPr>
          <w:trHeight w:val="33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5B228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B09986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FE8039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Prevalence (%)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89DCAE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E3CE1B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Prevalence (%)</w:t>
            </w:r>
          </w:p>
        </w:tc>
      </w:tr>
      <w:tr w:rsidR="004B645F" w:rsidRPr="00A45412" w14:paraId="59EAC2AB" w14:textId="77777777" w:rsidTr="00C209E4">
        <w:trPr>
          <w:trHeight w:val="35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32D0C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63E340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11E970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3549B4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5933F7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2B5FB2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032F1D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336AB1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90C537" w14:textId="77777777" w:rsidR="004B645F" w:rsidRPr="00A45412" w:rsidRDefault="004B645F" w:rsidP="00C20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</w:tr>
      <w:tr w:rsidR="004B645F" w:rsidRPr="00A45412" w14:paraId="2B04D22A" w14:textId="77777777" w:rsidTr="00C209E4">
        <w:trPr>
          <w:trHeight w:val="170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3B055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Batsis </w:t>
            </w:r>
            <w:r w:rsidRPr="00AB0CC8">
              <w:rPr>
                <w:rFonts w:ascii="Times New Roman" w:hAnsi="Times New Roman" w:cs="Times New Roman"/>
                <w:sz w:val="20"/>
                <w:szCs w:val="20"/>
              </w:rPr>
              <w:t>et al</w:t>
            </w: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80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 &lt;19.75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ADA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 &lt;15.02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E7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20A22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1A0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 25.0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DF1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&gt;35.0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0B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C033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</w:tr>
      <w:tr w:rsidR="004B645F" w:rsidRPr="00A45412" w14:paraId="00CD735C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FF660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136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ASM:BMI</w:t>
            </w:r>
            <w:proofErr w:type="gramEnd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 &lt;0.789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FC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ASM:BMI</w:t>
            </w:r>
            <w:proofErr w:type="gramEnd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 &lt;0.512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E66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1AF5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DBA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 25.0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365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&gt;35.0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88A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49DDC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</w:tr>
      <w:tr w:rsidR="004B645F" w:rsidRPr="00A45412" w14:paraId="2B090689" w14:textId="77777777" w:rsidTr="00C209E4">
        <w:trPr>
          <w:trHeight w:val="17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CF4B0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Baumgartner </w:t>
            </w:r>
            <w:r w:rsidRPr="00AB0CC8">
              <w:rPr>
                <w:rFonts w:ascii="Times New Roman" w:hAnsi="Times New Roman" w:cs="Times New Roman"/>
                <w:sz w:val="20"/>
                <w:szCs w:val="20"/>
              </w:rPr>
              <w:t>et al</w:t>
            </w: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., 1998,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B3F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&lt;7.26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018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&lt;5.45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CEA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645CA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E5F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&gt;28.0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00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&gt;40.0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B90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EAE96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57.7</w:t>
            </w:r>
          </w:p>
        </w:tc>
      </w:tr>
      <w:tr w:rsidR="004B645F" w:rsidRPr="00A45412" w14:paraId="3FA24FE6" w14:textId="77777777" w:rsidTr="00C209E4">
        <w:trPr>
          <w:trHeight w:val="17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4C81C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Bouchard </w:t>
            </w:r>
            <w:r w:rsidRPr="00AB0CC8">
              <w:rPr>
                <w:rFonts w:ascii="Times New Roman" w:hAnsi="Times New Roman" w:cs="Times New Roman"/>
                <w:sz w:val="20"/>
                <w:szCs w:val="20"/>
              </w:rPr>
              <w:t>et al</w:t>
            </w: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.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5D4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&lt;8.51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F49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&lt;6.29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422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E1ADC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1EB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≥28.0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1E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≥35.0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226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76A4F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</w:tr>
      <w:tr w:rsidR="004B645F" w:rsidRPr="00A45412" w14:paraId="0B0E30DC" w14:textId="77777777" w:rsidTr="00C209E4">
        <w:trPr>
          <w:trHeight w:val="170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FF3A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Kim </w:t>
            </w:r>
            <w:r w:rsidRPr="00AB0CC8">
              <w:rPr>
                <w:rFonts w:ascii="Times New Roman" w:hAnsi="Times New Roman" w:cs="Times New Roman"/>
                <w:sz w:val="20"/>
                <w:szCs w:val="20"/>
              </w:rPr>
              <w:t>et al</w:t>
            </w: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.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0A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1FC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&lt;5.14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A5A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9CDC0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6192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&gt;20.2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F422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&gt;31.7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8AE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96.8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739B0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</w:tr>
      <w:tr w:rsidR="004B645F" w:rsidRPr="00A45412" w14:paraId="295453AE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7523F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9AF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&lt;8.81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857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&lt;7.36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2BB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559F0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05C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&gt;20.2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26D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&gt;31.7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E802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96.8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A3648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</w:tr>
      <w:tr w:rsidR="004B645F" w:rsidRPr="00A45412" w14:paraId="6E3D70CB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1AFC6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B14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SM% &lt;35.71*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2EA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SM% &lt;30.70*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C7C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170FB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7A9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&gt;20.2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5CB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&gt;31.7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1C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96.8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D6B07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</w:tr>
      <w:tr w:rsidR="004B645F" w:rsidRPr="00A45412" w14:paraId="21F88D15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1CFD3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800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Residuals: -1.87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E5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Residuals: -1.62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961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87.6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EA480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F8B2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&gt;20.2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B68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&gt;31.7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30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96.8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B1042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</w:tr>
      <w:tr w:rsidR="004B645F" w:rsidRPr="00A45412" w14:paraId="7B2F6DD4" w14:textId="77777777" w:rsidTr="00C209E4">
        <w:trPr>
          <w:trHeight w:val="17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49145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Levine, </w:t>
            </w:r>
            <w:proofErr w:type="spellStart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Crimmons</w:t>
            </w:r>
            <w:proofErr w:type="spellEnd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F1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ASM% &lt;25.72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7E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ASM% &lt;19.43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27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1D12F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5E3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WC &gt;102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F40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WC &gt;88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387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2E16D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</w:tr>
      <w:tr w:rsidR="004B645F" w:rsidRPr="00A45412" w14:paraId="7B731596" w14:textId="77777777" w:rsidTr="00C209E4">
        <w:trPr>
          <w:trHeight w:val="170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95468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Newman </w:t>
            </w:r>
            <w:r w:rsidRPr="00AB0CC8">
              <w:rPr>
                <w:rFonts w:ascii="Times New Roman" w:hAnsi="Times New Roman" w:cs="Times New Roman"/>
                <w:sz w:val="20"/>
                <w:szCs w:val="20"/>
              </w:rPr>
              <w:t>et al.</w:t>
            </w: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04F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&lt;7.23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094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&lt;5.67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C8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F13A0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8FC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DD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C7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564A7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089D9291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10065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25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Residuals: -2.29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928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Residuals: -1.73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01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68654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833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66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5E3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1FE4E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186CE995" w14:textId="77777777" w:rsidTr="00C209E4">
        <w:trPr>
          <w:trHeight w:val="17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0C88F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Oh </w:t>
            </w:r>
            <w:r w:rsidRPr="00AB0CC8">
              <w:rPr>
                <w:rFonts w:ascii="Times New Roman" w:hAnsi="Times New Roman" w:cs="Times New Roman"/>
                <w:sz w:val="20"/>
                <w:szCs w:val="20"/>
              </w:rPr>
              <w:t>et al</w:t>
            </w: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4E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ASM% &lt;44.0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5602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ASM% &lt;52.0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39C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F68A3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94.0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603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768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CA4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679FD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427BB6BD" w14:textId="77777777" w:rsidTr="00C209E4">
        <w:trPr>
          <w:trHeight w:val="17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49BC3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Prado </w:t>
            </w:r>
            <w:r w:rsidRPr="00AB0CC8">
              <w:rPr>
                <w:rFonts w:ascii="Times New Roman" w:hAnsi="Times New Roman" w:cs="Times New Roman"/>
                <w:sz w:val="20"/>
                <w:szCs w:val="20"/>
              </w:rPr>
              <w:t>et al.</w:t>
            </w: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6D1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0-49.99 (age, sex, BMI decile)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D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38DCC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92F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FMI 50-100 (age, sex, BMI decile)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F10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5F382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</w:tr>
      <w:tr w:rsidR="004B645F" w:rsidRPr="00A45412" w14:paraId="583BE5BC" w14:textId="77777777" w:rsidTr="00C209E4">
        <w:trPr>
          <w:trHeight w:val="170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1E5BC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Zoico</w:t>
            </w:r>
            <w:proofErr w:type="spellEnd"/>
            <w:r w:rsidRPr="00A45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CC8">
              <w:rPr>
                <w:rFonts w:ascii="Times New Roman" w:hAnsi="Times New Roman" w:cs="Times New Roman"/>
                <w:sz w:val="20"/>
                <w:szCs w:val="20"/>
              </w:rPr>
              <w:t>et al</w:t>
            </w: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.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B4E44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181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SMI &lt;5.7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EF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2AF77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634D0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22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&gt;30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6E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F9AA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76A02939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92FA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D5985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514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&lt;5.45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30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F5466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9991C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CB3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&gt;30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F3F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1D35A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6EAB3B66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A5C9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9E70C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97F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4.7-5.6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E89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4A17D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80656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B86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&gt;30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F7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0731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2F587DE0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2AB4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42442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235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&lt;4.7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05B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C1FF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932DA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5C3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&gt;30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0C1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8C95B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5627822A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E1BF8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7DB75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9D6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SM% 23-27*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A07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99528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004E2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F5B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&gt;30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A5F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40632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43196013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B9604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B011B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4AC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SM% &lt;23*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25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9B770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189A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A42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BMI &gt;30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973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CE803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4B645F" w:rsidRPr="00A45412" w14:paraId="02B43967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87852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0D0C1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2BD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SMI &lt;5.7*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49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15480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7908D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E0D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≥42.9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95E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7DE48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</w:tr>
      <w:tr w:rsidR="004B645F" w:rsidRPr="00A45412" w14:paraId="5867DA6E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AE6A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83F846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B424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&lt;5.45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8B5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26BC8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CDAAD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525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≥42.9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DC6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04E8E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</w:tr>
      <w:tr w:rsidR="004B645F" w:rsidRPr="00A45412" w14:paraId="4AA9AA12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3992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88772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C7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4.7-5.6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B9A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CD5A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CDDC16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FF1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≥42.9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4A61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7D6573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</w:tr>
      <w:tr w:rsidR="004B645F" w:rsidRPr="00A45412" w14:paraId="3488B332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EE3E5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DA8C9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2F6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ASMI &lt;4.7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802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9A29C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423CD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EE9C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≥42.9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A7F7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1BB202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</w:tr>
      <w:tr w:rsidR="004B645F" w:rsidRPr="00A45412" w14:paraId="0841DBE7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F4F0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98369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C70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SM% 23-27*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034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6D7DD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804A0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5CF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≥42.9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A9C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40E94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</w:tr>
      <w:tr w:rsidR="004B645F" w:rsidRPr="00A45412" w14:paraId="1863B5A8" w14:textId="77777777" w:rsidTr="00C209E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9DEC9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28ADF4A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A4B95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SM% &lt;23*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6796A0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0A5C4E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383F08D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B057B9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FM% ≥42.9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22097B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29325" w14:textId="77777777" w:rsidR="004B645F" w:rsidRPr="00A45412" w:rsidRDefault="004B645F" w:rsidP="00C2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12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</w:tr>
    </w:tbl>
    <w:p w14:paraId="443C9EE2" w14:textId="77777777" w:rsidR="004B645F" w:rsidRPr="00A45412" w:rsidRDefault="004B645F" w:rsidP="004B645F">
      <w:pPr>
        <w:rPr>
          <w:rFonts w:ascii="Times New Roman" w:hAnsi="Times New Roman" w:cs="Times New Roman"/>
        </w:rPr>
      </w:pPr>
      <w:r w:rsidRPr="00A45412">
        <w:rPr>
          <w:rFonts w:ascii="Times New Roman" w:hAnsi="Times New Roman" w:cs="Times New Roman"/>
        </w:rPr>
        <w:t xml:space="preserve">Note: Siervo </w:t>
      </w:r>
      <w:r w:rsidRPr="00A45412">
        <w:rPr>
          <w:rFonts w:ascii="Times New Roman" w:hAnsi="Times New Roman" w:cs="Times New Roman"/>
          <w:i/>
          <w:iCs/>
        </w:rPr>
        <w:t>et al</w:t>
      </w:r>
      <w:r w:rsidRPr="00A45412">
        <w:rPr>
          <w:rFonts w:ascii="Times New Roman" w:hAnsi="Times New Roman" w:cs="Times New Roman"/>
        </w:rPr>
        <w:t xml:space="preserve">. definitions are not included because low muscle mass and obesity cannot be separated from FM:FFM or trunk fat </w:t>
      </w:r>
      <w:proofErr w:type="spellStart"/>
      <w:r w:rsidRPr="00A45412">
        <w:rPr>
          <w:rFonts w:ascii="Times New Roman" w:hAnsi="Times New Roman" w:cs="Times New Roman"/>
        </w:rPr>
        <w:t>mass:ASM</w:t>
      </w:r>
      <w:proofErr w:type="spellEnd"/>
      <w:r w:rsidRPr="00A45412">
        <w:rPr>
          <w:rFonts w:ascii="Times New Roman" w:hAnsi="Times New Roman" w:cs="Times New Roman"/>
        </w:rPr>
        <w:t xml:space="preserve"> </w:t>
      </w:r>
      <w:proofErr w:type="gramStart"/>
      <w:r w:rsidRPr="00A45412">
        <w:rPr>
          <w:rFonts w:ascii="Times New Roman" w:hAnsi="Times New Roman" w:cs="Times New Roman"/>
        </w:rPr>
        <w:t>cut</w:t>
      </w:r>
      <w:r>
        <w:rPr>
          <w:rFonts w:ascii="Times New Roman" w:hAnsi="Times New Roman" w:cs="Times New Roman"/>
        </w:rPr>
        <w:t>-</w:t>
      </w:r>
      <w:r w:rsidRPr="00A45412">
        <w:rPr>
          <w:rFonts w:ascii="Times New Roman" w:hAnsi="Times New Roman" w:cs="Times New Roman"/>
        </w:rPr>
        <w:t>points</w:t>
      </w:r>
      <w:proofErr w:type="gramEnd"/>
      <w:r w:rsidRPr="00A45412">
        <w:rPr>
          <w:rFonts w:ascii="Times New Roman" w:hAnsi="Times New Roman" w:cs="Times New Roman"/>
        </w:rPr>
        <w:t>. ASM: appendicular skeletal muscle, in kg; ASM%: percent of body weight as appendicular skeletal muscle; ASMI: appendicular skeletal muscle index, in kg/m</w:t>
      </w:r>
      <w:r w:rsidRPr="00A45412">
        <w:rPr>
          <w:rFonts w:ascii="Times New Roman" w:hAnsi="Times New Roman" w:cs="Times New Roman"/>
          <w:vertAlign w:val="superscript"/>
        </w:rPr>
        <w:t>2</w:t>
      </w:r>
      <w:r w:rsidRPr="00A45412">
        <w:rPr>
          <w:rFonts w:ascii="Times New Roman" w:hAnsi="Times New Roman" w:cs="Times New Roman"/>
        </w:rPr>
        <w:t>; BMI: body mass index, in kg/m</w:t>
      </w:r>
      <w:r w:rsidRPr="00A45412">
        <w:rPr>
          <w:rFonts w:ascii="Times New Roman" w:hAnsi="Times New Roman" w:cs="Times New Roman"/>
          <w:vertAlign w:val="superscript"/>
        </w:rPr>
        <w:t>2</w:t>
      </w:r>
      <w:r w:rsidRPr="00A45412">
        <w:rPr>
          <w:rFonts w:ascii="Times New Roman" w:hAnsi="Times New Roman" w:cs="Times New Roman"/>
        </w:rPr>
        <w:t>; FFM: fat-free mass, in kg; FM: fat mass, in kg; FM%, percent of body weight as fat mass; FMI: fat mass index, in kg/m</w:t>
      </w:r>
      <w:r w:rsidRPr="00A45412">
        <w:rPr>
          <w:rFonts w:ascii="Times New Roman" w:hAnsi="Times New Roman" w:cs="Times New Roman"/>
          <w:vertAlign w:val="superscript"/>
        </w:rPr>
        <w:t>2</w:t>
      </w:r>
      <w:r w:rsidRPr="00A45412">
        <w:rPr>
          <w:rFonts w:ascii="Times New Roman" w:hAnsi="Times New Roman" w:cs="Times New Roman"/>
        </w:rPr>
        <w:t>; SM%: percent of body weight as skeletal muscle; SMI: skeletal muscle index, in kg/m</w:t>
      </w:r>
      <w:r w:rsidRPr="00A45412">
        <w:rPr>
          <w:rFonts w:ascii="Times New Roman" w:hAnsi="Times New Roman" w:cs="Times New Roman"/>
          <w:vertAlign w:val="superscript"/>
        </w:rPr>
        <w:t>2</w:t>
      </w:r>
      <w:r w:rsidRPr="00A45412">
        <w:rPr>
          <w:rFonts w:ascii="Times New Roman" w:hAnsi="Times New Roman" w:cs="Times New Roman"/>
        </w:rPr>
        <w:t>; WC: waist circumference, in cm.</w:t>
      </w:r>
    </w:p>
    <w:p w14:paraId="64A82E6C" w14:textId="77777777" w:rsidR="004B645F" w:rsidRPr="00A45412" w:rsidRDefault="004B645F" w:rsidP="004B6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5412">
        <w:rPr>
          <w:rFonts w:ascii="Times New Roman" w:hAnsi="Times New Roman" w:cs="Times New Roman"/>
        </w:rPr>
        <w:t xml:space="preserve">*Skeletal muscle attained from the following equation (Kim et al. Am J Clin </w:t>
      </w:r>
      <w:proofErr w:type="spellStart"/>
      <w:r w:rsidRPr="00A45412">
        <w:rPr>
          <w:rFonts w:ascii="Times New Roman" w:hAnsi="Times New Roman" w:cs="Times New Roman"/>
        </w:rPr>
        <w:t>Nutr</w:t>
      </w:r>
      <w:proofErr w:type="spellEnd"/>
      <w:r w:rsidRPr="00A45412">
        <w:rPr>
          <w:rFonts w:ascii="Times New Roman" w:hAnsi="Times New Roman" w:cs="Times New Roman"/>
        </w:rPr>
        <w:t xml:space="preserve"> 2002; 76:378-383): </w:t>
      </w:r>
    </w:p>
    <w:p w14:paraId="520CD7F3" w14:textId="329D8DC9" w:rsidR="004B645F" w:rsidRDefault="004B645F" w:rsidP="004B645F">
      <w:pPr>
        <w:autoSpaceDE w:val="0"/>
        <w:autoSpaceDN w:val="0"/>
        <w:adjustRightInd w:val="0"/>
      </w:pPr>
      <w:r w:rsidRPr="00A45412">
        <w:rPr>
          <w:rFonts w:ascii="Times New Roman" w:hAnsi="Times New Roman" w:cs="Times New Roman"/>
        </w:rPr>
        <w:t xml:space="preserve">(1.13 x ASM) - (0.02 x age) + (0.61 x sex) + 0.97, where sex is 0 for female and 1 for male. </w:t>
      </w:r>
    </w:p>
    <w:sectPr w:rsidR="004B645F" w:rsidSect="004B64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5F"/>
    <w:rsid w:val="004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2683"/>
  <w15:chartTrackingRefBased/>
  <w15:docId w15:val="{9260E7AF-2AEF-4534-A747-DCE30DB4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5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45F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Purcell</dc:creator>
  <cp:keywords/>
  <dc:description/>
  <cp:lastModifiedBy>Sarah Purcell</cp:lastModifiedBy>
  <cp:revision>1</cp:revision>
  <dcterms:created xsi:type="dcterms:W3CDTF">2020-12-31T17:48:00Z</dcterms:created>
  <dcterms:modified xsi:type="dcterms:W3CDTF">2020-12-31T17:49:00Z</dcterms:modified>
</cp:coreProperties>
</file>