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4DB24" w14:textId="6DCCFBDC" w:rsidR="00D06340" w:rsidRPr="00D06340" w:rsidRDefault="00D06340" w:rsidP="00D06340">
      <w:pPr>
        <w:spacing w:line="360" w:lineRule="auto"/>
        <w:jc w:val="center"/>
        <w:rPr>
          <w:rFonts w:ascii="Arial" w:hAnsi="Arial" w:cs="Arial"/>
          <w:sz w:val="38"/>
          <w:szCs w:val="38"/>
        </w:rPr>
      </w:pPr>
      <w:r w:rsidRPr="00D06340">
        <w:rPr>
          <w:rFonts w:ascii="Arial" w:hAnsi="Arial" w:cs="Arial"/>
          <w:sz w:val="38"/>
          <w:szCs w:val="38"/>
        </w:rPr>
        <w:t xml:space="preserve">SUPPLEMENTARY FIGURES </w:t>
      </w:r>
    </w:p>
    <w:p w14:paraId="6BE714B1" w14:textId="77777777" w:rsidR="00D06340" w:rsidRDefault="00D06340" w:rsidP="00D06340">
      <w:pPr>
        <w:spacing w:line="360" w:lineRule="auto"/>
        <w:jc w:val="center"/>
        <w:rPr>
          <w:rFonts w:ascii="Arial" w:hAnsi="Arial" w:cs="Arial"/>
          <w:sz w:val="34"/>
          <w:szCs w:val="34"/>
        </w:rPr>
      </w:pPr>
    </w:p>
    <w:p w14:paraId="1A19BC43" w14:textId="4241E209" w:rsidR="00D06340" w:rsidRPr="00C1346A" w:rsidRDefault="00D06340" w:rsidP="00D06340">
      <w:pPr>
        <w:spacing w:line="360" w:lineRule="auto"/>
        <w:jc w:val="both"/>
        <w:rPr>
          <w:rFonts w:ascii="Arial" w:hAnsi="Arial" w:cs="Arial"/>
          <w:sz w:val="34"/>
          <w:szCs w:val="34"/>
        </w:rPr>
      </w:pPr>
      <w:r w:rsidRPr="00C1346A">
        <w:rPr>
          <w:rFonts w:ascii="Arial" w:hAnsi="Arial" w:cs="Arial"/>
          <w:sz w:val="34"/>
          <w:szCs w:val="34"/>
        </w:rPr>
        <w:t>Iron-deficiency anemia results in transcriptional and metabolic remodeling in the heart toward a glycolytic phenotype</w:t>
      </w:r>
    </w:p>
    <w:p w14:paraId="68581DD2" w14:textId="77777777" w:rsidR="00D06340" w:rsidRDefault="00D06340" w:rsidP="00D06340">
      <w:pPr>
        <w:spacing w:line="360" w:lineRule="auto"/>
        <w:jc w:val="both"/>
        <w:rPr>
          <w:rFonts w:ascii="Arial" w:hAnsi="Arial" w:cs="Arial"/>
        </w:rPr>
      </w:pPr>
    </w:p>
    <w:p w14:paraId="177CE612" w14:textId="1005A737" w:rsidR="00D06340" w:rsidRDefault="00D06340" w:rsidP="00D063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Short title: </w:t>
      </w:r>
      <w:r w:rsidR="002B7F03">
        <w:rPr>
          <w:rFonts w:ascii="Arial" w:hAnsi="Arial" w:cs="Arial"/>
        </w:rPr>
        <w:t>Cardiac transcriptome in iron-deficiency anemia</w:t>
      </w:r>
    </w:p>
    <w:p w14:paraId="2D92FFC8" w14:textId="77777777" w:rsidR="00D06340" w:rsidRPr="003F3EB5" w:rsidRDefault="00D06340" w:rsidP="00D06340">
      <w:pPr>
        <w:spacing w:line="360" w:lineRule="auto"/>
        <w:jc w:val="both"/>
        <w:rPr>
          <w:rFonts w:ascii="Arial" w:hAnsi="Arial" w:cs="Arial"/>
        </w:rPr>
      </w:pPr>
    </w:p>
    <w:p w14:paraId="7B6B5AD1" w14:textId="77777777" w:rsidR="00D06340" w:rsidRPr="00C1346A" w:rsidRDefault="00D06340" w:rsidP="00D06340">
      <w:pPr>
        <w:spacing w:line="360" w:lineRule="auto"/>
        <w:jc w:val="both"/>
        <w:rPr>
          <w:rFonts w:ascii="Arial" w:hAnsi="Arial" w:cs="Arial"/>
          <w:b/>
          <w:bCs/>
          <w:vertAlign w:val="superscript"/>
        </w:rPr>
      </w:pPr>
      <w:r w:rsidRPr="003F3EB5">
        <w:rPr>
          <w:rFonts w:ascii="Arial" w:hAnsi="Arial" w:cs="Arial"/>
        </w:rPr>
        <w:t>Yu Jin CHUNG</w:t>
      </w:r>
      <w:r w:rsidRPr="003F3EB5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vertAlign w:val="superscript"/>
        </w:rPr>
        <w:t>,2</w:t>
      </w:r>
      <w:r w:rsidRPr="003F3EB5">
        <w:rPr>
          <w:rFonts w:ascii="Arial" w:hAnsi="Arial" w:cs="Arial"/>
          <w:vertAlign w:val="superscript"/>
        </w:rPr>
        <w:t>*</w:t>
      </w:r>
      <w:r w:rsidRPr="003F3EB5">
        <w:rPr>
          <w:rFonts w:ascii="Arial" w:hAnsi="Arial" w:cs="Arial"/>
        </w:rPr>
        <w:t>, Pawel SWIETACH</w:t>
      </w:r>
      <w:r w:rsidRPr="003F3EB5">
        <w:rPr>
          <w:rFonts w:ascii="Arial" w:hAnsi="Arial" w:cs="Arial"/>
          <w:vertAlign w:val="superscript"/>
        </w:rPr>
        <w:t>1</w:t>
      </w:r>
      <w:r w:rsidRPr="003F3EB5">
        <w:rPr>
          <w:rFonts w:ascii="Arial" w:hAnsi="Arial" w:cs="Arial"/>
        </w:rPr>
        <w:t>, M. Kate CURTIS</w:t>
      </w:r>
      <w:r w:rsidRPr="003F3EB5">
        <w:rPr>
          <w:rFonts w:ascii="Arial" w:hAnsi="Arial" w:cs="Arial"/>
          <w:vertAlign w:val="superscript"/>
        </w:rPr>
        <w:t>1</w:t>
      </w:r>
      <w:r w:rsidRPr="003F3EB5">
        <w:rPr>
          <w:rFonts w:ascii="Arial" w:hAnsi="Arial" w:cs="Arial"/>
        </w:rPr>
        <w:t>, Vicky BALL</w:t>
      </w:r>
      <w:r w:rsidRPr="003F3EB5">
        <w:rPr>
          <w:rFonts w:ascii="Arial" w:hAnsi="Arial" w:cs="Arial"/>
          <w:vertAlign w:val="superscript"/>
        </w:rPr>
        <w:t>1</w:t>
      </w:r>
      <w:r w:rsidRPr="003F3EB5">
        <w:rPr>
          <w:rFonts w:ascii="Arial" w:hAnsi="Arial" w:cs="Arial"/>
        </w:rPr>
        <w:t>, Peter A. ROBBINS</w:t>
      </w:r>
      <w:r w:rsidRPr="003F3EB5">
        <w:rPr>
          <w:rFonts w:ascii="Arial" w:hAnsi="Arial" w:cs="Arial"/>
          <w:vertAlign w:val="superscript"/>
        </w:rPr>
        <w:t>1</w:t>
      </w:r>
      <w:r w:rsidRPr="003F3EB5">
        <w:rPr>
          <w:rFonts w:ascii="Arial" w:hAnsi="Arial" w:cs="Arial"/>
        </w:rPr>
        <w:t>,</w:t>
      </w:r>
      <w:r w:rsidRPr="003F3EB5">
        <w:rPr>
          <w:rFonts w:ascii="Arial" w:hAnsi="Arial" w:cs="Arial"/>
          <w:vertAlign w:val="superscript"/>
        </w:rPr>
        <w:t xml:space="preserve"> </w:t>
      </w:r>
      <w:r w:rsidRPr="003F3EB5">
        <w:rPr>
          <w:rFonts w:ascii="Arial" w:hAnsi="Arial" w:cs="Arial"/>
        </w:rPr>
        <w:t>Samira LAKHAL-LITTLETON</w:t>
      </w:r>
      <w:r w:rsidRPr="003F3EB5">
        <w:rPr>
          <w:rFonts w:ascii="Arial" w:hAnsi="Arial" w:cs="Arial"/>
          <w:vertAlign w:val="superscript"/>
        </w:rPr>
        <w:t>1</w:t>
      </w:r>
      <w:r w:rsidRPr="003F3EB5">
        <w:rPr>
          <w:rFonts w:ascii="Arial" w:hAnsi="Arial" w:cs="Arial"/>
        </w:rPr>
        <w:t>.</w:t>
      </w:r>
    </w:p>
    <w:p w14:paraId="608808D9" w14:textId="77777777" w:rsidR="00D06340" w:rsidRPr="003F3EB5" w:rsidRDefault="00D06340" w:rsidP="00D06340">
      <w:pPr>
        <w:spacing w:line="360" w:lineRule="auto"/>
        <w:jc w:val="both"/>
        <w:rPr>
          <w:rFonts w:ascii="Arial" w:hAnsi="Arial" w:cs="Arial"/>
        </w:rPr>
      </w:pPr>
    </w:p>
    <w:p w14:paraId="5DC84FA9" w14:textId="77777777" w:rsidR="00D06340" w:rsidRPr="003F3EB5" w:rsidRDefault="00D06340" w:rsidP="00D06340">
      <w:pPr>
        <w:spacing w:before="240" w:after="120" w:line="480" w:lineRule="auto"/>
        <w:jc w:val="both"/>
        <w:rPr>
          <w:rFonts w:ascii="Arial" w:hAnsi="Arial" w:cs="Arial"/>
          <w:i/>
          <w:iCs/>
        </w:rPr>
      </w:pPr>
      <w:r w:rsidRPr="003F3EB5">
        <w:rPr>
          <w:rFonts w:ascii="Arial" w:hAnsi="Arial" w:cs="Arial"/>
          <w:i/>
          <w:iCs/>
        </w:rPr>
        <w:t>(1) Department of Physiology, Anatomy and Genetics, University of Oxford, Oxford, United Kingdom</w:t>
      </w:r>
    </w:p>
    <w:p w14:paraId="68A4F6A3" w14:textId="77777777" w:rsidR="00D06340" w:rsidRDefault="00D06340" w:rsidP="00D06340">
      <w:pPr>
        <w:spacing w:before="240" w:after="120" w:line="480" w:lineRule="auto"/>
        <w:jc w:val="both"/>
        <w:rPr>
          <w:rFonts w:ascii="Arial" w:hAnsi="Arial" w:cs="Arial"/>
          <w:b/>
          <w:bCs/>
        </w:rPr>
      </w:pPr>
    </w:p>
    <w:p w14:paraId="1B96A8CE" w14:textId="77777777" w:rsidR="00D06340" w:rsidRPr="0009719A" w:rsidRDefault="00D06340" w:rsidP="00D06340">
      <w:pPr>
        <w:spacing w:before="240" w:after="120" w:line="480" w:lineRule="auto"/>
        <w:jc w:val="both"/>
        <w:rPr>
          <w:rFonts w:ascii="Arial" w:hAnsi="Arial" w:cs="Arial"/>
          <w:b/>
          <w:bCs/>
        </w:rPr>
      </w:pPr>
      <w:r w:rsidRPr="0009719A">
        <w:rPr>
          <w:rFonts w:ascii="Arial" w:hAnsi="Arial" w:cs="Arial"/>
          <w:b/>
          <w:bCs/>
        </w:rPr>
        <w:t>Correspondence:</w:t>
      </w:r>
    </w:p>
    <w:p w14:paraId="7DD6954A" w14:textId="77777777" w:rsidR="00D06340" w:rsidRDefault="00D06340" w:rsidP="00D06340">
      <w:pPr>
        <w:spacing w:before="24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Yu Jin Chung</w:t>
      </w:r>
    </w:p>
    <w:p w14:paraId="2C2A2967" w14:textId="77777777" w:rsidR="00D06340" w:rsidRDefault="00DA2C2A" w:rsidP="00D06340">
      <w:pPr>
        <w:spacing w:before="240" w:after="120"/>
        <w:jc w:val="both"/>
        <w:rPr>
          <w:rFonts w:ascii="Arial" w:hAnsi="Arial" w:cs="Arial"/>
        </w:rPr>
      </w:pPr>
      <w:hyperlink r:id="rId7" w:history="1">
        <w:r w:rsidR="00D06340" w:rsidRPr="00C0183E">
          <w:rPr>
            <w:rStyle w:val="Hyperlink"/>
            <w:rFonts w:ascii="Arial" w:hAnsi="Arial" w:cs="Arial"/>
          </w:rPr>
          <w:t>yujin.chung@kcl.ac.uk</w:t>
        </w:r>
      </w:hyperlink>
    </w:p>
    <w:p w14:paraId="68830F16" w14:textId="77777777" w:rsidR="00D06340" w:rsidRPr="003F3EB5" w:rsidRDefault="00D06340" w:rsidP="00D06340">
      <w:pPr>
        <w:spacing w:before="240" w:after="120" w:line="480" w:lineRule="auto"/>
        <w:jc w:val="both"/>
        <w:rPr>
          <w:rFonts w:ascii="Arial" w:hAnsi="Arial" w:cs="Arial"/>
        </w:rPr>
      </w:pPr>
      <w:r w:rsidRPr="0009719A">
        <w:rPr>
          <w:rFonts w:ascii="Arial" w:hAnsi="Arial" w:cs="Arial"/>
          <w:i/>
          <w:iCs/>
        </w:rPr>
        <w:t>(2)</w:t>
      </w:r>
      <w:r>
        <w:rPr>
          <w:rFonts w:ascii="Arial" w:hAnsi="Arial" w:cs="Arial"/>
        </w:rPr>
        <w:t xml:space="preserve"> </w:t>
      </w:r>
      <w:r w:rsidRPr="003F3EB5">
        <w:rPr>
          <w:rFonts w:ascii="Arial" w:hAnsi="Arial" w:cs="Arial"/>
        </w:rPr>
        <w:t>The Rayne Institute, 4</w:t>
      </w:r>
      <w:r w:rsidRPr="003F3EB5">
        <w:rPr>
          <w:rFonts w:ascii="Arial" w:hAnsi="Arial" w:cs="Arial"/>
          <w:vertAlign w:val="superscript"/>
        </w:rPr>
        <w:t>th</w:t>
      </w:r>
      <w:r w:rsidRPr="003F3EB5">
        <w:rPr>
          <w:rFonts w:ascii="Arial" w:hAnsi="Arial" w:cs="Arial"/>
        </w:rPr>
        <w:t xml:space="preserve"> Floor, Lambeth Wing, St Thomas’ Hospital, London SE1 7EH, UK. Telephone: +44 (0)20 7188 9613 </w:t>
      </w:r>
    </w:p>
    <w:p w14:paraId="0F6E03D8" w14:textId="77777777" w:rsidR="00D06340" w:rsidRDefault="00D06340" w:rsidP="00D06340">
      <w:pPr>
        <w:spacing w:before="240" w:after="120" w:line="480" w:lineRule="auto"/>
        <w:jc w:val="both"/>
        <w:rPr>
          <w:rFonts w:ascii="Arial" w:hAnsi="Arial" w:cs="Arial"/>
          <w:u w:val="single"/>
        </w:rPr>
      </w:pPr>
    </w:p>
    <w:p w14:paraId="39445E8A" w14:textId="5AD1F66D" w:rsidR="00D06340" w:rsidRPr="003F3EB5" w:rsidRDefault="00D06340" w:rsidP="00D06340">
      <w:pPr>
        <w:spacing w:before="240" w:after="120" w:line="480" w:lineRule="auto"/>
        <w:jc w:val="both"/>
        <w:rPr>
          <w:rFonts w:ascii="Arial" w:hAnsi="Arial" w:cs="Arial"/>
        </w:rPr>
      </w:pPr>
      <w:r w:rsidRPr="00C1346A">
        <w:rPr>
          <w:rFonts w:ascii="Arial" w:hAnsi="Arial" w:cs="Arial"/>
          <w:u w:val="single"/>
        </w:rPr>
        <w:t>Figure number</w:t>
      </w:r>
      <w:r>
        <w:rPr>
          <w:rFonts w:ascii="Arial" w:hAnsi="Arial" w:cs="Arial"/>
        </w:rPr>
        <w:t xml:space="preserve">: </w:t>
      </w:r>
      <w:r w:rsidR="00DF3678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3F3EB5">
        <w:rPr>
          <w:rFonts w:ascii="Arial" w:hAnsi="Arial" w:cs="Arial"/>
        </w:rPr>
        <w:br w:type="page"/>
      </w:r>
    </w:p>
    <w:p w14:paraId="6B2A83C5" w14:textId="77777777" w:rsidR="001859D4" w:rsidRDefault="001859D4" w:rsidP="001859D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20B3DDE1" wp14:editId="2F53B5DD">
            <wp:extent cx="4572000" cy="2260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E17BF" w14:textId="77777777" w:rsidR="001859D4" w:rsidRDefault="001859D4" w:rsidP="001859D4">
      <w:pPr>
        <w:jc w:val="both"/>
        <w:rPr>
          <w:rFonts w:ascii="Arial" w:hAnsi="Arial" w:cs="Arial"/>
          <w:b/>
          <w:bCs/>
        </w:rPr>
      </w:pPr>
    </w:p>
    <w:p w14:paraId="0CB1EBE8" w14:textId="77777777" w:rsidR="001859D4" w:rsidRPr="00EA01C4" w:rsidRDefault="001859D4" w:rsidP="001859D4">
      <w:pPr>
        <w:spacing w:line="360" w:lineRule="auto"/>
        <w:jc w:val="both"/>
        <w:rPr>
          <w:rFonts w:ascii="Arial" w:hAnsi="Arial" w:cs="Arial"/>
        </w:rPr>
      </w:pPr>
      <w:r w:rsidRPr="00DF3678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>1</w:t>
      </w:r>
      <w:r w:rsidRPr="00DF3678">
        <w:rPr>
          <w:rFonts w:ascii="Arial" w:hAnsi="Arial" w:cs="Arial"/>
          <w:b/>
          <w:bCs/>
        </w:rPr>
        <w:t xml:space="preserve">. Expression of 3’ IRE-containing mRNA transcripts in iron-deficiency anemia. (A) </w:t>
      </w:r>
      <w:proofErr w:type="spellStart"/>
      <w:r w:rsidRPr="00DF3678">
        <w:rPr>
          <w:rFonts w:ascii="Arial" w:hAnsi="Arial" w:cs="Arial"/>
          <w:i/>
          <w:iCs/>
        </w:rPr>
        <w:t>Tfrc</w:t>
      </w:r>
      <w:proofErr w:type="spellEnd"/>
      <w:r w:rsidRPr="00DF3678">
        <w:rPr>
          <w:rFonts w:ascii="Arial" w:hAnsi="Arial" w:cs="Arial"/>
        </w:rPr>
        <w:t xml:space="preserve"> encoding for the transferrin receptor (TFRC) protein.</w:t>
      </w:r>
      <w:r w:rsidRPr="00DF3678">
        <w:rPr>
          <w:rFonts w:ascii="Arial" w:hAnsi="Arial" w:cs="Arial"/>
          <w:b/>
          <w:bCs/>
        </w:rPr>
        <w:t xml:space="preserve"> (B) </w:t>
      </w:r>
      <w:r w:rsidRPr="00DF3678">
        <w:rPr>
          <w:rFonts w:ascii="Arial" w:hAnsi="Arial" w:cs="Arial"/>
          <w:i/>
          <w:iCs/>
        </w:rPr>
        <w:t>Slc11a2</w:t>
      </w:r>
      <w:r w:rsidRPr="00DF3678">
        <w:rPr>
          <w:rFonts w:ascii="Arial" w:hAnsi="Arial" w:cs="Arial"/>
          <w:b/>
          <w:bCs/>
        </w:rPr>
        <w:t xml:space="preserve"> </w:t>
      </w:r>
      <w:r w:rsidRPr="00DF3678">
        <w:rPr>
          <w:rFonts w:ascii="Arial" w:hAnsi="Arial" w:cs="Arial"/>
        </w:rPr>
        <w:t>encoding for the divalent metal transpoter-1 (DMT1) protein.</w:t>
      </w:r>
      <w:r w:rsidRPr="00DF3678">
        <w:rPr>
          <w:rFonts w:ascii="Arial" w:hAnsi="Arial" w:cs="Arial"/>
          <w:b/>
          <w:bCs/>
        </w:rPr>
        <w:t xml:space="preserve"> </w:t>
      </w:r>
      <w:r w:rsidRPr="00DF3678">
        <w:rPr>
          <w:rFonts w:ascii="Arial" w:hAnsi="Arial" w:cs="Arial"/>
        </w:rPr>
        <w:t xml:space="preserve">Expression assessed by RNA-sequencing. </w:t>
      </w:r>
      <w:r w:rsidRPr="00D64A7C">
        <w:rPr>
          <w:rFonts w:ascii="Arial" w:hAnsi="Arial" w:cs="Arial"/>
          <w:i/>
          <w:iCs/>
        </w:rPr>
        <w:t>n</w:t>
      </w:r>
      <w:r w:rsidRPr="00DF3678">
        <w:rPr>
          <w:rFonts w:ascii="Arial" w:hAnsi="Arial" w:cs="Arial"/>
        </w:rPr>
        <w:t xml:space="preserve"> = 9 mice per group. All values plotted as mean </w:t>
      </w:r>
      <w:r w:rsidRPr="00DF3678">
        <w:rPr>
          <w:rFonts w:ascii="Arial" w:hAnsi="Arial" w:cs="Arial"/>
        </w:rPr>
        <w:sym w:font="Symbol" w:char="F0B1"/>
      </w:r>
      <w:r w:rsidRPr="00DF3678">
        <w:rPr>
          <w:rFonts w:ascii="Arial" w:hAnsi="Arial" w:cs="Arial"/>
        </w:rPr>
        <w:t xml:space="preserve"> sem. </w:t>
      </w:r>
      <w:r w:rsidRPr="00DF3678">
        <w:rPr>
          <w:rFonts w:ascii="Arial" w:hAnsi="Arial" w:cs="Arial"/>
          <w:i/>
          <w:iCs/>
        </w:rPr>
        <w:t xml:space="preserve">P </w:t>
      </w:r>
      <w:r w:rsidRPr="00DF3678">
        <w:rPr>
          <w:rFonts w:ascii="Arial" w:hAnsi="Arial" w:cs="Arial"/>
        </w:rPr>
        <w:t xml:space="preserve">values determined by unpaired, two-tail student’s </w:t>
      </w:r>
      <w:r w:rsidRPr="00DF3678">
        <w:rPr>
          <w:rFonts w:ascii="Arial" w:hAnsi="Arial" w:cs="Arial"/>
          <w:i/>
          <w:iCs/>
        </w:rPr>
        <w:t>t</w:t>
      </w:r>
      <w:r w:rsidRPr="00DF3678">
        <w:rPr>
          <w:rFonts w:ascii="Arial" w:hAnsi="Arial" w:cs="Arial"/>
        </w:rPr>
        <w:t xml:space="preserve">-test. * </w:t>
      </w:r>
      <w:r w:rsidRPr="00DF3678">
        <w:rPr>
          <w:rFonts w:ascii="Arial" w:hAnsi="Arial" w:cs="Arial"/>
          <w:i/>
          <w:iCs/>
        </w:rPr>
        <w:t>p</w:t>
      </w:r>
      <w:r w:rsidRPr="00DF3678">
        <w:rPr>
          <w:rFonts w:ascii="Arial" w:hAnsi="Arial" w:cs="Arial"/>
        </w:rPr>
        <w:t>&lt;0.05.</w:t>
      </w:r>
    </w:p>
    <w:p w14:paraId="13D1F2E8" w14:textId="0EEBA715" w:rsidR="00D06340" w:rsidRDefault="00D06340">
      <w:pPr>
        <w:rPr>
          <w:rFonts w:ascii="Arial" w:hAnsi="Arial" w:cs="Arial"/>
          <w:b/>
          <w:bCs/>
        </w:rPr>
      </w:pPr>
    </w:p>
    <w:p w14:paraId="31496C99" w14:textId="51826E65" w:rsidR="003719FB" w:rsidRDefault="003719FB" w:rsidP="005F2DB9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br/>
      </w:r>
      <w:r>
        <w:rPr>
          <w:rFonts w:ascii="Arial" w:hAnsi="Arial" w:cs="Arial"/>
          <w:b/>
          <w:bCs/>
          <w:noProof/>
          <w:lang w:eastAsia="en-US"/>
        </w:rPr>
        <w:drawing>
          <wp:inline distT="0" distB="0" distL="0" distR="0" wp14:anchorId="330CDF65" wp14:editId="57AF1BC5">
            <wp:extent cx="3988106" cy="623999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1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172" cy="627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</w:r>
    </w:p>
    <w:p w14:paraId="25B451B4" w14:textId="5C649BBA" w:rsidR="007A508D" w:rsidRDefault="003719FB" w:rsidP="005F2DB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S</w:t>
      </w:r>
      <w:r w:rsidR="001859D4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 xml:space="preserve">. Iron-deficiency anemia affects mitochondrial oxidative phosphorylation pathway. </w:t>
      </w:r>
      <w:r>
        <w:rPr>
          <w:rFonts w:ascii="Arial" w:hAnsi="Arial" w:cs="Arial"/>
        </w:rPr>
        <w:t xml:space="preserve">Visualization of differentially expressed genes affecting </w:t>
      </w:r>
      <w:r w:rsidR="00AF7CB8" w:rsidRPr="00AF7CB8">
        <w:rPr>
          <w:rFonts w:ascii="Arial" w:hAnsi="Arial" w:cs="Arial"/>
          <w:b/>
          <w:bCs/>
        </w:rPr>
        <w:t>(</w:t>
      </w:r>
      <w:r w:rsidRPr="00AF7CB8">
        <w:rPr>
          <w:rFonts w:ascii="Arial" w:hAnsi="Arial" w:cs="Arial"/>
          <w:b/>
          <w:bCs/>
        </w:rPr>
        <w:t>A)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 xml:space="preserve">the OXPHOS pathway and </w:t>
      </w:r>
      <w:r w:rsidR="00AF7CB8" w:rsidRPr="00AF7CB8">
        <w:rPr>
          <w:rFonts w:ascii="Arial" w:hAnsi="Arial" w:cs="Arial"/>
          <w:b/>
          <w:bCs/>
        </w:rPr>
        <w:t>(</w:t>
      </w:r>
      <w:r w:rsidRPr="00AF7CB8">
        <w:rPr>
          <w:rFonts w:ascii="Arial" w:hAnsi="Arial" w:cs="Arial"/>
          <w:b/>
          <w:bCs/>
        </w:rPr>
        <w:t>B)</w:t>
      </w:r>
      <w:r>
        <w:rPr>
          <w:rFonts w:ascii="Arial" w:hAnsi="Arial" w:cs="Arial"/>
        </w:rPr>
        <w:t xml:space="preserve"> Pyruvate metabolism, including glycolysis. Schematic rendered by the Bioconductor package </w:t>
      </w:r>
      <w:proofErr w:type="spellStart"/>
      <w:r>
        <w:rPr>
          <w:rFonts w:ascii="Arial" w:hAnsi="Arial" w:cs="Arial"/>
        </w:rPr>
        <w:t>PathView</w:t>
      </w:r>
      <w:proofErr w:type="spellEnd"/>
      <w:r>
        <w:rPr>
          <w:rFonts w:ascii="Arial" w:hAnsi="Arial" w:cs="Arial"/>
        </w:rPr>
        <w:t>. Green = downregulated, Red = upregulated.</w:t>
      </w:r>
      <w:bookmarkStart w:id="0" w:name="_GoBack"/>
      <w:bookmarkEnd w:id="0"/>
    </w:p>
    <w:sectPr w:rsidR="007A508D" w:rsidSect="0015737C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FB42B8" w14:textId="77777777" w:rsidR="00D5779E" w:rsidRDefault="00D5779E" w:rsidP="007F61E5">
      <w:r>
        <w:separator/>
      </w:r>
    </w:p>
  </w:endnote>
  <w:endnote w:type="continuationSeparator" w:id="0">
    <w:p w14:paraId="3F92564A" w14:textId="77777777" w:rsidR="00D5779E" w:rsidRDefault="00D5779E" w:rsidP="007F6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7EDF2" w14:textId="77777777" w:rsidR="00D5779E" w:rsidRDefault="00D5779E" w:rsidP="007F61E5">
      <w:r>
        <w:separator/>
      </w:r>
    </w:p>
  </w:footnote>
  <w:footnote w:type="continuationSeparator" w:id="0">
    <w:p w14:paraId="3A98E7AF" w14:textId="77777777" w:rsidR="00D5779E" w:rsidRDefault="00D5779E" w:rsidP="007F6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02CD9" w14:textId="74C0883A" w:rsidR="007F61E5" w:rsidRDefault="002B7F03" w:rsidP="002B7F03">
    <w:pPr>
      <w:pStyle w:val="Header"/>
      <w:jc w:val="right"/>
    </w:pPr>
    <w:r>
      <w:rPr>
        <w:rFonts w:ascii="Arial" w:hAnsi="Arial" w:cs="Arial"/>
      </w:rPr>
      <w:t>Cardiac transcriptome in iron-deficiency anemia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92E"/>
    <w:rsid w:val="000372CD"/>
    <w:rsid w:val="000A6D1E"/>
    <w:rsid w:val="000D2DD4"/>
    <w:rsid w:val="000F4983"/>
    <w:rsid w:val="00105669"/>
    <w:rsid w:val="0012494D"/>
    <w:rsid w:val="0015502A"/>
    <w:rsid w:val="0015737C"/>
    <w:rsid w:val="00183882"/>
    <w:rsid w:val="001859D4"/>
    <w:rsid w:val="001B22FF"/>
    <w:rsid w:val="001B2354"/>
    <w:rsid w:val="001D6FC4"/>
    <w:rsid w:val="0021134F"/>
    <w:rsid w:val="0022437B"/>
    <w:rsid w:val="002519EB"/>
    <w:rsid w:val="00256AC3"/>
    <w:rsid w:val="00291AF1"/>
    <w:rsid w:val="002B5E57"/>
    <w:rsid w:val="002B7F03"/>
    <w:rsid w:val="002E1C34"/>
    <w:rsid w:val="002F28BD"/>
    <w:rsid w:val="002F2C78"/>
    <w:rsid w:val="002F4525"/>
    <w:rsid w:val="0030698F"/>
    <w:rsid w:val="00315E29"/>
    <w:rsid w:val="00337853"/>
    <w:rsid w:val="00356743"/>
    <w:rsid w:val="003719FB"/>
    <w:rsid w:val="003906B4"/>
    <w:rsid w:val="00395470"/>
    <w:rsid w:val="003A4FC3"/>
    <w:rsid w:val="00435486"/>
    <w:rsid w:val="0046550A"/>
    <w:rsid w:val="00486B05"/>
    <w:rsid w:val="00563301"/>
    <w:rsid w:val="005908EF"/>
    <w:rsid w:val="005A6E61"/>
    <w:rsid w:val="005D55C7"/>
    <w:rsid w:val="005F2DB9"/>
    <w:rsid w:val="00600361"/>
    <w:rsid w:val="00636EBC"/>
    <w:rsid w:val="00677B31"/>
    <w:rsid w:val="006A5B5C"/>
    <w:rsid w:val="007417B7"/>
    <w:rsid w:val="00753700"/>
    <w:rsid w:val="007A508D"/>
    <w:rsid w:val="007D5E36"/>
    <w:rsid w:val="007F61E5"/>
    <w:rsid w:val="0080199D"/>
    <w:rsid w:val="00843944"/>
    <w:rsid w:val="008618DB"/>
    <w:rsid w:val="00867EC8"/>
    <w:rsid w:val="00875842"/>
    <w:rsid w:val="00883FDC"/>
    <w:rsid w:val="008F0EA5"/>
    <w:rsid w:val="00966B6F"/>
    <w:rsid w:val="00983C2D"/>
    <w:rsid w:val="0099692E"/>
    <w:rsid w:val="009A58DC"/>
    <w:rsid w:val="009B4250"/>
    <w:rsid w:val="009D2E26"/>
    <w:rsid w:val="009E0286"/>
    <w:rsid w:val="00A52944"/>
    <w:rsid w:val="00A73656"/>
    <w:rsid w:val="00A8235B"/>
    <w:rsid w:val="00A84FA2"/>
    <w:rsid w:val="00AA0E90"/>
    <w:rsid w:val="00AB2766"/>
    <w:rsid w:val="00AC3DF5"/>
    <w:rsid w:val="00AD4351"/>
    <w:rsid w:val="00AF7C0B"/>
    <w:rsid w:val="00AF7CB8"/>
    <w:rsid w:val="00B40FD9"/>
    <w:rsid w:val="00B55FE3"/>
    <w:rsid w:val="00B970B0"/>
    <w:rsid w:val="00BB4E08"/>
    <w:rsid w:val="00BC029C"/>
    <w:rsid w:val="00C06AEB"/>
    <w:rsid w:val="00C257AD"/>
    <w:rsid w:val="00C730DE"/>
    <w:rsid w:val="00CD366D"/>
    <w:rsid w:val="00D06340"/>
    <w:rsid w:val="00D178D8"/>
    <w:rsid w:val="00D40855"/>
    <w:rsid w:val="00D5779E"/>
    <w:rsid w:val="00D64522"/>
    <w:rsid w:val="00D64A7C"/>
    <w:rsid w:val="00DA2C2A"/>
    <w:rsid w:val="00DF3678"/>
    <w:rsid w:val="00E0338B"/>
    <w:rsid w:val="00E4327C"/>
    <w:rsid w:val="00E476F7"/>
    <w:rsid w:val="00E977B1"/>
    <w:rsid w:val="00EA23D9"/>
    <w:rsid w:val="00EB748E"/>
    <w:rsid w:val="00F07C7B"/>
    <w:rsid w:val="00F216CD"/>
    <w:rsid w:val="00F36A94"/>
    <w:rsid w:val="00F40879"/>
    <w:rsid w:val="00F5718A"/>
    <w:rsid w:val="00F6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BDF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E3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E3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634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61E5"/>
  </w:style>
  <w:style w:type="paragraph" w:styleId="Footer">
    <w:name w:val="footer"/>
    <w:basedOn w:val="Normal"/>
    <w:link w:val="FooterChar"/>
    <w:uiPriority w:val="99"/>
    <w:unhideWhenUsed/>
    <w:rsid w:val="007F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61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E3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E3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634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61E5"/>
  </w:style>
  <w:style w:type="paragraph" w:styleId="Footer">
    <w:name w:val="footer"/>
    <w:basedOn w:val="Normal"/>
    <w:link w:val="FooterChar"/>
    <w:uiPriority w:val="99"/>
    <w:unhideWhenUsed/>
    <w:rsid w:val="007F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6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yujin.chung@kcl.ac.uk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Jin  Chung</dc:creator>
  <cp:keywords/>
  <dc:description/>
  <cp:lastModifiedBy> Devi</cp:lastModifiedBy>
  <cp:revision>7</cp:revision>
  <cp:lastPrinted>2020-10-12T08:52:00Z</cp:lastPrinted>
  <dcterms:created xsi:type="dcterms:W3CDTF">2020-12-30T15:48:00Z</dcterms:created>
  <dcterms:modified xsi:type="dcterms:W3CDTF">2021-01-16T12:00:00Z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zotero-version="5.0.90"&gt;&lt;session id="qj0n8bi4"/&gt;&lt;style id="" hasBibliography="0" bibliographyStyleHasBeenSet="0"/&gt;&lt;prefs/&gt;&lt;/data&gt;</vt:lpwstr>
  </property>
</Properties>
</file>