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333AB" w14:textId="77777777" w:rsidR="00610ED2" w:rsidRPr="008534A6" w:rsidRDefault="00610ED2" w:rsidP="00610ED2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r w:rsidRPr="008534A6">
        <w:rPr>
          <w:rFonts w:ascii="Times New Roman" w:hAnsi="Times New Roman" w:cs="Times New Roman"/>
          <w:b/>
          <w:noProof/>
          <w:sz w:val="28"/>
          <w:szCs w:val="24"/>
        </w:rPr>
        <w:t>Source contribution of firecrackers burst vs. long-range transport of biomass burning emissions over an urban background</w:t>
      </w:r>
    </w:p>
    <w:p w14:paraId="12E1E0F8" w14:textId="77777777" w:rsidR="008E3EC7" w:rsidRPr="008E3EC7" w:rsidRDefault="008E3EC7" w:rsidP="008E3EC7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E804642" w14:textId="77777777" w:rsidR="008E3EC7" w:rsidRPr="008E3EC7" w:rsidRDefault="008E3EC7" w:rsidP="008E3EC7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A144CB6" w14:textId="77777777" w:rsidR="008E3EC7" w:rsidRPr="008E3EC7" w:rsidRDefault="008E3EC7" w:rsidP="008E3EC7">
      <w:pPr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7CFA9FA" w14:textId="77777777" w:rsidR="008E3EC7" w:rsidRPr="008E3EC7" w:rsidRDefault="008E3EC7" w:rsidP="008E3EC7">
      <w:pPr>
        <w:spacing w:after="0" w:line="480" w:lineRule="auto"/>
        <w:jc w:val="center"/>
        <w:rPr>
          <w:rFonts w:ascii="Times New Roman" w:hAnsi="Times New Roman" w:cs="Times New Roman"/>
          <w:noProof/>
          <w:sz w:val="28"/>
          <w:szCs w:val="24"/>
        </w:rPr>
      </w:pPr>
      <w:r w:rsidRPr="008E3EC7">
        <w:rPr>
          <w:rFonts w:ascii="Times New Roman" w:hAnsi="Times New Roman" w:cs="Times New Roman"/>
          <w:noProof/>
          <w:sz w:val="28"/>
          <w:szCs w:val="24"/>
        </w:rPr>
        <w:t>Prashant Rajput</w:t>
      </w:r>
      <w:r w:rsidRPr="008E3EC7">
        <w:rPr>
          <w:rFonts w:ascii="Times New Roman" w:hAnsi="Times New Roman" w:cs="Times New Roman"/>
          <w:noProof/>
          <w:sz w:val="28"/>
          <w:szCs w:val="24"/>
          <w:vertAlign w:val="superscript"/>
        </w:rPr>
        <w:t>1, 2*</w:t>
      </w:r>
      <w:r w:rsidRPr="008E3EC7">
        <w:rPr>
          <w:rFonts w:ascii="Times New Roman" w:hAnsi="Times New Roman" w:cs="Times New Roman"/>
          <w:noProof/>
          <w:sz w:val="28"/>
          <w:szCs w:val="24"/>
        </w:rPr>
        <w:t>, Amit Kumar Singh</w:t>
      </w:r>
      <w:r w:rsidRPr="008E3EC7">
        <w:rPr>
          <w:rFonts w:ascii="Times New Roman" w:hAnsi="Times New Roman" w:cs="Times New Roman"/>
          <w:noProof/>
          <w:sz w:val="28"/>
          <w:szCs w:val="24"/>
          <w:vertAlign w:val="superscript"/>
        </w:rPr>
        <w:t>1</w:t>
      </w:r>
      <w:r w:rsidRPr="008E3EC7">
        <w:rPr>
          <w:rFonts w:ascii="Times New Roman" w:hAnsi="Times New Roman" w:cs="Times New Roman"/>
          <w:noProof/>
          <w:sz w:val="28"/>
          <w:szCs w:val="24"/>
        </w:rPr>
        <w:t>, Kaniska Biswas</w:t>
      </w:r>
      <w:r w:rsidRPr="008E3EC7">
        <w:rPr>
          <w:rFonts w:ascii="Times New Roman" w:hAnsi="Times New Roman" w:cs="Times New Roman"/>
          <w:noProof/>
          <w:sz w:val="28"/>
          <w:szCs w:val="24"/>
          <w:vertAlign w:val="superscript"/>
        </w:rPr>
        <w:t>3</w:t>
      </w:r>
      <w:r w:rsidRPr="008E3EC7">
        <w:rPr>
          <w:rFonts w:ascii="Times New Roman" w:hAnsi="Times New Roman" w:cs="Times New Roman"/>
          <w:noProof/>
          <w:sz w:val="28"/>
          <w:szCs w:val="24"/>
        </w:rPr>
        <w:t>, Adnan Mateen Qadri</w:t>
      </w:r>
      <w:r w:rsidRPr="008E3EC7">
        <w:rPr>
          <w:rFonts w:ascii="Times New Roman" w:hAnsi="Times New Roman" w:cs="Times New Roman"/>
          <w:noProof/>
          <w:sz w:val="28"/>
          <w:szCs w:val="24"/>
          <w:vertAlign w:val="superscript"/>
        </w:rPr>
        <w:t>1</w:t>
      </w:r>
      <w:r w:rsidRPr="008E3EC7">
        <w:rPr>
          <w:rFonts w:ascii="Times New Roman" w:hAnsi="Times New Roman" w:cs="Times New Roman"/>
          <w:noProof/>
          <w:sz w:val="28"/>
          <w:szCs w:val="24"/>
        </w:rPr>
        <w:t>, Tarun Gupta</w:t>
      </w:r>
      <w:r w:rsidRPr="008E3EC7">
        <w:rPr>
          <w:rFonts w:ascii="Times New Roman" w:hAnsi="Times New Roman" w:cs="Times New Roman"/>
          <w:noProof/>
          <w:sz w:val="28"/>
          <w:szCs w:val="24"/>
          <w:vertAlign w:val="superscript"/>
        </w:rPr>
        <w:t>1, 4*</w:t>
      </w:r>
    </w:p>
    <w:p w14:paraId="14B896B8" w14:textId="77777777" w:rsidR="008E3EC7" w:rsidRPr="008E3EC7" w:rsidRDefault="008E3EC7" w:rsidP="008E3EC7">
      <w:pPr>
        <w:spacing w:after="0"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87ABB7B" w14:textId="77777777" w:rsidR="008E3EC7" w:rsidRPr="008E3EC7" w:rsidRDefault="008E3EC7" w:rsidP="008E3EC7">
      <w:pPr>
        <w:tabs>
          <w:tab w:val="left" w:pos="1828"/>
        </w:tabs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E3EC7">
        <w:rPr>
          <w:rFonts w:ascii="Times New Roman" w:hAnsi="Times New Roman" w:cs="Times New Roman"/>
          <w:b/>
          <w:sz w:val="32"/>
          <w:szCs w:val="24"/>
        </w:rPr>
        <w:t xml:space="preserve">Supplementary material </w:t>
      </w:r>
    </w:p>
    <w:p w14:paraId="67771EB8" w14:textId="77777777" w:rsidR="008E3EC7" w:rsidRPr="008E3EC7" w:rsidRDefault="008E3EC7" w:rsidP="008E3EC7">
      <w:pPr>
        <w:tabs>
          <w:tab w:val="left" w:pos="1828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E3EC7">
        <w:rPr>
          <w:rFonts w:ascii="Times New Roman" w:hAnsi="Times New Roman" w:cs="Times New Roman"/>
          <w:sz w:val="28"/>
          <w:szCs w:val="24"/>
        </w:rPr>
        <w:t xml:space="preserve">Special issue—“The Role of Climate and Air Pollution in Human Health and Urban Chemistry in Asian Cities” </w:t>
      </w:r>
    </w:p>
    <w:p w14:paraId="5FE26C28" w14:textId="77777777" w:rsidR="004B6C99" w:rsidRPr="008E3EC7" w:rsidRDefault="004B6C99" w:rsidP="004B6C99">
      <w:pPr>
        <w:tabs>
          <w:tab w:val="left" w:pos="1828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E3EC7">
        <w:rPr>
          <w:rFonts w:ascii="Times New Roman" w:hAnsi="Times New Roman" w:cs="Times New Roman"/>
          <w:sz w:val="28"/>
          <w:szCs w:val="24"/>
        </w:rPr>
        <w:t>Journal: Frontiers in Sustainable Cities</w:t>
      </w:r>
    </w:p>
    <w:p w14:paraId="0C5C2947" w14:textId="77777777" w:rsidR="008E3EC7" w:rsidRPr="008E3EC7" w:rsidRDefault="008E3EC7" w:rsidP="008E3EC7">
      <w:pPr>
        <w:tabs>
          <w:tab w:val="left" w:pos="1828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E3EC7">
        <w:rPr>
          <w:rFonts w:ascii="Times New Roman" w:hAnsi="Times New Roman" w:cs="Times New Roman"/>
          <w:sz w:val="28"/>
          <w:szCs w:val="24"/>
        </w:rPr>
        <w:t>Section: Climate Change and Cities</w:t>
      </w:r>
    </w:p>
    <w:p w14:paraId="46A84E1A" w14:textId="77777777" w:rsidR="008E3EC7" w:rsidRPr="008E3EC7" w:rsidRDefault="008E3EC7" w:rsidP="008E3EC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EC7">
        <w:rPr>
          <w:rFonts w:ascii="Times New Roman" w:hAnsi="Times New Roman" w:cs="Times New Roman"/>
          <w:sz w:val="24"/>
          <w:szCs w:val="24"/>
        </w:rPr>
        <w:t>December 2020</w:t>
      </w:r>
    </w:p>
    <w:p w14:paraId="41C915F5" w14:textId="77777777" w:rsidR="008E3EC7" w:rsidRPr="008E3EC7" w:rsidRDefault="008E3EC7" w:rsidP="008E3EC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A5C4207" w14:textId="77777777" w:rsidR="008E3EC7" w:rsidRPr="008E3EC7" w:rsidRDefault="008E3EC7" w:rsidP="008E3EC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C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E3EC7">
        <w:rPr>
          <w:rFonts w:ascii="Times New Roman" w:hAnsi="Times New Roman" w:cs="Times New Roman"/>
          <w:sz w:val="24"/>
          <w:szCs w:val="24"/>
        </w:rPr>
        <w:t>Department of Civil Engineering, Indian Institute of Technology Kanpur, Kanpur - 208 016, India</w:t>
      </w:r>
    </w:p>
    <w:p w14:paraId="205DE135" w14:textId="77777777" w:rsidR="008E3EC7" w:rsidRPr="008E3EC7" w:rsidRDefault="008E3EC7" w:rsidP="008E3EC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C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E3EC7">
        <w:rPr>
          <w:rFonts w:ascii="Times New Roman" w:hAnsi="Times New Roman" w:cs="Times New Roman"/>
          <w:sz w:val="24"/>
          <w:szCs w:val="24"/>
        </w:rPr>
        <w:t>Current affiliation: Centre for Environmental Health (CEH), Public Health Foundation of Indian, Gurugram - 122 002, India</w:t>
      </w:r>
    </w:p>
    <w:p w14:paraId="4C957FDA" w14:textId="77777777" w:rsidR="008E3EC7" w:rsidRPr="008E3EC7" w:rsidRDefault="008E3EC7" w:rsidP="008E3EC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C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E3EC7">
        <w:rPr>
          <w:rFonts w:ascii="Times New Roman" w:hAnsi="Times New Roman" w:cs="Times New Roman"/>
          <w:sz w:val="24"/>
          <w:szCs w:val="24"/>
        </w:rPr>
        <w:t>Design Programme, Indian Institute of Technology Kanpur, Kanpur - 208 016, India</w:t>
      </w:r>
    </w:p>
    <w:p w14:paraId="1E56A09E" w14:textId="77777777" w:rsidR="008E3EC7" w:rsidRPr="008E3EC7" w:rsidRDefault="008E3EC7" w:rsidP="008E3EC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EC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8E3EC7">
        <w:rPr>
          <w:rFonts w:ascii="Times New Roman" w:hAnsi="Times New Roman" w:cs="Times New Roman"/>
          <w:sz w:val="24"/>
          <w:szCs w:val="24"/>
        </w:rPr>
        <w:t>Atmospheric Particle Techn</w:t>
      </w:r>
      <w:r w:rsidR="00EB11BD">
        <w:rPr>
          <w:rFonts w:ascii="Times New Roman" w:hAnsi="Times New Roman" w:cs="Times New Roman"/>
          <w:sz w:val="24"/>
          <w:szCs w:val="24"/>
        </w:rPr>
        <w:t>ology Laboratory at Cent</w:t>
      </w:r>
      <w:r w:rsidRPr="008E3EC7">
        <w:rPr>
          <w:rFonts w:ascii="Times New Roman" w:hAnsi="Times New Roman" w:cs="Times New Roman"/>
          <w:sz w:val="24"/>
          <w:szCs w:val="24"/>
        </w:rPr>
        <w:t>r</w:t>
      </w:r>
      <w:r w:rsidR="00EB11BD">
        <w:rPr>
          <w:rFonts w:ascii="Times New Roman" w:hAnsi="Times New Roman" w:cs="Times New Roman"/>
          <w:sz w:val="24"/>
          <w:szCs w:val="24"/>
        </w:rPr>
        <w:t>e</w:t>
      </w:r>
      <w:r w:rsidRPr="008E3EC7">
        <w:rPr>
          <w:rFonts w:ascii="Times New Roman" w:hAnsi="Times New Roman" w:cs="Times New Roman"/>
          <w:sz w:val="24"/>
          <w:szCs w:val="24"/>
        </w:rPr>
        <w:t xml:space="preserve"> for Environmental Science and Engineering (CESE), Indian Institute of Technology Kanpur, Kanpur - 208 016, India</w:t>
      </w:r>
    </w:p>
    <w:p w14:paraId="7C5C9FBE" w14:textId="77777777" w:rsidR="008E3EC7" w:rsidRPr="008E3EC7" w:rsidRDefault="008E3EC7" w:rsidP="008E3EC7">
      <w:pPr>
        <w:spacing w:after="0"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8E3EC7">
        <w:rPr>
          <w:rFonts w:ascii="Times New Roman" w:hAnsi="Times New Roman" w:cs="Times New Roman"/>
          <w:sz w:val="24"/>
          <w:szCs w:val="24"/>
        </w:rPr>
        <w:t>*Corresponding author’s E-mail: prashant.rajput@phfi.org; tarun@iitk.ac.in</w:t>
      </w:r>
    </w:p>
    <w:p w14:paraId="08692DC5" w14:textId="77777777" w:rsidR="008E3EC7" w:rsidRPr="008E3EC7" w:rsidRDefault="00AD4CEE" w:rsidP="008E3EC7">
      <w:pPr>
        <w:spacing w:after="0" w:line="360" w:lineRule="auto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8"/>
          <w:shd w:val="clear" w:color="auto" w:fill="FFFFFF"/>
        </w:rPr>
        <w:lastRenderedPageBreak/>
        <w:t xml:space="preserve">Based on fire-count imageries </w:t>
      </w:r>
      <w:r w:rsidRPr="008E3EC7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(over source region of BB) </w:t>
      </w:r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and cluster analysis </w:t>
      </w:r>
      <w:r w:rsidR="008E3EC7" w:rsidRPr="008E3EC7">
        <w:rPr>
          <w:rFonts w:ascii="Times New Roman" w:hAnsi="Times New Roman" w:cs="Times New Roman"/>
          <w:sz w:val="24"/>
          <w:szCs w:val="18"/>
          <w:shd w:val="clear" w:color="auto" w:fill="FFFFFF"/>
        </w:rPr>
        <w:t>the long-r</w:t>
      </w:r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ange transport of BB-emissions </w:t>
      </w:r>
      <w:r w:rsidR="008E3EC7" w:rsidRPr="008E3EC7">
        <w:rPr>
          <w:rFonts w:ascii="Times New Roman" w:hAnsi="Times New Roman" w:cs="Times New Roman"/>
          <w:sz w:val="24"/>
          <w:szCs w:val="18"/>
          <w:shd w:val="clear" w:color="auto" w:fill="FFFFFF"/>
        </w:rPr>
        <w:t>from its source</w:t>
      </w:r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region in north-west direction has been inferred</w:t>
      </w:r>
      <w:r w:rsidR="008E3EC7" w:rsidRPr="008E3EC7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>W</w:t>
      </w:r>
      <w:r w:rsidR="008E3EC7" w:rsidRPr="008E3EC7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e </w:t>
      </w:r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have </w:t>
      </w:r>
      <w:r w:rsidR="008E3EC7" w:rsidRPr="008E3EC7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found a quite similar observation </w:t>
      </w:r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using </w:t>
      </w:r>
      <w:r w:rsidR="008E3EC7" w:rsidRPr="008E3EC7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wind pattern analysis </w:t>
      </w:r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>by</w:t>
      </w:r>
      <w:r w:rsidR="008E3EC7" w:rsidRPr="008E3EC7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wind-rose plot </w:t>
      </w:r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>and cluster analysis</w:t>
      </w:r>
      <w:r w:rsidR="008E3EC7" w:rsidRPr="008E3EC7">
        <w:rPr>
          <w:rFonts w:ascii="Times New Roman" w:hAnsi="Times New Roman" w:cs="Times New Roman"/>
          <w:sz w:val="24"/>
          <w:szCs w:val="18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S</w:t>
      </w:r>
      <w:r w:rsidR="008E3EC7" w:rsidRPr="008E3EC7">
        <w:rPr>
          <w:rFonts w:ascii="Times New Roman" w:hAnsi="Times New Roman" w:cs="Times New Roman"/>
          <w:sz w:val="24"/>
          <w:szCs w:val="18"/>
          <w:shd w:val="clear" w:color="auto" w:fill="FFFFFF"/>
        </w:rPr>
        <w:t>ince Diwa</w:t>
      </w:r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>li is a 1-day festival and fire</w:t>
      </w:r>
      <w:r w:rsidR="008E3EC7" w:rsidRPr="008E3EC7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crackers are burst </w:t>
      </w:r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predominantly </w:t>
      </w:r>
      <w:r w:rsidR="008E3EC7" w:rsidRPr="008E3EC7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on Diwali, </w:t>
      </w:r>
      <w:r w:rsidR="0095780C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we have attributed </w:t>
      </w:r>
      <w:r w:rsidR="008E3EC7" w:rsidRPr="008E3EC7">
        <w:rPr>
          <w:rFonts w:ascii="Times New Roman" w:hAnsi="Times New Roman" w:cs="Times New Roman"/>
          <w:sz w:val="24"/>
          <w:szCs w:val="18"/>
          <w:shd w:val="clear" w:color="auto" w:fill="FFFFFF"/>
        </w:rPr>
        <w:t>the Diwali peri</w:t>
      </w:r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od </w:t>
      </w:r>
      <w:r w:rsidR="0095780C">
        <w:rPr>
          <w:rFonts w:ascii="Times New Roman" w:hAnsi="Times New Roman" w:cs="Times New Roman"/>
          <w:sz w:val="24"/>
          <w:szCs w:val="18"/>
          <w:shd w:val="clear" w:color="auto" w:fill="FFFFFF"/>
        </w:rPr>
        <w:t>to be</w:t>
      </w:r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associated with the fire</w:t>
      </w:r>
      <w:r w:rsidR="008E3EC7" w:rsidRPr="008E3EC7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crackers burst. </w:t>
      </w:r>
      <w:r w:rsidR="0095780C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Furthermore, </w:t>
      </w:r>
      <w:r w:rsidR="008E3EC7" w:rsidRPr="008E3EC7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the influence of urban background was systematically considered (Table 4) for the entire study period (pre-Diwali, Diwali, and post-Diwali) as sources </w:t>
      </w:r>
      <w:r w:rsidR="0095780C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within urban agglomeration </w:t>
      </w:r>
      <w:r w:rsidR="008E3EC7" w:rsidRPr="008E3EC7">
        <w:rPr>
          <w:rFonts w:ascii="Times New Roman" w:hAnsi="Times New Roman" w:cs="Times New Roman"/>
          <w:sz w:val="24"/>
          <w:szCs w:val="18"/>
          <w:shd w:val="clear" w:color="auto" w:fill="FFFFFF"/>
        </w:rPr>
        <w:t>are active throughout the year.</w:t>
      </w:r>
    </w:p>
    <w:p w14:paraId="460D87DA" w14:textId="77777777" w:rsidR="008E3EC7" w:rsidRDefault="008E3EC7" w:rsidP="008E3EC7">
      <w:pPr>
        <w:spacing w:after="0" w:line="360" w:lineRule="auto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 w:rsidRPr="008E3EC7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There are already potentially existing evidences </w:t>
      </w:r>
      <w:r w:rsidR="00AD4CEE">
        <w:rPr>
          <w:rFonts w:ascii="Times New Roman" w:hAnsi="Times New Roman" w:cs="Times New Roman"/>
          <w:sz w:val="24"/>
          <w:szCs w:val="18"/>
          <w:shd w:val="clear" w:color="auto" w:fill="FFFFFF"/>
        </w:rPr>
        <w:t>highlighting</w:t>
      </w:r>
      <w:r w:rsidRPr="008E3EC7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</w:t>
      </w:r>
      <w:r w:rsidR="0095780C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the </w:t>
      </w:r>
      <w:r w:rsidRPr="008E3EC7">
        <w:rPr>
          <w:rFonts w:ascii="Times New Roman" w:hAnsi="Times New Roman" w:cs="Times New Roman"/>
          <w:sz w:val="24"/>
          <w:szCs w:val="18"/>
          <w:shd w:val="clear" w:color="auto" w:fill="FFFFFF"/>
        </w:rPr>
        <w:t>source-region of BB-emission</w:t>
      </w:r>
      <w:r w:rsidR="0095780C">
        <w:rPr>
          <w:rFonts w:ascii="Times New Roman" w:hAnsi="Times New Roman" w:cs="Times New Roman"/>
          <w:sz w:val="24"/>
          <w:szCs w:val="18"/>
          <w:shd w:val="clear" w:color="auto" w:fill="FFFFFF"/>
        </w:rPr>
        <w:t>s</w:t>
      </w:r>
      <w:r w:rsidRPr="008E3EC7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and its transport to downwind locations. For the land-use </w:t>
      </w:r>
      <w:r w:rsidR="0095780C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agro </w:t>
      </w:r>
      <w:r w:rsidRPr="008E3EC7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pattern, </w:t>
      </w:r>
      <w:r w:rsidR="0095780C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and </w:t>
      </w:r>
      <w:r w:rsidRPr="008E3EC7">
        <w:rPr>
          <w:rFonts w:ascii="Times New Roman" w:hAnsi="Times New Roman" w:cs="Times New Roman"/>
          <w:sz w:val="24"/>
          <w:szCs w:val="18"/>
          <w:shd w:val="clear" w:color="auto" w:fill="FFFFFF"/>
        </w:rPr>
        <w:t>source-region of BB-emissions</w:t>
      </w:r>
      <w:r w:rsidR="0095780C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 </w:t>
      </w:r>
      <w:r w:rsidRPr="008E3EC7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we have </w:t>
      </w:r>
      <w:r w:rsidR="0095780C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shown below two </w:t>
      </w:r>
      <w:r w:rsidRPr="008E3EC7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adopted figures from </w:t>
      </w:r>
      <w:r w:rsidR="0095780C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the </w:t>
      </w:r>
      <w:r w:rsidRPr="008E3EC7">
        <w:rPr>
          <w:rFonts w:ascii="Times New Roman" w:hAnsi="Times New Roman" w:cs="Times New Roman"/>
          <w:sz w:val="24"/>
          <w:szCs w:val="18"/>
          <w:shd w:val="clear" w:color="auto" w:fill="FFFFFF"/>
        </w:rPr>
        <w:t>published articles (Rajput et al., 2011; 2014; Rajput and Gupta 2020)</w:t>
      </w:r>
      <w:r w:rsidR="0095780C">
        <w:rPr>
          <w:rFonts w:ascii="Times New Roman" w:hAnsi="Times New Roman" w:cs="Times New Roman"/>
          <w:sz w:val="24"/>
          <w:szCs w:val="18"/>
          <w:shd w:val="clear" w:color="auto" w:fill="FFFFFF"/>
        </w:rPr>
        <w:t>.</w:t>
      </w:r>
    </w:p>
    <w:p w14:paraId="10219342" w14:textId="77777777" w:rsidR="00311143" w:rsidRPr="008E3EC7" w:rsidRDefault="00311143" w:rsidP="008E3EC7">
      <w:pPr>
        <w:spacing w:after="0" w:line="360" w:lineRule="auto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14:paraId="731B1561" w14:textId="77777777" w:rsidR="008E3EC7" w:rsidRPr="008E3EC7" w:rsidRDefault="008E3EC7" w:rsidP="008E3E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 w:rsidRPr="008E3EC7">
        <w:rPr>
          <w:rFonts w:ascii="Times New Roman" w:hAnsi="Times New Roman" w:cs="Times New Roman"/>
          <w:noProof/>
          <w:sz w:val="24"/>
          <w:szCs w:val="18"/>
          <w:shd w:val="clear" w:color="auto" w:fill="FFFFFF"/>
          <w:lang w:eastAsia="en-IN"/>
        </w:rPr>
        <w:drawing>
          <wp:inline distT="0" distB="0" distL="0" distR="0" wp14:anchorId="5B2C9CF2" wp14:editId="598DD538">
            <wp:extent cx="4652467" cy="4279518"/>
            <wp:effectExtent l="0" t="0" r="0" b="6985"/>
            <wp:docPr id="1" name="Picture 1" descr="D:\Back up, 040809\Prashant_pendrive\PTA Data\New Data\ARTICLES\AE format\Patiala\Submitted\Figures\India Map_Agro_Wind pattern_23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 up, 040809\Prashant_pendrive\PTA Data\New Data\ARTICLES\AE format\Patiala\Submitted\Figures\India Map_Agro_Wind pattern_2303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087" cy="430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0123C" w14:textId="77777777" w:rsidR="008E3EC7" w:rsidRPr="008E3EC7" w:rsidRDefault="008E3EC7" w:rsidP="008E3EC7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E3EC7">
        <w:rPr>
          <w:rFonts w:ascii="Times New Roman" w:hAnsi="Times New Roman" w:cs="Times New Roman"/>
          <w:b/>
          <w:sz w:val="24"/>
          <w:szCs w:val="24"/>
        </w:rPr>
        <w:t xml:space="preserve">FIGURE S1 | </w:t>
      </w:r>
      <w:r w:rsidRPr="008E3EC7">
        <w:rPr>
          <w:rFonts w:ascii="Times New Roman" w:hAnsi="Times New Roman" w:cs="Times New Roman"/>
          <w:b/>
          <w:noProof/>
          <w:sz w:val="24"/>
          <w:szCs w:val="24"/>
        </w:rPr>
        <w:t>Showing land-use agro pattern in India (adopted from</w:t>
      </w:r>
      <w:r w:rsidR="0095780C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Pr="008E3EC7">
        <w:rPr>
          <w:rFonts w:ascii="Times New Roman" w:hAnsi="Times New Roman" w:cs="Times New Roman"/>
          <w:b/>
          <w:noProof/>
          <w:sz w:val="24"/>
          <w:szCs w:val="24"/>
        </w:rPr>
        <w:t xml:space="preserve"> Rajput et al., 2011).</w:t>
      </w:r>
    </w:p>
    <w:p w14:paraId="10988C80" w14:textId="77777777" w:rsidR="008E3EC7" w:rsidRPr="008E3EC7" w:rsidRDefault="008E3EC7" w:rsidP="008E3EC7">
      <w:pPr>
        <w:spacing w:after="0" w:line="360" w:lineRule="auto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14:paraId="4752B1FD" w14:textId="77777777" w:rsidR="008E3EC7" w:rsidRPr="008E3EC7" w:rsidRDefault="008E3EC7" w:rsidP="008E3E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 w:rsidRPr="008E3EC7">
        <w:rPr>
          <w:rFonts w:ascii="Times New Roman" w:hAnsi="Times New Roman" w:cs="Times New Roman"/>
          <w:noProof/>
          <w:sz w:val="24"/>
          <w:szCs w:val="18"/>
          <w:shd w:val="clear" w:color="auto" w:fill="FFFFFF"/>
          <w:lang w:eastAsia="en-IN"/>
        </w:rPr>
        <w:lastRenderedPageBreak/>
        <w:drawing>
          <wp:inline distT="0" distB="0" distL="0" distR="0" wp14:anchorId="3139A601" wp14:editId="0BA233FB">
            <wp:extent cx="5650713" cy="2604211"/>
            <wp:effectExtent l="0" t="0" r="7620" b="5715"/>
            <wp:docPr id="2" name="Picture 2" descr="D:\Back up, 040809\Prashant_pendrive\PTA Data\New Data\PTA; 2010\Figures New\India_map_All sampling sites-modified-corel draw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ack up, 040809\Prashant_pendrive\PTA Data\New Data\PTA; 2010\Figures New\India_map_All sampling sites-modified-corel draw-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73" cy="261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3062F" w14:textId="77777777" w:rsidR="008E3EC7" w:rsidRPr="008E3EC7" w:rsidRDefault="008E3EC7" w:rsidP="008E3EC7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E3EC7">
        <w:rPr>
          <w:rFonts w:ascii="Times New Roman" w:hAnsi="Times New Roman" w:cs="Times New Roman"/>
          <w:b/>
          <w:sz w:val="24"/>
          <w:szCs w:val="24"/>
        </w:rPr>
        <w:t xml:space="preserve">FIGURE S2 | </w:t>
      </w:r>
      <w:r w:rsidRPr="008E3EC7">
        <w:rPr>
          <w:rFonts w:ascii="Times New Roman" w:hAnsi="Times New Roman" w:cs="Times New Roman"/>
          <w:b/>
          <w:noProof/>
          <w:sz w:val="24"/>
          <w:szCs w:val="24"/>
        </w:rPr>
        <w:t>A typical scenario of source-region (2° x 2°) of large-scale post-harvest agricultural-waste burning of paddy- and wheat residues during Oct‒Nov and April‒May periods, respectively in Indo-Gangetic Plain (IGP) (adopted from</w:t>
      </w:r>
      <w:r w:rsidR="0095780C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Pr="008E3EC7">
        <w:rPr>
          <w:rFonts w:ascii="Times New Roman" w:hAnsi="Times New Roman" w:cs="Times New Roman"/>
          <w:b/>
          <w:noProof/>
          <w:sz w:val="24"/>
          <w:szCs w:val="24"/>
        </w:rPr>
        <w:t xml:space="preserve"> Rajput et al., 2014).</w:t>
      </w:r>
    </w:p>
    <w:p w14:paraId="1F9119A9" w14:textId="77777777" w:rsidR="0095780C" w:rsidRDefault="0095780C" w:rsidP="008E3EC7">
      <w:pPr>
        <w:spacing w:after="0" w:line="360" w:lineRule="auto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  <w:sectPr w:rsidR="0095780C" w:rsidSect="00615226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C92210B" w14:textId="77777777" w:rsidR="008E3EC7" w:rsidRPr="008E3EC7" w:rsidRDefault="008E3EC7" w:rsidP="008E3E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EC7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2D0A62C3" w14:textId="77777777" w:rsidR="008E3EC7" w:rsidRPr="008E3EC7" w:rsidRDefault="008E3EC7" w:rsidP="008E3EC7">
      <w:pPr>
        <w:pStyle w:val="EndNoteBibliography"/>
        <w:spacing w:after="0"/>
        <w:ind w:left="394" w:hangingChars="164" w:hanging="394"/>
        <w:rPr>
          <w:rFonts w:ascii="Times New Roman" w:hAnsi="Times New Roman" w:cs="Times New Roman"/>
          <w:sz w:val="24"/>
          <w:szCs w:val="24"/>
        </w:rPr>
      </w:pPr>
      <w:bookmarkStart w:id="0" w:name="_ENREF_23"/>
      <w:r w:rsidRPr="008E3EC7">
        <w:rPr>
          <w:rFonts w:ascii="Times New Roman" w:hAnsi="Times New Roman" w:cs="Times New Roman"/>
          <w:sz w:val="24"/>
          <w:szCs w:val="24"/>
        </w:rPr>
        <w:t xml:space="preserve">Rajput, P., Sarin, M., Sharma, D., Singh, D. (2014). Characteristics and emission budget of carbonaceous species from post-harvest agricultural-waste burning in source region of the Indo-Gangetic Plain. </w:t>
      </w:r>
      <w:r w:rsidRPr="008E3EC7">
        <w:rPr>
          <w:rFonts w:ascii="Times New Roman" w:hAnsi="Times New Roman" w:cs="Times New Roman"/>
          <w:i/>
          <w:sz w:val="24"/>
          <w:szCs w:val="24"/>
        </w:rPr>
        <w:t>Tellus B: Chem. Phys. Meteorol.</w:t>
      </w:r>
      <w:r w:rsidRPr="008E3EC7">
        <w:rPr>
          <w:rFonts w:ascii="Times New Roman" w:hAnsi="Times New Roman" w:cs="Times New Roman"/>
          <w:sz w:val="24"/>
          <w:szCs w:val="24"/>
        </w:rPr>
        <w:t xml:space="preserve"> 66, 21026.</w:t>
      </w:r>
      <w:bookmarkEnd w:id="0"/>
    </w:p>
    <w:p w14:paraId="027B9C6C" w14:textId="77777777" w:rsidR="008E3EC7" w:rsidRPr="0095780C" w:rsidRDefault="008E3EC7" w:rsidP="0095780C">
      <w:pPr>
        <w:pStyle w:val="EndNoteBibliography"/>
        <w:spacing w:after="0"/>
        <w:ind w:left="394" w:hangingChars="164" w:hanging="394"/>
        <w:rPr>
          <w:rFonts w:ascii="Times New Roman" w:hAnsi="Times New Roman" w:cs="Times New Roman"/>
          <w:sz w:val="24"/>
          <w:szCs w:val="24"/>
        </w:rPr>
      </w:pPr>
      <w:bookmarkStart w:id="1" w:name="_ENREF_24"/>
      <w:r w:rsidRPr="008E3EC7">
        <w:rPr>
          <w:rFonts w:ascii="Times New Roman" w:hAnsi="Times New Roman" w:cs="Times New Roman"/>
          <w:sz w:val="24"/>
          <w:szCs w:val="24"/>
        </w:rPr>
        <w:t xml:space="preserve">Rajput, P., Sarin, M.M., Rengarajan, R., Singh, D. (2011). Atmospheric polycyclic aromatic hydrocarbons (PAHs) from post-harvest biomass burning emissions in the Indo-Gangetic Plain: Isomer ratios and temporal trends. </w:t>
      </w:r>
      <w:r w:rsidRPr="008E3EC7">
        <w:rPr>
          <w:rFonts w:ascii="Times New Roman" w:hAnsi="Times New Roman" w:cs="Times New Roman"/>
          <w:i/>
          <w:sz w:val="24"/>
          <w:szCs w:val="24"/>
        </w:rPr>
        <w:t>Atmos. Environ.</w:t>
      </w:r>
      <w:r w:rsidRPr="008E3EC7">
        <w:rPr>
          <w:rFonts w:ascii="Times New Roman" w:hAnsi="Times New Roman" w:cs="Times New Roman"/>
          <w:sz w:val="24"/>
          <w:szCs w:val="24"/>
        </w:rPr>
        <w:t xml:space="preserve"> 45, 6732‒6740.</w:t>
      </w:r>
      <w:bookmarkEnd w:id="1"/>
    </w:p>
    <w:sectPr w:rsidR="008E3EC7" w:rsidRPr="0095780C" w:rsidSect="00615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AEDB0" w14:textId="77777777" w:rsidR="00AA3C08" w:rsidRDefault="00AA3C08" w:rsidP="00C66D52">
      <w:pPr>
        <w:spacing w:after="0" w:line="240" w:lineRule="auto"/>
      </w:pPr>
      <w:r>
        <w:separator/>
      </w:r>
    </w:p>
  </w:endnote>
  <w:endnote w:type="continuationSeparator" w:id="0">
    <w:p w14:paraId="64EE502A" w14:textId="77777777" w:rsidR="00AA3C08" w:rsidRDefault="00AA3C08" w:rsidP="00C6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07414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4B8D956A" w14:textId="77777777" w:rsidR="00C66D52" w:rsidRPr="00C66D52" w:rsidRDefault="00C66D52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C66D52">
          <w:rPr>
            <w:rFonts w:ascii="Times New Roman" w:hAnsi="Times New Roman" w:cs="Times New Roman"/>
            <w:sz w:val="24"/>
          </w:rPr>
          <w:fldChar w:fldCharType="begin"/>
        </w:r>
        <w:r w:rsidRPr="00C66D5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66D52">
          <w:rPr>
            <w:rFonts w:ascii="Times New Roman" w:hAnsi="Times New Roman" w:cs="Times New Roman"/>
            <w:sz w:val="24"/>
          </w:rPr>
          <w:fldChar w:fldCharType="separate"/>
        </w:r>
        <w:r w:rsidR="004B6C99">
          <w:rPr>
            <w:rFonts w:ascii="Times New Roman" w:hAnsi="Times New Roman" w:cs="Times New Roman"/>
            <w:noProof/>
            <w:sz w:val="24"/>
          </w:rPr>
          <w:t>4</w:t>
        </w:r>
        <w:r w:rsidRPr="00C66D5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11A9DDCD" w14:textId="77777777" w:rsidR="00C66D52" w:rsidRDefault="00C66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9C8B8" w14:textId="77777777" w:rsidR="00AA3C08" w:rsidRDefault="00AA3C08" w:rsidP="00C66D52">
      <w:pPr>
        <w:spacing w:after="0" w:line="240" w:lineRule="auto"/>
      </w:pPr>
      <w:r>
        <w:separator/>
      </w:r>
    </w:p>
  </w:footnote>
  <w:footnote w:type="continuationSeparator" w:id="0">
    <w:p w14:paraId="4EBFD921" w14:textId="77777777" w:rsidR="00AA3C08" w:rsidRDefault="00AA3C08" w:rsidP="00C66D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yNLA0MzayMDKxMLBQ0lEKTi0uzszPAykwqgUA7mbfsywAAAA="/>
  </w:docVars>
  <w:rsids>
    <w:rsidRoot w:val="008E3EC7"/>
    <w:rsid w:val="00201F5E"/>
    <w:rsid w:val="00311143"/>
    <w:rsid w:val="003B1362"/>
    <w:rsid w:val="00403824"/>
    <w:rsid w:val="004862E7"/>
    <w:rsid w:val="004B6C99"/>
    <w:rsid w:val="005416D7"/>
    <w:rsid w:val="00610ED2"/>
    <w:rsid w:val="00615226"/>
    <w:rsid w:val="00661DD8"/>
    <w:rsid w:val="00743ED4"/>
    <w:rsid w:val="007669C5"/>
    <w:rsid w:val="00852A90"/>
    <w:rsid w:val="008E3EC7"/>
    <w:rsid w:val="0095780C"/>
    <w:rsid w:val="009E0736"/>
    <w:rsid w:val="00AA3C08"/>
    <w:rsid w:val="00AB6EA4"/>
    <w:rsid w:val="00AD4CEE"/>
    <w:rsid w:val="00C54F05"/>
    <w:rsid w:val="00C66D52"/>
    <w:rsid w:val="00CE452C"/>
    <w:rsid w:val="00E53686"/>
    <w:rsid w:val="00EB11BD"/>
    <w:rsid w:val="00F01F04"/>
    <w:rsid w:val="00F1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5DF93"/>
  <w15:chartTrackingRefBased/>
  <w15:docId w15:val="{20548586-0668-4E4C-A6B5-B4EC037F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E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customStyle="1" w:styleId="EndNoteBibliography">
    <w:name w:val="EndNote Bibliography"/>
    <w:basedOn w:val="Normal"/>
    <w:link w:val="EndNoteBibliographyChar"/>
    <w:rsid w:val="008E3EC7"/>
    <w:pPr>
      <w:spacing w:after="200"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E3EC7"/>
    <w:rPr>
      <w:rFonts w:ascii="Calibri" w:hAnsi="Calibri" w:cs="Calibri"/>
      <w:noProof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C66D52"/>
  </w:style>
  <w:style w:type="paragraph" w:styleId="Header">
    <w:name w:val="header"/>
    <w:basedOn w:val="Normal"/>
    <w:link w:val="HeaderChar"/>
    <w:uiPriority w:val="99"/>
    <w:unhideWhenUsed/>
    <w:rsid w:val="00C66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D52"/>
  </w:style>
  <w:style w:type="paragraph" w:styleId="Footer">
    <w:name w:val="footer"/>
    <w:basedOn w:val="Normal"/>
    <w:link w:val="FooterChar"/>
    <w:uiPriority w:val="99"/>
    <w:unhideWhenUsed/>
    <w:rsid w:val="00C66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 Rajput</dc:creator>
  <cp:keywords/>
  <dc:description/>
  <cp:lastModifiedBy>Marlena Radomska</cp:lastModifiedBy>
  <cp:revision>23</cp:revision>
  <dcterms:created xsi:type="dcterms:W3CDTF">2020-12-01T10:09:00Z</dcterms:created>
  <dcterms:modified xsi:type="dcterms:W3CDTF">2020-12-16T15:48:00Z</dcterms:modified>
</cp:coreProperties>
</file>