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4D89" w14:textId="368BD21D" w:rsidR="0046783F" w:rsidRPr="0046783F" w:rsidRDefault="006D42DD" w:rsidP="003D68B3">
      <w:pPr>
        <w:spacing w:line="360" w:lineRule="auto"/>
        <w:jc w:val="center"/>
        <w:rPr>
          <w:rFonts w:ascii="Times New Roman" w:hAnsi="Times New Roman" w:cs="Times New Roman"/>
          <w:b/>
        </w:rPr>
      </w:pPr>
      <w:r>
        <w:rPr>
          <w:rFonts w:ascii="Times New Roman" w:hAnsi="Times New Roman" w:cs="Times New Roman"/>
          <w:b/>
        </w:rPr>
        <w:t xml:space="preserve"> </w:t>
      </w:r>
      <w:r w:rsidR="0046783F" w:rsidRPr="0046783F">
        <w:rPr>
          <w:rFonts w:ascii="Times New Roman" w:hAnsi="Times New Roman" w:cs="Times New Roman"/>
          <w:b/>
        </w:rPr>
        <w:t>Supplementary Materials and Methods</w:t>
      </w:r>
    </w:p>
    <w:p w14:paraId="52506F1E" w14:textId="77777777" w:rsidR="0046783F" w:rsidRPr="00935A3F" w:rsidRDefault="0046783F" w:rsidP="003D68B3">
      <w:pPr>
        <w:spacing w:line="360" w:lineRule="auto"/>
        <w:rPr>
          <w:rFonts w:ascii="Times New Roman" w:hAnsi="Times New Roman" w:cs="Times New Roman"/>
          <w:b/>
          <w:szCs w:val="21"/>
        </w:rPr>
      </w:pPr>
      <w:r w:rsidRPr="00935A3F">
        <w:rPr>
          <w:rFonts w:ascii="Times New Roman" w:hAnsi="Times New Roman" w:cs="Times New Roman"/>
          <w:b/>
          <w:szCs w:val="21"/>
        </w:rPr>
        <w:t xml:space="preserve">Cell </w:t>
      </w:r>
      <w:r>
        <w:rPr>
          <w:rFonts w:ascii="Times New Roman" w:hAnsi="Times New Roman" w:cs="Times New Roman"/>
          <w:b/>
          <w:szCs w:val="21"/>
        </w:rPr>
        <w:t>C</w:t>
      </w:r>
      <w:r w:rsidRPr="00935A3F">
        <w:rPr>
          <w:rFonts w:ascii="Times New Roman" w:hAnsi="Times New Roman" w:cs="Times New Roman"/>
          <w:b/>
          <w:szCs w:val="21"/>
        </w:rPr>
        <w:t xml:space="preserve">ultures and </w:t>
      </w:r>
      <w:r>
        <w:rPr>
          <w:rFonts w:ascii="Times New Roman" w:hAnsi="Times New Roman" w:cs="Times New Roman"/>
          <w:b/>
          <w:szCs w:val="21"/>
        </w:rPr>
        <w:t>T</w:t>
      </w:r>
      <w:r w:rsidRPr="00935A3F">
        <w:rPr>
          <w:rFonts w:ascii="Times New Roman" w:hAnsi="Times New Roman" w:cs="Times New Roman"/>
          <w:b/>
          <w:szCs w:val="21"/>
        </w:rPr>
        <w:t>reatments</w:t>
      </w:r>
    </w:p>
    <w:p w14:paraId="72C3C0B7" w14:textId="5E52E3C6" w:rsidR="0046783F" w:rsidRPr="00294839"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Human intrahepatic cholangiocarcinoma derived cell lines QBC-939, H</w:t>
      </w:r>
      <w:r w:rsidR="00CD2D2C">
        <w:rPr>
          <w:rFonts w:ascii="Times New Roman" w:hAnsi="Times New Roman" w:cs="Times New Roman"/>
          <w:szCs w:val="21"/>
        </w:rPr>
        <w:t>U</w:t>
      </w:r>
      <w:r w:rsidRPr="00935A3F">
        <w:rPr>
          <w:rFonts w:ascii="Times New Roman" w:hAnsi="Times New Roman" w:cs="Times New Roman"/>
          <w:szCs w:val="21"/>
        </w:rPr>
        <w:t>CCT-1 and HCC</w:t>
      </w:r>
      <w:r w:rsidR="00CD2D2C">
        <w:rPr>
          <w:rFonts w:ascii="Times New Roman" w:hAnsi="Times New Roman" w:cs="Times New Roman"/>
          <w:szCs w:val="21"/>
        </w:rPr>
        <w:t>C</w:t>
      </w:r>
      <w:r w:rsidRPr="00935A3F">
        <w:rPr>
          <w:rFonts w:ascii="Times New Roman" w:hAnsi="Times New Roman" w:cs="Times New Roman"/>
          <w:szCs w:val="21"/>
        </w:rPr>
        <w:t xml:space="preserve">-9810, and a </w:t>
      </w:r>
      <w:bookmarkStart w:id="0" w:name="_Hlk46580140"/>
      <w:r w:rsidR="00CD2D2C">
        <w:rPr>
          <w:rFonts w:ascii="Times New Roman" w:hAnsi="Times New Roman" w:cs="Times New Roman"/>
          <w:szCs w:val="21"/>
        </w:rPr>
        <w:t>n</w:t>
      </w:r>
      <w:r w:rsidRPr="00935A3F">
        <w:rPr>
          <w:rFonts w:ascii="Times New Roman" w:hAnsi="Times New Roman" w:cs="Times New Roman"/>
          <w:szCs w:val="21"/>
        </w:rPr>
        <w:t>ormal human intrahepatic bile duct epithelial cell</w:t>
      </w:r>
      <w:bookmarkEnd w:id="0"/>
      <w:r w:rsidRPr="00935A3F">
        <w:rPr>
          <w:rFonts w:ascii="Times New Roman" w:hAnsi="Times New Roman" w:cs="Times New Roman"/>
          <w:szCs w:val="21"/>
        </w:rPr>
        <w:t>（</w:t>
      </w:r>
      <w:r w:rsidRPr="00935A3F">
        <w:rPr>
          <w:rFonts w:ascii="Times New Roman" w:hAnsi="Times New Roman" w:cs="Times New Roman"/>
          <w:szCs w:val="21"/>
        </w:rPr>
        <w:t>HIBEC</w:t>
      </w:r>
      <w:r w:rsidRPr="00935A3F">
        <w:rPr>
          <w:rFonts w:ascii="Times New Roman" w:hAnsi="Times New Roman" w:cs="Times New Roman"/>
          <w:szCs w:val="21"/>
        </w:rPr>
        <w:t>）</w:t>
      </w:r>
      <w:r w:rsidRPr="00935A3F">
        <w:rPr>
          <w:rFonts w:ascii="Times New Roman" w:hAnsi="Times New Roman" w:cs="Times New Roman"/>
          <w:szCs w:val="21"/>
        </w:rPr>
        <w:t xml:space="preserve">were obtained from </w:t>
      </w:r>
      <w:r w:rsidRPr="00C2733E">
        <w:rPr>
          <w:rFonts w:ascii="Times New Roman" w:hAnsi="Times New Roman" w:cs="Times New Roman"/>
          <w:szCs w:val="21"/>
        </w:rPr>
        <w:t>Shanghai Institute for Biological Science</w:t>
      </w:r>
      <w:r w:rsidRPr="00935A3F">
        <w:rPr>
          <w:rFonts w:ascii="Times New Roman" w:hAnsi="Times New Roman" w:cs="Times New Roman"/>
          <w:szCs w:val="21"/>
        </w:rPr>
        <w:t>(Shanghai, China). All cells were grown in DMEM medium containing 10% FBS (Gibco)and cultured in 5% CO</w:t>
      </w:r>
      <w:r w:rsidRPr="00935A3F">
        <w:rPr>
          <w:rFonts w:ascii="Times New Roman" w:hAnsi="Times New Roman" w:cs="Times New Roman"/>
          <w:szCs w:val="21"/>
          <w:vertAlign w:val="subscript"/>
        </w:rPr>
        <w:t>2</w:t>
      </w:r>
      <w:r w:rsidRPr="00935A3F">
        <w:rPr>
          <w:rFonts w:ascii="Times New Roman" w:hAnsi="Times New Roman" w:cs="Times New Roman"/>
          <w:szCs w:val="21"/>
        </w:rPr>
        <w:t xml:space="preserve"> at 37°C.</w:t>
      </w:r>
    </w:p>
    <w:p w14:paraId="5AC51F1F" w14:textId="77777777" w:rsidR="0046783F" w:rsidRPr="00935A3F" w:rsidRDefault="0046783F" w:rsidP="003D68B3">
      <w:pPr>
        <w:spacing w:line="360" w:lineRule="auto"/>
        <w:rPr>
          <w:rFonts w:ascii="Times New Roman" w:hAnsi="Times New Roman" w:cs="Times New Roman"/>
          <w:b/>
          <w:szCs w:val="21"/>
        </w:rPr>
      </w:pPr>
      <w:r w:rsidRPr="00935A3F">
        <w:rPr>
          <w:rFonts w:ascii="Times New Roman" w:hAnsi="Times New Roman" w:cs="Times New Roman"/>
          <w:b/>
          <w:szCs w:val="21"/>
        </w:rPr>
        <w:t xml:space="preserve">Reverse </w:t>
      </w:r>
      <w:r>
        <w:rPr>
          <w:rFonts w:ascii="Times New Roman" w:hAnsi="Times New Roman" w:cs="Times New Roman"/>
          <w:b/>
          <w:szCs w:val="21"/>
        </w:rPr>
        <w:t>T</w:t>
      </w:r>
      <w:r w:rsidRPr="00935A3F">
        <w:rPr>
          <w:rFonts w:ascii="Times New Roman" w:hAnsi="Times New Roman" w:cs="Times New Roman"/>
          <w:b/>
          <w:szCs w:val="21"/>
        </w:rPr>
        <w:t xml:space="preserve">ranscription </w:t>
      </w:r>
      <w:r>
        <w:rPr>
          <w:rFonts w:ascii="Times New Roman" w:hAnsi="Times New Roman" w:cs="Times New Roman"/>
          <w:b/>
          <w:szCs w:val="21"/>
        </w:rPr>
        <w:t>R</w:t>
      </w:r>
      <w:r w:rsidRPr="00935A3F">
        <w:rPr>
          <w:rFonts w:ascii="Times New Roman" w:hAnsi="Times New Roman" w:cs="Times New Roman"/>
          <w:b/>
          <w:szCs w:val="21"/>
        </w:rPr>
        <w:t xml:space="preserve">eactions and </w:t>
      </w:r>
      <w:r>
        <w:rPr>
          <w:rFonts w:ascii="Times New Roman" w:hAnsi="Times New Roman" w:cs="Times New Roman"/>
          <w:b/>
          <w:szCs w:val="21"/>
        </w:rPr>
        <w:t>Q</w:t>
      </w:r>
      <w:r w:rsidRPr="00935A3F">
        <w:rPr>
          <w:rFonts w:ascii="Times New Roman" w:hAnsi="Times New Roman" w:cs="Times New Roman"/>
          <w:b/>
          <w:szCs w:val="21"/>
        </w:rPr>
        <w:t>uantitative real-time PCR</w:t>
      </w:r>
    </w:p>
    <w:p w14:paraId="5747BECE" w14:textId="5330CE36" w:rsidR="0046783F" w:rsidRPr="00935A3F" w:rsidRDefault="0046783F" w:rsidP="003D68B3">
      <w:pPr>
        <w:spacing w:line="360" w:lineRule="auto"/>
        <w:rPr>
          <w:rFonts w:ascii="Times New Roman" w:hAnsi="Times New Roman" w:cs="Times New Roman"/>
          <w:szCs w:val="21"/>
        </w:rPr>
      </w:pPr>
      <w:r>
        <w:rPr>
          <w:rFonts w:ascii="Times New Roman" w:hAnsi="Times New Roman" w:cs="Times New Roman"/>
          <w:szCs w:val="21"/>
        </w:rPr>
        <w:t>The t</w:t>
      </w:r>
      <w:r w:rsidRPr="00E07857">
        <w:rPr>
          <w:rFonts w:ascii="Times New Roman" w:hAnsi="Times New Roman" w:cs="Times New Roman"/>
          <w:szCs w:val="21"/>
        </w:rPr>
        <w:t>otal RNA was isolated using</w:t>
      </w:r>
      <w:r>
        <w:rPr>
          <w:rFonts w:ascii="Times New Roman" w:hAnsi="Times New Roman" w:cs="Times New Roman" w:hint="eastAsia"/>
          <w:szCs w:val="21"/>
        </w:rPr>
        <w:t xml:space="preserve"> </w:t>
      </w:r>
      <w:proofErr w:type="spellStart"/>
      <w:r w:rsidRPr="00E07857">
        <w:rPr>
          <w:rFonts w:ascii="Times New Roman" w:hAnsi="Times New Roman" w:cs="Times New Roman"/>
          <w:szCs w:val="21"/>
        </w:rPr>
        <w:t>T</w:t>
      </w:r>
      <w:r>
        <w:rPr>
          <w:rFonts w:ascii="Times New Roman" w:hAnsi="Times New Roman" w:cs="Times New Roman"/>
          <w:szCs w:val="21"/>
        </w:rPr>
        <w:t>ri</w:t>
      </w:r>
      <w:r w:rsidRPr="00E07857">
        <w:rPr>
          <w:rFonts w:ascii="Times New Roman" w:hAnsi="Times New Roman" w:cs="Times New Roman"/>
          <w:szCs w:val="21"/>
        </w:rPr>
        <w:t>zol</w:t>
      </w:r>
      <w:proofErr w:type="spellEnd"/>
      <w:r w:rsidRPr="00E07857">
        <w:rPr>
          <w:rFonts w:ascii="Times New Roman" w:hAnsi="Times New Roman" w:cs="Times New Roman"/>
          <w:szCs w:val="21"/>
        </w:rPr>
        <w:t xml:space="preserve"> reagent (Invitrogen)</w:t>
      </w:r>
      <w:r>
        <w:rPr>
          <w:rFonts w:ascii="Times New Roman" w:hAnsi="Times New Roman" w:cs="Times New Roman" w:hint="eastAsia"/>
          <w:szCs w:val="21"/>
        </w:rPr>
        <w:t>.</w:t>
      </w:r>
      <w:r>
        <w:rPr>
          <w:rFonts w:ascii="Times New Roman" w:hAnsi="Times New Roman" w:cs="Times New Roman"/>
          <w:szCs w:val="21"/>
        </w:rPr>
        <w:t xml:space="preserve"> </w:t>
      </w:r>
      <w:r w:rsidRPr="00D3750B">
        <w:rPr>
          <w:rFonts w:ascii="Times New Roman" w:hAnsi="Times New Roman" w:cs="Times New Roman"/>
          <w:szCs w:val="21"/>
        </w:rPr>
        <w:t>Subsequently</w:t>
      </w:r>
      <w:r>
        <w:rPr>
          <w:rFonts w:ascii="Times New Roman" w:hAnsi="Times New Roman" w:cs="Times New Roman"/>
          <w:szCs w:val="21"/>
        </w:rPr>
        <w:t xml:space="preserve">, </w:t>
      </w:r>
      <w:r w:rsidRPr="00DC57E8">
        <w:rPr>
          <w:rFonts w:ascii="Times New Roman" w:hAnsi="Times New Roman" w:cs="Times New Roman"/>
          <w:szCs w:val="21"/>
        </w:rPr>
        <w:t>RNA was reversely transcribed</w:t>
      </w:r>
      <w:r>
        <w:rPr>
          <w:rFonts w:ascii="Times New Roman" w:hAnsi="Times New Roman" w:cs="Times New Roman" w:hint="eastAsia"/>
          <w:szCs w:val="21"/>
        </w:rPr>
        <w:t xml:space="preserve"> </w:t>
      </w:r>
      <w:r w:rsidRPr="00DC57E8">
        <w:rPr>
          <w:rFonts w:ascii="Times New Roman" w:hAnsi="Times New Roman" w:cs="Times New Roman"/>
          <w:szCs w:val="21"/>
        </w:rPr>
        <w:t xml:space="preserve">into </w:t>
      </w:r>
      <w:r w:rsidR="00C7078A">
        <w:rPr>
          <w:rFonts w:ascii="Times New Roman" w:hAnsi="Times New Roman" w:cs="Times New Roman" w:hint="eastAsia"/>
          <w:szCs w:val="21"/>
        </w:rPr>
        <w:t>c</w:t>
      </w:r>
      <w:r w:rsidR="00C7078A">
        <w:rPr>
          <w:rFonts w:ascii="Times New Roman" w:hAnsi="Times New Roman" w:cs="Times New Roman"/>
          <w:szCs w:val="21"/>
        </w:rPr>
        <w:t xml:space="preserve">DNA </w:t>
      </w:r>
      <w:r w:rsidRPr="00DC57E8">
        <w:rPr>
          <w:rFonts w:ascii="Times New Roman" w:hAnsi="Times New Roman" w:cs="Times New Roman"/>
          <w:szCs w:val="21"/>
        </w:rPr>
        <w:t>(</w:t>
      </w:r>
      <w:r w:rsidR="00D84BBD">
        <w:rPr>
          <w:rFonts w:ascii="Times New Roman" w:hAnsi="Times New Roman" w:cs="Times New Roman"/>
          <w:szCs w:val="21"/>
        </w:rPr>
        <w:t xml:space="preserve">ES </w:t>
      </w:r>
      <w:r w:rsidR="00D84BBD">
        <w:rPr>
          <w:rFonts w:ascii="Times New Roman" w:hAnsi="Times New Roman" w:cs="Times New Roman" w:hint="eastAsia"/>
          <w:szCs w:val="21"/>
        </w:rPr>
        <w:t>science</w:t>
      </w:r>
      <w:r w:rsidRPr="00DC57E8">
        <w:rPr>
          <w:rFonts w:ascii="Times New Roman" w:hAnsi="Times New Roman" w:cs="Times New Roman"/>
          <w:szCs w:val="21"/>
        </w:rPr>
        <w:t xml:space="preserve">). </w:t>
      </w:r>
      <w:r w:rsidRPr="005C3544">
        <w:rPr>
          <w:rFonts w:ascii="Times New Roman" w:hAnsi="Times New Roman" w:cs="Times New Roman"/>
          <w:szCs w:val="21"/>
        </w:rPr>
        <w:t>SYBR-Green</w:t>
      </w:r>
      <w:r>
        <w:rPr>
          <w:rFonts w:ascii="Times New Roman" w:hAnsi="Times New Roman" w:cs="Times New Roman"/>
          <w:szCs w:val="21"/>
        </w:rPr>
        <w:t xml:space="preserve"> </w:t>
      </w:r>
      <w:r w:rsidRPr="005C3544">
        <w:rPr>
          <w:rFonts w:ascii="Times New Roman" w:hAnsi="Times New Roman" w:cs="Times New Roman"/>
          <w:szCs w:val="21"/>
        </w:rPr>
        <w:t>II PCR kit (</w:t>
      </w:r>
      <w:proofErr w:type="spellStart"/>
      <w:r w:rsidR="003778D1" w:rsidRPr="003778D1">
        <w:rPr>
          <w:rFonts w:ascii="Times New Roman" w:hAnsi="Times New Roman" w:cs="Times New Roman"/>
          <w:szCs w:val="21"/>
        </w:rPr>
        <w:t>RiboBio</w:t>
      </w:r>
      <w:proofErr w:type="spellEnd"/>
      <w:r w:rsidRPr="005C3544">
        <w:rPr>
          <w:rFonts w:ascii="Times New Roman" w:hAnsi="Times New Roman" w:cs="Times New Roman"/>
          <w:szCs w:val="21"/>
        </w:rPr>
        <w:t>) was used to detect the level of mi</w:t>
      </w:r>
      <w:r>
        <w:rPr>
          <w:rFonts w:ascii="Times New Roman" w:hAnsi="Times New Roman" w:cs="Times New Roman"/>
          <w:szCs w:val="21"/>
        </w:rPr>
        <w:t>RNA</w:t>
      </w:r>
      <w:r w:rsidRPr="005C3544">
        <w:rPr>
          <w:rFonts w:ascii="Times New Roman" w:hAnsi="Times New Roman" w:cs="Times New Roman"/>
          <w:szCs w:val="21"/>
        </w:rPr>
        <w:t xml:space="preserve"> by RT-PCR, U6</w:t>
      </w:r>
      <w:r w:rsidR="00B8723D">
        <w:rPr>
          <w:rFonts w:ascii="Times New Roman" w:hAnsi="Times New Roman" w:cs="Times New Roman"/>
          <w:szCs w:val="21"/>
        </w:rPr>
        <w:t xml:space="preserve"> </w:t>
      </w:r>
      <w:r w:rsidRPr="005C3544">
        <w:rPr>
          <w:rFonts w:ascii="Times New Roman" w:hAnsi="Times New Roman" w:cs="Times New Roman"/>
          <w:szCs w:val="21"/>
        </w:rPr>
        <w:t>snRNA was used as a reference</w:t>
      </w:r>
      <w:r w:rsidR="00B8723D">
        <w:rPr>
          <w:rFonts w:ascii="Times New Roman" w:hAnsi="Times New Roman" w:cs="Times New Roman"/>
          <w:szCs w:val="21"/>
        </w:rPr>
        <w:t xml:space="preserve">. </w:t>
      </w:r>
      <w:r w:rsidRPr="005C3544">
        <w:rPr>
          <w:rFonts w:ascii="Times New Roman" w:hAnsi="Times New Roman" w:cs="Times New Roman"/>
          <w:szCs w:val="21"/>
        </w:rPr>
        <w:t>SYBR Green PCR kit (</w:t>
      </w:r>
      <w:r w:rsidR="00D84BBD">
        <w:rPr>
          <w:rFonts w:ascii="Times New Roman" w:hAnsi="Times New Roman" w:cs="Times New Roman"/>
          <w:szCs w:val="21"/>
        </w:rPr>
        <w:t xml:space="preserve">ES </w:t>
      </w:r>
      <w:r w:rsidR="00D84BBD">
        <w:rPr>
          <w:rFonts w:ascii="Times New Roman" w:hAnsi="Times New Roman" w:cs="Times New Roman" w:hint="eastAsia"/>
          <w:szCs w:val="21"/>
        </w:rPr>
        <w:t>science</w:t>
      </w:r>
      <w:r w:rsidRPr="005C3544">
        <w:rPr>
          <w:rFonts w:ascii="Times New Roman" w:hAnsi="Times New Roman" w:cs="Times New Roman"/>
          <w:szCs w:val="21"/>
        </w:rPr>
        <w:t xml:space="preserve">) was used to quantify the expression levels of </w:t>
      </w:r>
      <w:r>
        <w:rPr>
          <w:rFonts w:ascii="Times New Roman" w:hAnsi="Times New Roman" w:cs="Times New Roman"/>
          <w:szCs w:val="21"/>
        </w:rPr>
        <w:t>l</w:t>
      </w:r>
      <w:r w:rsidRPr="005C3544">
        <w:rPr>
          <w:rFonts w:ascii="Times New Roman" w:hAnsi="Times New Roman" w:cs="Times New Roman"/>
          <w:szCs w:val="21"/>
        </w:rPr>
        <w:t>ncRNA and mRNA, and GAPDH was used as a reference.</w:t>
      </w:r>
      <w:r w:rsidRPr="00935A3F">
        <w:rPr>
          <w:rFonts w:ascii="Times New Roman" w:hAnsi="Times New Roman" w:cs="Times New Roman"/>
          <w:szCs w:val="21"/>
        </w:rPr>
        <w:t xml:space="preserve"> Each reaction is repeated three times. The relative expression levels were calculated by </w:t>
      </w:r>
      <w:r>
        <w:rPr>
          <w:rFonts w:ascii="Times New Roman" w:hAnsi="Times New Roman" w:cs="Times New Roman"/>
          <w:szCs w:val="21"/>
        </w:rPr>
        <w:t>2</w:t>
      </w:r>
      <w:r w:rsidRPr="002E0373">
        <w:rPr>
          <w:rFonts w:ascii="Times New Roman" w:hAnsi="Times New Roman" w:cs="Times New Roman"/>
          <w:szCs w:val="21"/>
          <w:vertAlign w:val="superscript"/>
        </w:rPr>
        <w:t>-</w:t>
      </w:r>
      <w:r w:rsidRPr="002E0373">
        <w:rPr>
          <w:rFonts w:ascii="宋体" w:eastAsia="宋体" w:hAnsi="宋体" w:cs="宋体" w:hint="eastAsia"/>
          <w:szCs w:val="21"/>
          <w:vertAlign w:val="superscript"/>
        </w:rPr>
        <w:t>△△</w:t>
      </w:r>
      <w:r w:rsidRPr="002E0373">
        <w:rPr>
          <w:rFonts w:ascii="Times New Roman" w:eastAsia="宋体" w:hAnsi="Times New Roman" w:cs="Times New Roman"/>
          <w:szCs w:val="21"/>
          <w:vertAlign w:val="superscript"/>
        </w:rPr>
        <w:t>Ct</w:t>
      </w:r>
      <w:r w:rsidRPr="00935A3F">
        <w:rPr>
          <w:rFonts w:ascii="Times New Roman" w:hAnsi="Times New Roman" w:cs="Times New Roman"/>
          <w:szCs w:val="21"/>
        </w:rPr>
        <w:t xml:space="preserve"> method and converted into fold change. </w:t>
      </w:r>
      <w:r>
        <w:rPr>
          <w:rFonts w:ascii="Times New Roman" w:hAnsi="Times New Roman" w:cs="Times New Roman"/>
          <w:szCs w:val="21"/>
        </w:rPr>
        <w:t xml:space="preserve">Primer </w:t>
      </w:r>
      <w:r w:rsidRPr="00935A3F">
        <w:rPr>
          <w:rFonts w:ascii="Times New Roman" w:hAnsi="Times New Roman" w:cs="Times New Roman"/>
          <w:szCs w:val="21"/>
        </w:rPr>
        <w:t xml:space="preserve">sequences are shown in </w:t>
      </w:r>
      <w:r w:rsidRPr="00201CF0">
        <w:rPr>
          <w:rFonts w:ascii="Times New Roman" w:hAnsi="Times New Roman" w:cs="Times New Roman"/>
          <w:szCs w:val="21"/>
        </w:rPr>
        <w:t>Table S2 in appendix.</w:t>
      </w:r>
    </w:p>
    <w:p w14:paraId="766FB6CE" w14:textId="77777777" w:rsidR="0046783F" w:rsidRPr="00935A3F" w:rsidRDefault="0046783F" w:rsidP="003D68B3">
      <w:pPr>
        <w:spacing w:line="360" w:lineRule="auto"/>
        <w:rPr>
          <w:rFonts w:ascii="Times New Roman" w:hAnsi="Times New Roman" w:cs="Times New Roman"/>
          <w:b/>
          <w:szCs w:val="21"/>
        </w:rPr>
      </w:pPr>
      <w:r w:rsidRPr="00935A3F">
        <w:rPr>
          <w:rFonts w:ascii="Times New Roman" w:hAnsi="Times New Roman" w:cs="Times New Roman"/>
          <w:b/>
          <w:szCs w:val="21"/>
        </w:rPr>
        <w:t xml:space="preserve">Isolation of </w:t>
      </w:r>
      <w:r>
        <w:rPr>
          <w:rFonts w:ascii="Times New Roman" w:hAnsi="Times New Roman" w:cs="Times New Roman"/>
          <w:b/>
          <w:szCs w:val="21"/>
        </w:rPr>
        <w:t>C</w:t>
      </w:r>
      <w:r w:rsidRPr="00935A3F">
        <w:rPr>
          <w:rFonts w:ascii="Times New Roman" w:hAnsi="Times New Roman" w:cs="Times New Roman"/>
          <w:b/>
          <w:szCs w:val="21"/>
        </w:rPr>
        <w:t xml:space="preserve">ytoplasmic and </w:t>
      </w:r>
      <w:r>
        <w:rPr>
          <w:rFonts w:ascii="Times New Roman" w:hAnsi="Times New Roman" w:cs="Times New Roman"/>
          <w:b/>
          <w:szCs w:val="21"/>
        </w:rPr>
        <w:t>N</w:t>
      </w:r>
      <w:r w:rsidRPr="00935A3F">
        <w:rPr>
          <w:rFonts w:ascii="Times New Roman" w:hAnsi="Times New Roman" w:cs="Times New Roman"/>
          <w:b/>
          <w:szCs w:val="21"/>
        </w:rPr>
        <w:t>uclear RNA</w:t>
      </w:r>
    </w:p>
    <w:p w14:paraId="36C4F219" w14:textId="77777777" w:rsidR="0046783F" w:rsidRPr="00710C35" w:rsidRDefault="0046783F" w:rsidP="003D68B3">
      <w:pPr>
        <w:spacing w:line="360" w:lineRule="auto"/>
        <w:rPr>
          <w:rFonts w:ascii="Times New Roman" w:hAnsi="Times New Roman" w:cs="Times New Roman"/>
          <w:szCs w:val="21"/>
        </w:rPr>
      </w:pPr>
      <w:r w:rsidRPr="00710C35">
        <w:rPr>
          <w:rFonts w:ascii="Times New Roman" w:hAnsi="Times New Roman" w:cs="Times New Roman"/>
          <w:szCs w:val="21"/>
        </w:rPr>
        <w:t xml:space="preserve">To determine the cellular localization of the lncRNA-PAICC, nuclear fragments were isolated from the cytoplasm according to instructions from Paris Kit (Life Technologies, Thermo Fisher Scientific). RNA was extracted from cytoplasm and nucleus respectively. RT-PCR was used to detect the expression ratio of specific RNA molecules between </w:t>
      </w:r>
      <w:r w:rsidRPr="001222F5">
        <w:rPr>
          <w:rFonts w:ascii="Times New Roman" w:hAnsi="Times New Roman" w:cs="Times New Roman"/>
          <w:szCs w:val="21"/>
        </w:rPr>
        <w:t>cytoplasm</w:t>
      </w:r>
      <w:r w:rsidRPr="00710C35">
        <w:rPr>
          <w:rFonts w:ascii="Times New Roman" w:hAnsi="Times New Roman" w:cs="Times New Roman"/>
          <w:szCs w:val="21"/>
        </w:rPr>
        <w:t xml:space="preserve"> and nuclear fragments. </w:t>
      </w:r>
      <w:r w:rsidRPr="00E61C36">
        <w:rPr>
          <w:rFonts w:ascii="Times New Roman" w:hAnsi="Times New Roman" w:cs="Times New Roman"/>
          <w:szCs w:val="21"/>
        </w:rPr>
        <w:t>β</w:t>
      </w:r>
      <w:r>
        <w:rPr>
          <w:rFonts w:ascii="Times New Roman" w:hAnsi="Times New Roman" w:cs="Times New Roman" w:hint="eastAsia"/>
          <w:szCs w:val="21"/>
        </w:rPr>
        <w:t>-a</w:t>
      </w:r>
      <w:r w:rsidRPr="001222F5">
        <w:rPr>
          <w:rFonts w:ascii="Times New Roman" w:hAnsi="Times New Roman" w:cs="Times New Roman"/>
          <w:szCs w:val="21"/>
        </w:rPr>
        <w:t>ctin and U6 act as cytoplasmic and nuclear controls, respectively.</w:t>
      </w:r>
    </w:p>
    <w:p w14:paraId="3C888D43" w14:textId="77777777" w:rsidR="0046783F" w:rsidRPr="00935A3F" w:rsidRDefault="0046783F" w:rsidP="003D68B3">
      <w:pPr>
        <w:spacing w:line="360" w:lineRule="auto"/>
        <w:rPr>
          <w:rFonts w:ascii="Times New Roman" w:hAnsi="Times New Roman" w:cs="Times New Roman"/>
          <w:b/>
          <w:szCs w:val="21"/>
        </w:rPr>
      </w:pPr>
      <w:r>
        <w:rPr>
          <w:rFonts w:ascii="Times New Roman" w:hAnsi="Times New Roman" w:cs="Times New Roman"/>
          <w:b/>
          <w:szCs w:val="21"/>
        </w:rPr>
        <w:t>F</w:t>
      </w:r>
      <w:r w:rsidRPr="00935A3F">
        <w:rPr>
          <w:rFonts w:ascii="Times New Roman" w:hAnsi="Times New Roman" w:cs="Times New Roman"/>
          <w:b/>
          <w:szCs w:val="21"/>
        </w:rPr>
        <w:t xml:space="preserve">luorescence in </w:t>
      </w:r>
      <w:r>
        <w:rPr>
          <w:rFonts w:ascii="Times New Roman" w:hAnsi="Times New Roman" w:cs="Times New Roman"/>
          <w:b/>
          <w:szCs w:val="21"/>
        </w:rPr>
        <w:t>S</w:t>
      </w:r>
      <w:r w:rsidRPr="00935A3F">
        <w:rPr>
          <w:rFonts w:ascii="Times New Roman" w:hAnsi="Times New Roman" w:cs="Times New Roman"/>
          <w:b/>
          <w:szCs w:val="21"/>
        </w:rPr>
        <w:t xml:space="preserve">itu </w:t>
      </w:r>
      <w:r>
        <w:rPr>
          <w:rFonts w:ascii="Times New Roman" w:hAnsi="Times New Roman" w:cs="Times New Roman"/>
          <w:b/>
          <w:szCs w:val="21"/>
        </w:rPr>
        <w:t>H</w:t>
      </w:r>
      <w:r w:rsidRPr="00935A3F">
        <w:rPr>
          <w:rFonts w:ascii="Times New Roman" w:hAnsi="Times New Roman" w:cs="Times New Roman"/>
          <w:b/>
          <w:szCs w:val="21"/>
        </w:rPr>
        <w:t>ybridization</w:t>
      </w:r>
    </w:p>
    <w:p w14:paraId="5DA0178F" w14:textId="5ABE235C" w:rsidR="0046783F"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 xml:space="preserve">A digoxin -labelled </w:t>
      </w:r>
      <w:r w:rsidR="00B8723D" w:rsidRPr="00B8723D">
        <w:rPr>
          <w:rFonts w:ascii="Times New Roman" w:hAnsi="Times New Roman" w:cs="Times New Roman"/>
          <w:szCs w:val="21"/>
        </w:rPr>
        <w:t>(Roche, Mannheim, Germany)</w:t>
      </w:r>
      <w:r w:rsidR="00B8723D">
        <w:rPr>
          <w:rFonts w:ascii="Times New Roman" w:hAnsi="Times New Roman" w:cs="Times New Roman"/>
          <w:szCs w:val="21"/>
        </w:rPr>
        <w:t xml:space="preserve"> </w:t>
      </w:r>
      <w:r w:rsidRPr="00935A3F">
        <w:rPr>
          <w:rFonts w:ascii="Times New Roman" w:hAnsi="Times New Roman" w:cs="Times New Roman"/>
          <w:szCs w:val="21"/>
        </w:rPr>
        <w:t>lncRNA-PAICC probe was synthesized</w:t>
      </w:r>
      <w:r w:rsidR="00B8723D">
        <w:rPr>
          <w:rFonts w:ascii="Times New Roman" w:hAnsi="Times New Roman" w:cs="Times New Roman"/>
          <w:szCs w:val="21"/>
        </w:rPr>
        <w:t xml:space="preserve"> in vitro </w:t>
      </w:r>
      <w:r>
        <w:rPr>
          <w:rFonts w:ascii="Times New Roman" w:hAnsi="Times New Roman" w:cs="Times New Roman"/>
          <w:szCs w:val="21"/>
        </w:rPr>
        <w:t>(</w:t>
      </w:r>
      <w:r w:rsidRPr="00201CF0">
        <w:rPr>
          <w:rFonts w:ascii="Times New Roman" w:hAnsi="Times New Roman" w:cs="Times New Roman"/>
          <w:szCs w:val="21"/>
        </w:rPr>
        <w:t>Appendix Table S1</w:t>
      </w:r>
      <w:r>
        <w:rPr>
          <w:rFonts w:ascii="Times New Roman" w:hAnsi="Times New Roman" w:cs="Times New Roman"/>
          <w:szCs w:val="21"/>
        </w:rPr>
        <w:t>)</w:t>
      </w:r>
      <w:r w:rsidRPr="00935A3F">
        <w:rPr>
          <w:rFonts w:ascii="Times New Roman" w:hAnsi="Times New Roman" w:cs="Times New Roman"/>
          <w:szCs w:val="21"/>
        </w:rPr>
        <w:t xml:space="preserve">, and a negative control was used for fluorescence in situ hybridization (FISH). </w:t>
      </w:r>
      <w:r>
        <w:rPr>
          <w:rFonts w:ascii="Times New Roman" w:hAnsi="Times New Roman" w:cs="Times New Roman"/>
          <w:szCs w:val="21"/>
        </w:rPr>
        <w:t>C</w:t>
      </w:r>
      <w:r>
        <w:rPr>
          <w:rFonts w:ascii="Times New Roman" w:hAnsi="Times New Roman" w:cs="Times New Roman" w:hint="eastAsia"/>
          <w:szCs w:val="21"/>
        </w:rPr>
        <w:t>el</w:t>
      </w:r>
      <w:r>
        <w:rPr>
          <w:rFonts w:ascii="Times New Roman" w:hAnsi="Times New Roman" w:cs="Times New Roman"/>
          <w:szCs w:val="21"/>
        </w:rPr>
        <w:t xml:space="preserve">ls </w:t>
      </w:r>
      <w:r w:rsidRPr="00935A3F">
        <w:rPr>
          <w:rFonts w:ascii="Times New Roman" w:hAnsi="Times New Roman" w:cs="Times New Roman"/>
          <w:szCs w:val="21"/>
        </w:rPr>
        <w:t xml:space="preserve">were seeded onto autoclaved glass slides. The following procedures were performed as previously described </w:t>
      </w:r>
      <w:r w:rsidRPr="00935A3F">
        <w:rPr>
          <w:rFonts w:ascii="Times New Roman" w:hAnsi="Times New Roman" w:cs="Times New Roman"/>
          <w:szCs w:val="21"/>
        </w:rPr>
        <w:fldChar w:fldCharType="begin"/>
      </w:r>
      <w:r>
        <w:rPr>
          <w:rFonts w:ascii="Times New Roman" w:hAnsi="Times New Roman" w:cs="Times New Roman"/>
          <w:szCs w:val="21"/>
        </w:rPr>
        <w:instrText xml:space="preserve"> ADDIN EN.CITE &lt;EndNote&gt;&lt;Cite&gt;&lt;Author&gt;Khaitan&lt;/Author&gt;&lt;Year&gt;2011&lt;/Year&gt;&lt;RecNum&gt;70&lt;/RecNum&gt;&lt;DisplayText&gt;(21)&lt;/DisplayText&gt;&lt;record&gt;&lt;rec-number&gt;70&lt;/rec-number&gt;&lt;foreign-keys&gt;&lt;key app="EN" db-id="a59wsvftzx9txyeaw2dvvrvteapsr5050v2z" timestamp="0"&gt;70&lt;/key&gt;&lt;/foreign-keys&gt;&lt;ref-type name="Journal Article"&gt;17&lt;/ref-type&gt;&lt;contributors&gt;&lt;authors&gt;&lt;author&gt;Khaitan, D.&lt;/author&gt;&lt;author&gt;Dinger, M. E.&lt;/author&gt;&lt;author&gt;Mazar, J.&lt;/author&gt;&lt;author&gt;Crawford, J.&lt;/author&gt;&lt;author&gt;Smith, M. A.&lt;/author&gt;&lt;author&gt;Mattick, J. S.&lt;/author&gt;&lt;author&gt;Perera, R. J.&lt;/author&gt;&lt;/authors&gt;&lt;/contributors&gt;&lt;auth-address&gt;Sanford Burnham Medical Research Institute, Orlando, Florida 32827, USA.&lt;/auth-address&gt;&lt;titles&gt;&lt;title&gt;The melanoma-upregulated long noncoding RNA SPRY4-IT1 modulates apoptosis and invasion&lt;/title&gt;&lt;secondary-title&gt;Cancer Res&lt;/secondary-title&gt;&lt;/titles&gt;&lt;pages&gt;3852-62&lt;/pages&gt;&lt;volume&gt;71&lt;/volume&gt;&lt;number&gt;11&lt;/number&gt;&lt;edition&gt;2011/05/12&lt;/edition&gt;&lt;keywords&gt;&lt;keyword&gt;Apoptosis/genetics&lt;/keyword&gt;&lt;keyword&gt;Base Sequence&lt;/keyword&gt;&lt;keyword&gt;Cell Line, Tumor&lt;/keyword&gt;&lt;keyword&gt;Cell Movement/genetics&lt;/keyword&gt;&lt;keyword&gt;Gene Expression Profiling&lt;/keyword&gt;&lt;keyword&gt;Gene Expression Regulation, Neoplastic&lt;/keyword&gt;&lt;keyword&gt;Gene Knockdown Techniques&lt;/keyword&gt;&lt;keyword&gt;Humans&lt;/keyword&gt;&lt;keyword&gt;Intracellular Signaling Peptides and Proteins/*genetics/metabolism&lt;/keyword&gt;&lt;keyword&gt;Melanoma/*genetics/pathology&lt;/keyword&gt;&lt;keyword&gt;Molecular Sequence Data&lt;/keyword&gt;&lt;keyword&gt;Neoplasm Invasiveness&lt;/keyword&gt;&lt;keyword&gt;Nerve Tissue Proteins/biosynthesis/*genetics/metabolism&lt;/keyword&gt;&lt;keyword&gt;RNA, Untranslated/*genetics/metabolism&lt;/keyword&gt;&lt;keyword&gt;Transfection&lt;/keyword&gt;&lt;keyword&gt;Up-Regulation&lt;/keyword&gt;&lt;/keywords&gt;&lt;dates&gt;&lt;year&gt;2011&lt;/year&gt;&lt;pub-dates&gt;&lt;date&gt;Jun 1&lt;/date&gt;&lt;/pub-dates&gt;&lt;/dates&gt;&lt;isbn&gt;1538-7445 (Electronic)&amp;#xD;0008-5472 (Linking)&lt;/isbn&gt;&lt;accession-num&gt;21558391&lt;/accession-num&gt;&lt;urls&gt;&lt;related-urls&gt;&lt;url&gt;https://www.ncbi.nlm.nih.gov/pubmed/21558391&lt;/url&gt;&lt;/related-urls&gt;&lt;/urls&gt;&lt;electronic-resource-num&gt;10.1158/0008-5472.CAN-10-4460&lt;/electronic-resource-num&gt;&lt;/record&gt;&lt;/Cite&gt;&lt;/EndNote&gt;</w:instrText>
      </w:r>
      <w:r w:rsidRPr="00935A3F">
        <w:rPr>
          <w:rFonts w:ascii="Times New Roman" w:hAnsi="Times New Roman" w:cs="Times New Roman"/>
          <w:szCs w:val="21"/>
        </w:rPr>
        <w:fldChar w:fldCharType="separate"/>
      </w:r>
      <w:r>
        <w:rPr>
          <w:rFonts w:ascii="Times New Roman" w:hAnsi="Times New Roman" w:cs="Times New Roman"/>
          <w:noProof/>
          <w:szCs w:val="21"/>
        </w:rPr>
        <w:t>(21)</w:t>
      </w:r>
      <w:r w:rsidRPr="00935A3F">
        <w:rPr>
          <w:rFonts w:ascii="Times New Roman" w:hAnsi="Times New Roman" w:cs="Times New Roman"/>
          <w:szCs w:val="21"/>
        </w:rPr>
        <w:fldChar w:fldCharType="end"/>
      </w:r>
      <w:r w:rsidRPr="00935A3F">
        <w:rPr>
          <w:rFonts w:ascii="Times New Roman" w:hAnsi="Times New Roman" w:cs="Times New Roman"/>
          <w:szCs w:val="21"/>
        </w:rPr>
        <w:t>.</w:t>
      </w:r>
    </w:p>
    <w:p w14:paraId="61B4A915" w14:textId="77777777" w:rsidR="0046783F" w:rsidRPr="00935A3F" w:rsidRDefault="0046783F" w:rsidP="003D68B3">
      <w:pPr>
        <w:spacing w:line="360" w:lineRule="auto"/>
        <w:rPr>
          <w:rFonts w:ascii="Times New Roman" w:hAnsi="Times New Roman" w:cs="Times New Roman"/>
          <w:szCs w:val="21"/>
        </w:rPr>
      </w:pPr>
      <w:r w:rsidRPr="00935A3F">
        <w:rPr>
          <w:rFonts w:ascii="Times New Roman" w:hAnsi="Times New Roman" w:cs="Times New Roman"/>
          <w:b/>
          <w:szCs w:val="21"/>
        </w:rPr>
        <w:t xml:space="preserve">Cell </w:t>
      </w:r>
      <w:r>
        <w:rPr>
          <w:rFonts w:ascii="Times New Roman" w:hAnsi="Times New Roman" w:cs="Times New Roman"/>
          <w:b/>
          <w:szCs w:val="21"/>
        </w:rPr>
        <w:t>V</w:t>
      </w:r>
      <w:r w:rsidRPr="00935A3F">
        <w:rPr>
          <w:rFonts w:ascii="Times New Roman" w:hAnsi="Times New Roman" w:cs="Times New Roman"/>
          <w:b/>
          <w:szCs w:val="21"/>
        </w:rPr>
        <w:t xml:space="preserve">iability </w:t>
      </w:r>
      <w:r>
        <w:rPr>
          <w:rFonts w:ascii="Times New Roman" w:hAnsi="Times New Roman" w:cs="Times New Roman"/>
          <w:b/>
          <w:szCs w:val="21"/>
        </w:rPr>
        <w:t>A</w:t>
      </w:r>
      <w:r w:rsidRPr="00935A3F">
        <w:rPr>
          <w:rFonts w:ascii="Times New Roman" w:hAnsi="Times New Roman" w:cs="Times New Roman"/>
          <w:b/>
          <w:szCs w:val="21"/>
        </w:rPr>
        <w:t xml:space="preserve">nalyses and </w:t>
      </w:r>
      <w:r>
        <w:rPr>
          <w:rFonts w:ascii="Times New Roman" w:hAnsi="Times New Roman" w:cs="Times New Roman"/>
          <w:b/>
          <w:szCs w:val="21"/>
        </w:rPr>
        <w:t>C</w:t>
      </w:r>
      <w:r w:rsidRPr="00935A3F">
        <w:rPr>
          <w:rFonts w:ascii="Times New Roman" w:hAnsi="Times New Roman" w:cs="Times New Roman"/>
          <w:b/>
          <w:szCs w:val="21"/>
        </w:rPr>
        <w:t xml:space="preserve">olony </w:t>
      </w:r>
      <w:r>
        <w:rPr>
          <w:rFonts w:ascii="Times New Roman" w:hAnsi="Times New Roman" w:cs="Times New Roman"/>
          <w:b/>
          <w:szCs w:val="21"/>
        </w:rPr>
        <w:t>F</w:t>
      </w:r>
      <w:r w:rsidRPr="00935A3F">
        <w:rPr>
          <w:rFonts w:ascii="Times New Roman" w:hAnsi="Times New Roman" w:cs="Times New Roman"/>
          <w:b/>
          <w:szCs w:val="21"/>
        </w:rPr>
        <w:t xml:space="preserve">ormation </w:t>
      </w:r>
      <w:r>
        <w:rPr>
          <w:rFonts w:ascii="Times New Roman" w:hAnsi="Times New Roman" w:cs="Times New Roman"/>
          <w:b/>
          <w:szCs w:val="21"/>
        </w:rPr>
        <w:t>A</w:t>
      </w:r>
      <w:r w:rsidRPr="00935A3F">
        <w:rPr>
          <w:rFonts w:ascii="Times New Roman" w:hAnsi="Times New Roman" w:cs="Times New Roman"/>
          <w:b/>
          <w:szCs w:val="21"/>
        </w:rPr>
        <w:t>ssay</w:t>
      </w:r>
    </w:p>
    <w:p w14:paraId="6AC76630" w14:textId="65B4D07F" w:rsidR="0046783F" w:rsidRPr="00935A3F"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 xml:space="preserve">Cell viability was </w:t>
      </w:r>
      <w:r>
        <w:rPr>
          <w:rFonts w:ascii="Times New Roman" w:hAnsi="Times New Roman" w:cs="Times New Roman"/>
          <w:szCs w:val="21"/>
        </w:rPr>
        <w:t>examin</w:t>
      </w:r>
      <w:r w:rsidRPr="00935A3F">
        <w:rPr>
          <w:rFonts w:ascii="Times New Roman" w:hAnsi="Times New Roman" w:cs="Times New Roman"/>
          <w:szCs w:val="21"/>
        </w:rPr>
        <w:t>ed according to the manufacturer’s instructions with cell-counting kit-8 (</w:t>
      </w:r>
      <w:proofErr w:type="spellStart"/>
      <w:r w:rsidR="001F4454">
        <w:rPr>
          <w:rFonts w:ascii="Times New Roman" w:hAnsi="Times New Roman" w:cs="Times New Roman"/>
          <w:szCs w:val="21"/>
        </w:rPr>
        <w:t>Y</w:t>
      </w:r>
      <w:r w:rsidR="001F4454">
        <w:rPr>
          <w:rFonts w:ascii="Times New Roman" w:hAnsi="Times New Roman" w:cs="Times New Roman" w:hint="eastAsia"/>
          <w:szCs w:val="21"/>
        </w:rPr>
        <w:t>iyuan</w:t>
      </w:r>
      <w:proofErr w:type="spellEnd"/>
      <w:r w:rsidR="001F4454">
        <w:rPr>
          <w:rFonts w:ascii="Times New Roman" w:hAnsi="Times New Roman" w:cs="Times New Roman"/>
          <w:szCs w:val="21"/>
        </w:rPr>
        <w:t xml:space="preserve"> Biotechnolog</w:t>
      </w:r>
      <w:r w:rsidR="00A33B7A">
        <w:rPr>
          <w:rFonts w:ascii="Times New Roman" w:hAnsi="Times New Roman" w:cs="Times New Roman"/>
          <w:szCs w:val="21"/>
        </w:rPr>
        <w:t>ies</w:t>
      </w:r>
      <w:r w:rsidRPr="00935A3F">
        <w:rPr>
          <w:rFonts w:ascii="Times New Roman" w:hAnsi="Times New Roman" w:cs="Times New Roman"/>
          <w:szCs w:val="21"/>
        </w:rPr>
        <w:t xml:space="preserve">). </w:t>
      </w:r>
      <w:r w:rsidRPr="002A1A03">
        <w:rPr>
          <w:rFonts w:ascii="Times New Roman" w:hAnsi="Times New Roman" w:cs="Times New Roman"/>
          <w:szCs w:val="21"/>
        </w:rPr>
        <w:t>Cells were inoculated into 96-well plates</w:t>
      </w:r>
      <w:r>
        <w:rPr>
          <w:rFonts w:ascii="Times New Roman" w:hAnsi="Times New Roman" w:cs="Times New Roman"/>
          <w:szCs w:val="21"/>
        </w:rPr>
        <w:t xml:space="preserve"> </w:t>
      </w:r>
      <w:r w:rsidRPr="00D078B2">
        <w:rPr>
          <w:rFonts w:ascii="Times New Roman" w:hAnsi="Times New Roman" w:cs="Times New Roman"/>
          <w:szCs w:val="21"/>
        </w:rPr>
        <w:t>(</w:t>
      </w:r>
      <w:r w:rsidR="00A94A69">
        <w:rPr>
          <w:rFonts w:ascii="Times New Roman" w:hAnsi="Times New Roman" w:cs="Times New Roman" w:hint="eastAsia"/>
          <w:szCs w:val="21"/>
        </w:rPr>
        <w:t>5</w:t>
      </w:r>
      <w:r w:rsidR="00B8723D">
        <w:rPr>
          <w:rFonts w:ascii="Times New Roman" w:hAnsi="Times New Roman" w:cs="Times New Roman"/>
          <w:szCs w:val="21"/>
        </w:rPr>
        <w:t>0</w:t>
      </w:r>
      <w:r w:rsidRPr="00D078B2">
        <w:rPr>
          <w:rFonts w:ascii="Times New Roman" w:hAnsi="Times New Roman" w:cs="Times New Roman"/>
          <w:szCs w:val="21"/>
        </w:rPr>
        <w:t>00 cells/well in 100 </w:t>
      </w:r>
      <w:proofErr w:type="spellStart"/>
      <w:r w:rsidRPr="00D078B2">
        <w:rPr>
          <w:rFonts w:ascii="Times New Roman" w:hAnsi="Times New Roman" w:cs="Times New Roman"/>
          <w:szCs w:val="21"/>
        </w:rPr>
        <w:t>μL</w:t>
      </w:r>
      <w:proofErr w:type="spellEnd"/>
      <w:r w:rsidRPr="00D078B2">
        <w:rPr>
          <w:rFonts w:ascii="Times New Roman" w:hAnsi="Times New Roman" w:cs="Times New Roman"/>
          <w:szCs w:val="21"/>
        </w:rPr>
        <w:t xml:space="preserve"> of medium) and 10 </w:t>
      </w:r>
      <w:proofErr w:type="spellStart"/>
      <w:r w:rsidRPr="00D078B2">
        <w:rPr>
          <w:rFonts w:ascii="Times New Roman" w:hAnsi="Times New Roman" w:cs="Times New Roman"/>
          <w:szCs w:val="21"/>
        </w:rPr>
        <w:t>μL</w:t>
      </w:r>
      <w:proofErr w:type="spellEnd"/>
      <w:r w:rsidRPr="00D078B2">
        <w:rPr>
          <w:rFonts w:ascii="Times New Roman" w:hAnsi="Times New Roman" w:cs="Times New Roman"/>
          <w:szCs w:val="21"/>
        </w:rPr>
        <w:t xml:space="preserve"> of CCK-8</w:t>
      </w:r>
      <w:r>
        <w:rPr>
          <w:rFonts w:ascii="Times New Roman" w:hAnsi="Times New Roman" w:cs="Times New Roman" w:hint="eastAsia"/>
          <w:szCs w:val="21"/>
        </w:rPr>
        <w:t xml:space="preserve"> </w:t>
      </w:r>
      <w:r w:rsidRPr="00D078B2">
        <w:rPr>
          <w:rFonts w:ascii="Times New Roman" w:hAnsi="Times New Roman" w:cs="Times New Roman"/>
          <w:szCs w:val="21"/>
        </w:rPr>
        <w:t>solution was added to</w:t>
      </w:r>
      <w:r w:rsidRPr="002A1A03">
        <w:rPr>
          <w:rFonts w:ascii="Times New Roman" w:hAnsi="Times New Roman" w:cs="Times New Roman"/>
          <w:szCs w:val="21"/>
        </w:rPr>
        <w:t xml:space="preserve"> each hole at the same time every day</w:t>
      </w:r>
      <w:r w:rsidRPr="00D078B2">
        <w:rPr>
          <w:rFonts w:ascii="Times New Roman" w:hAnsi="Times New Roman" w:cs="Times New Roman"/>
          <w:szCs w:val="21"/>
        </w:rPr>
        <w:t>, the</w:t>
      </w:r>
      <w:r>
        <w:rPr>
          <w:rFonts w:ascii="Times New Roman" w:hAnsi="Times New Roman" w:cs="Times New Roman"/>
          <w:szCs w:val="21"/>
        </w:rPr>
        <w:t xml:space="preserve"> </w:t>
      </w:r>
      <w:r w:rsidRPr="00D078B2">
        <w:rPr>
          <w:rFonts w:ascii="Times New Roman" w:hAnsi="Times New Roman" w:cs="Times New Roman"/>
          <w:szCs w:val="21"/>
        </w:rPr>
        <w:t xml:space="preserve">absorbance (450 nm) of each </w:t>
      </w:r>
      <w:r>
        <w:rPr>
          <w:rFonts w:ascii="Times New Roman" w:hAnsi="Times New Roman" w:cs="Times New Roman"/>
          <w:szCs w:val="21"/>
        </w:rPr>
        <w:t>hole</w:t>
      </w:r>
      <w:r w:rsidRPr="00D078B2">
        <w:rPr>
          <w:rFonts w:ascii="Times New Roman" w:hAnsi="Times New Roman" w:cs="Times New Roman"/>
          <w:szCs w:val="21"/>
        </w:rPr>
        <w:t xml:space="preserve"> was measured</w:t>
      </w:r>
      <w:r w:rsidRPr="002A1A03">
        <w:rPr>
          <w:rFonts w:ascii="Times New Roman" w:hAnsi="Times New Roman" w:cs="Times New Roman"/>
          <w:szCs w:val="21"/>
        </w:rPr>
        <w:t xml:space="preserve"> </w:t>
      </w:r>
      <w:r>
        <w:rPr>
          <w:rFonts w:ascii="Times New Roman" w:hAnsi="Times New Roman" w:cs="Times New Roman" w:hint="eastAsia"/>
          <w:szCs w:val="21"/>
        </w:rPr>
        <w:t>a</w:t>
      </w:r>
      <w:r w:rsidRPr="00D078B2">
        <w:rPr>
          <w:rFonts w:ascii="Times New Roman" w:hAnsi="Times New Roman" w:cs="Times New Roman"/>
          <w:szCs w:val="21"/>
        </w:rPr>
        <w:t>fter incubation for 2 h at 37 °C</w:t>
      </w:r>
      <w:r>
        <w:rPr>
          <w:rFonts w:ascii="Times New Roman" w:hAnsi="Times New Roman" w:cs="Times New Roman"/>
          <w:szCs w:val="21"/>
        </w:rPr>
        <w:t>.</w:t>
      </w:r>
      <w:r w:rsidRPr="00C756AF">
        <w:rPr>
          <w:rFonts w:ascii="Times New Roman" w:hAnsi="Times New Roman" w:cs="Times New Roman"/>
          <w:b/>
          <w:szCs w:val="21"/>
        </w:rPr>
        <w:t xml:space="preserve"> </w:t>
      </w:r>
      <w:r>
        <w:rPr>
          <w:rFonts w:ascii="Times New Roman" w:hAnsi="Times New Roman" w:cs="Times New Roman"/>
          <w:b/>
          <w:szCs w:val="21"/>
        </w:rPr>
        <w:t>For c</w:t>
      </w:r>
      <w:r w:rsidRPr="00935A3F">
        <w:rPr>
          <w:rFonts w:ascii="Times New Roman" w:hAnsi="Times New Roman" w:cs="Times New Roman"/>
          <w:b/>
          <w:szCs w:val="21"/>
        </w:rPr>
        <w:t xml:space="preserve">olony </w:t>
      </w:r>
      <w:r>
        <w:rPr>
          <w:rFonts w:ascii="Times New Roman" w:hAnsi="Times New Roman" w:cs="Times New Roman"/>
          <w:b/>
          <w:szCs w:val="21"/>
        </w:rPr>
        <w:lastRenderedPageBreak/>
        <w:t>f</w:t>
      </w:r>
      <w:r w:rsidRPr="00935A3F">
        <w:rPr>
          <w:rFonts w:ascii="Times New Roman" w:hAnsi="Times New Roman" w:cs="Times New Roman"/>
          <w:b/>
          <w:szCs w:val="21"/>
        </w:rPr>
        <w:t xml:space="preserve">ormation </w:t>
      </w:r>
      <w:r>
        <w:rPr>
          <w:rFonts w:ascii="Times New Roman" w:hAnsi="Times New Roman" w:cs="Times New Roman"/>
          <w:b/>
          <w:szCs w:val="21"/>
        </w:rPr>
        <w:t>a</w:t>
      </w:r>
      <w:r w:rsidRPr="00935A3F">
        <w:rPr>
          <w:rFonts w:ascii="Times New Roman" w:hAnsi="Times New Roman" w:cs="Times New Roman"/>
          <w:b/>
          <w:szCs w:val="21"/>
        </w:rPr>
        <w:t>ssay</w:t>
      </w:r>
      <w:r>
        <w:rPr>
          <w:rFonts w:ascii="Times New Roman" w:hAnsi="Times New Roman" w:cs="Times New Roman"/>
          <w:b/>
          <w:szCs w:val="21"/>
        </w:rPr>
        <w:t>,</w:t>
      </w:r>
      <w:r>
        <w:rPr>
          <w:rFonts w:ascii="Times New Roman" w:hAnsi="Times New Roman" w:cs="Times New Roman"/>
          <w:szCs w:val="21"/>
        </w:rPr>
        <w:t xml:space="preserve"> </w:t>
      </w:r>
      <w:r w:rsidRPr="009A175F">
        <w:rPr>
          <w:rFonts w:ascii="Times New Roman" w:hAnsi="Times New Roman" w:cs="Times New Roman"/>
          <w:szCs w:val="21"/>
        </w:rPr>
        <w:t xml:space="preserve">cells were incubated for 2 weeks in a 6-well plate with a density of </w:t>
      </w:r>
      <w:r w:rsidR="00AB34FF">
        <w:rPr>
          <w:rFonts w:ascii="Times New Roman" w:hAnsi="Times New Roman" w:cs="Times New Roman"/>
          <w:szCs w:val="21"/>
        </w:rPr>
        <w:t>2000</w:t>
      </w:r>
      <w:r w:rsidRPr="009A175F">
        <w:rPr>
          <w:rFonts w:ascii="Times New Roman" w:hAnsi="Times New Roman" w:cs="Times New Roman"/>
          <w:szCs w:val="21"/>
        </w:rPr>
        <w:t xml:space="preserve"> cells/</w:t>
      </w:r>
      <w:r>
        <w:rPr>
          <w:rFonts w:ascii="Times New Roman" w:hAnsi="Times New Roman" w:cs="Times New Roman"/>
          <w:szCs w:val="21"/>
        </w:rPr>
        <w:t>well</w:t>
      </w:r>
      <w:r w:rsidRPr="009A175F">
        <w:rPr>
          <w:rFonts w:ascii="Times New Roman" w:hAnsi="Times New Roman" w:cs="Times New Roman"/>
          <w:szCs w:val="21"/>
        </w:rPr>
        <w:t xml:space="preserve">. The colonies were fixed with 75% alcohol and stained with crystal </w:t>
      </w:r>
      <w:r>
        <w:rPr>
          <w:rFonts w:ascii="Times New Roman" w:hAnsi="Times New Roman" w:cs="Times New Roman"/>
          <w:szCs w:val="21"/>
        </w:rPr>
        <w:t>v</w:t>
      </w:r>
      <w:r w:rsidRPr="009A175F">
        <w:rPr>
          <w:rFonts w:ascii="Times New Roman" w:hAnsi="Times New Roman" w:cs="Times New Roman"/>
          <w:szCs w:val="21"/>
        </w:rPr>
        <w:t>iolet. Count the colony ≥50 cells under the microscope.</w:t>
      </w:r>
    </w:p>
    <w:p w14:paraId="7EA83E4A" w14:textId="77777777" w:rsidR="0046783F" w:rsidRDefault="0046783F" w:rsidP="003D68B3">
      <w:pPr>
        <w:spacing w:line="360" w:lineRule="auto"/>
        <w:rPr>
          <w:rFonts w:ascii="Times New Roman" w:hAnsi="Times New Roman" w:cs="Times New Roman"/>
          <w:b/>
          <w:szCs w:val="21"/>
        </w:rPr>
      </w:pPr>
      <w:bookmarkStart w:id="1" w:name="OLE_LINK26"/>
      <w:r w:rsidRPr="00935A3F">
        <w:rPr>
          <w:rFonts w:ascii="Times New Roman" w:hAnsi="Times New Roman" w:cs="Times New Roman"/>
          <w:b/>
          <w:szCs w:val="21"/>
        </w:rPr>
        <w:t xml:space="preserve">Wound </w:t>
      </w:r>
      <w:r>
        <w:rPr>
          <w:rFonts w:ascii="Times New Roman" w:hAnsi="Times New Roman" w:cs="Times New Roman"/>
          <w:b/>
          <w:szCs w:val="21"/>
        </w:rPr>
        <w:t>H</w:t>
      </w:r>
      <w:r w:rsidRPr="00935A3F">
        <w:rPr>
          <w:rFonts w:ascii="Times New Roman" w:hAnsi="Times New Roman" w:cs="Times New Roman"/>
          <w:b/>
          <w:szCs w:val="21"/>
        </w:rPr>
        <w:t xml:space="preserve">ealing </w:t>
      </w:r>
      <w:r>
        <w:rPr>
          <w:rFonts w:ascii="Times New Roman" w:hAnsi="Times New Roman" w:cs="Times New Roman"/>
          <w:b/>
          <w:szCs w:val="21"/>
        </w:rPr>
        <w:t>A</w:t>
      </w:r>
      <w:r w:rsidRPr="00935A3F">
        <w:rPr>
          <w:rFonts w:ascii="Times New Roman" w:hAnsi="Times New Roman" w:cs="Times New Roman"/>
          <w:b/>
          <w:szCs w:val="21"/>
        </w:rPr>
        <w:t>ssay</w:t>
      </w:r>
    </w:p>
    <w:p w14:paraId="176A8AA8" w14:textId="77777777" w:rsidR="0046783F" w:rsidRPr="00D0575E" w:rsidRDefault="0046783F" w:rsidP="003D68B3">
      <w:pPr>
        <w:spacing w:line="360" w:lineRule="auto"/>
        <w:rPr>
          <w:rFonts w:ascii="Times New Roman" w:hAnsi="Times New Roman" w:cs="Times New Roman"/>
          <w:szCs w:val="21"/>
        </w:rPr>
      </w:pPr>
      <w:r w:rsidRPr="00D0575E">
        <w:rPr>
          <w:rFonts w:ascii="Times New Roman" w:hAnsi="Times New Roman" w:cs="Times New Roman"/>
          <w:szCs w:val="21"/>
        </w:rPr>
        <w:t xml:space="preserve">The cells were seeded in a 6-well plate and cultured overnight. Scratch the cell monolayer with the tip of a plastic 10-leds l microtube, then wash it twice with PBS and add fresh growth medium to the each well. Subsequently, the cells were transfected for 48 hours as described above. Images of different stages of wound healing were taken through a microscope at 0 hours and 24 hours. Use Image-Pro Plus to quantify relative cell viability. </w:t>
      </w:r>
    </w:p>
    <w:bookmarkEnd w:id="1"/>
    <w:p w14:paraId="6D56068D" w14:textId="77777777" w:rsidR="0046783F" w:rsidRPr="00935A3F" w:rsidRDefault="0046783F" w:rsidP="003D68B3">
      <w:pPr>
        <w:spacing w:line="360" w:lineRule="auto"/>
        <w:rPr>
          <w:rFonts w:ascii="Times New Roman" w:hAnsi="Times New Roman" w:cs="Times New Roman"/>
          <w:b/>
          <w:szCs w:val="21"/>
        </w:rPr>
      </w:pPr>
      <w:r>
        <w:rPr>
          <w:rFonts w:ascii="Times New Roman" w:hAnsi="Times New Roman" w:cs="Times New Roman"/>
          <w:b/>
          <w:szCs w:val="21"/>
        </w:rPr>
        <w:t>M</w:t>
      </w:r>
      <w:r w:rsidRPr="00935A3F">
        <w:rPr>
          <w:rFonts w:ascii="Times New Roman" w:hAnsi="Times New Roman" w:cs="Times New Roman"/>
          <w:b/>
          <w:szCs w:val="21"/>
        </w:rPr>
        <w:t xml:space="preserve">igration and </w:t>
      </w:r>
      <w:r>
        <w:rPr>
          <w:rFonts w:ascii="Times New Roman" w:hAnsi="Times New Roman" w:cs="Times New Roman"/>
          <w:b/>
          <w:szCs w:val="21"/>
        </w:rPr>
        <w:t>I</w:t>
      </w:r>
      <w:r w:rsidRPr="00935A3F">
        <w:rPr>
          <w:rFonts w:ascii="Times New Roman" w:hAnsi="Times New Roman" w:cs="Times New Roman"/>
          <w:b/>
          <w:szCs w:val="21"/>
        </w:rPr>
        <w:t xml:space="preserve">nvasion </w:t>
      </w:r>
      <w:r>
        <w:rPr>
          <w:rFonts w:ascii="Times New Roman" w:hAnsi="Times New Roman" w:cs="Times New Roman"/>
          <w:b/>
          <w:szCs w:val="21"/>
        </w:rPr>
        <w:t>A</w:t>
      </w:r>
      <w:r w:rsidRPr="00935A3F">
        <w:rPr>
          <w:rFonts w:ascii="Times New Roman" w:hAnsi="Times New Roman" w:cs="Times New Roman"/>
          <w:b/>
          <w:szCs w:val="21"/>
        </w:rPr>
        <w:t>ssay</w:t>
      </w:r>
    </w:p>
    <w:p w14:paraId="18463FEB" w14:textId="1DB740C9" w:rsidR="0046783F" w:rsidRDefault="0046783F" w:rsidP="003D68B3">
      <w:pPr>
        <w:spacing w:line="360" w:lineRule="auto"/>
        <w:rPr>
          <w:rFonts w:ascii="Times New Roman" w:hAnsi="Times New Roman" w:cs="Times New Roman"/>
          <w:szCs w:val="21"/>
        </w:rPr>
      </w:pPr>
      <w:r w:rsidRPr="005A7BB3">
        <w:rPr>
          <w:rFonts w:ascii="Times New Roman" w:hAnsi="Times New Roman" w:cs="Times New Roman"/>
          <w:szCs w:val="21"/>
        </w:rPr>
        <w:t xml:space="preserve">A </w:t>
      </w:r>
      <w:proofErr w:type="spellStart"/>
      <w:r w:rsidRPr="005A7BB3">
        <w:rPr>
          <w:rFonts w:ascii="Times New Roman" w:hAnsi="Times New Roman" w:cs="Times New Roman"/>
          <w:szCs w:val="21"/>
        </w:rPr>
        <w:t>transwell</w:t>
      </w:r>
      <w:proofErr w:type="spellEnd"/>
      <w:r w:rsidRPr="005A7BB3">
        <w:rPr>
          <w:rFonts w:ascii="Times New Roman" w:hAnsi="Times New Roman" w:cs="Times New Roman"/>
          <w:szCs w:val="21"/>
        </w:rPr>
        <w:t xml:space="preserve"> chamber (Corning, New York) was used to determine the migration capabilities of cells. The cells (</w:t>
      </w:r>
      <w:r w:rsidR="00075438">
        <w:rPr>
          <w:rFonts w:ascii="Times New Roman" w:hAnsi="Times New Roman" w:cs="Times New Roman" w:hint="eastAsia"/>
          <w:szCs w:val="21"/>
        </w:rPr>
        <w:t>10</w:t>
      </w:r>
      <w:r w:rsidRPr="005A7BB3">
        <w:rPr>
          <w:rFonts w:ascii="Times New Roman" w:hAnsi="Times New Roman" w:cs="Times New Roman"/>
          <w:szCs w:val="21"/>
        </w:rPr>
        <w:t>×10</w:t>
      </w:r>
      <w:r w:rsidRPr="005A7BB3">
        <w:rPr>
          <w:rFonts w:ascii="Times New Roman" w:hAnsi="Times New Roman" w:cs="Times New Roman"/>
          <w:szCs w:val="21"/>
          <w:vertAlign w:val="superscript"/>
        </w:rPr>
        <w:t>4</w:t>
      </w:r>
      <w:r w:rsidRPr="005A7BB3">
        <w:rPr>
          <w:rFonts w:ascii="Times New Roman" w:hAnsi="Times New Roman" w:cs="Times New Roman"/>
          <w:szCs w:val="21"/>
        </w:rPr>
        <w:t>) suspended in serum-free medium were transferred to the upper chamber, and a medium containing 10% fetal bovine serum was added to the lower chamber as a chemokine. After 24 hours, the cells that migrated to the lower surface of the membrane were fixed with 75% methanol and stained with crystal violet. Under microscope, the migration ability was evaluated by counting cells, and 5 random fields were analyzed in each chamber.</w:t>
      </w:r>
      <w:r>
        <w:rPr>
          <w:rFonts w:ascii="Times New Roman" w:hAnsi="Times New Roman" w:cs="Times New Roman" w:hint="eastAsia"/>
          <w:szCs w:val="21"/>
        </w:rPr>
        <w:t xml:space="preserve"> </w:t>
      </w:r>
    </w:p>
    <w:p w14:paraId="5A0ED50A" w14:textId="35379595" w:rsidR="0046783F" w:rsidRPr="00935A3F" w:rsidRDefault="0046783F" w:rsidP="003D68B3">
      <w:pPr>
        <w:spacing w:line="360" w:lineRule="auto"/>
        <w:rPr>
          <w:rFonts w:ascii="Times New Roman" w:hAnsi="Times New Roman" w:cs="Times New Roman"/>
          <w:szCs w:val="21"/>
        </w:rPr>
      </w:pPr>
      <w:r w:rsidRPr="000B6118">
        <w:rPr>
          <w:rFonts w:ascii="Times New Roman" w:hAnsi="Times New Roman" w:cs="Times New Roman"/>
          <w:szCs w:val="21"/>
        </w:rPr>
        <w:t xml:space="preserve">For invasion assays, chamber inserts were pre-coated with 50 </w:t>
      </w:r>
      <w:proofErr w:type="spellStart"/>
      <w:r w:rsidRPr="000B6118">
        <w:rPr>
          <w:rFonts w:ascii="Times New Roman" w:hAnsi="Times New Roman" w:cs="Times New Roman"/>
          <w:szCs w:val="21"/>
        </w:rPr>
        <w:t>μL</w:t>
      </w:r>
      <w:proofErr w:type="spellEnd"/>
      <w:r w:rsidRPr="000B6118">
        <w:rPr>
          <w:rFonts w:ascii="Times New Roman" w:hAnsi="Times New Roman" w:cs="Times New Roman"/>
          <w:szCs w:val="21"/>
        </w:rPr>
        <w:t xml:space="preserve"> 1:</w:t>
      </w:r>
      <w:r>
        <w:rPr>
          <w:rFonts w:ascii="Times New Roman" w:hAnsi="Times New Roman" w:cs="Times New Roman"/>
          <w:szCs w:val="21"/>
        </w:rPr>
        <w:t>9</w:t>
      </w:r>
      <w:r w:rsidRPr="000B6118">
        <w:rPr>
          <w:rFonts w:ascii="Times New Roman" w:hAnsi="Times New Roman" w:cs="Times New Roman"/>
          <w:szCs w:val="21"/>
        </w:rPr>
        <w:t xml:space="preserve"> mixture of BD Matrigel (BD Biosciences) and DMEM for overnight under sterile conditions. Then </w:t>
      </w:r>
      <w:r w:rsidR="00075438">
        <w:rPr>
          <w:rFonts w:ascii="Times New Roman" w:hAnsi="Times New Roman" w:cs="Times New Roman" w:hint="eastAsia"/>
          <w:szCs w:val="21"/>
        </w:rPr>
        <w:t>2</w:t>
      </w:r>
      <w:r w:rsidRPr="000B6118">
        <w:rPr>
          <w:rFonts w:ascii="Times New Roman" w:hAnsi="Times New Roman" w:cs="Times New Roman"/>
          <w:szCs w:val="21"/>
        </w:rPr>
        <w:t>×10</w:t>
      </w:r>
      <w:r w:rsidRPr="00D46728">
        <w:rPr>
          <w:rFonts w:ascii="Times New Roman" w:hAnsi="Times New Roman" w:cs="Times New Roman"/>
          <w:szCs w:val="21"/>
          <w:vertAlign w:val="superscript"/>
        </w:rPr>
        <w:t>5</w:t>
      </w:r>
      <w:r w:rsidRPr="000B6118">
        <w:rPr>
          <w:rFonts w:ascii="Times New Roman" w:hAnsi="Times New Roman" w:cs="Times New Roman"/>
          <w:szCs w:val="21"/>
        </w:rPr>
        <w:t xml:space="preserve"> cells were seeded in the upper chamber. After 48 h, cells on the top side of each insert were scraped off gently, and then fixed in </w:t>
      </w:r>
      <w:r w:rsidRPr="005A7BB3">
        <w:rPr>
          <w:rFonts w:ascii="Times New Roman" w:hAnsi="Times New Roman" w:cs="Times New Roman"/>
          <w:szCs w:val="21"/>
        </w:rPr>
        <w:t>methanol</w:t>
      </w:r>
      <w:r w:rsidRPr="000B6118">
        <w:rPr>
          <w:rFonts w:ascii="Times New Roman" w:hAnsi="Times New Roman" w:cs="Times New Roman"/>
          <w:szCs w:val="21"/>
        </w:rPr>
        <w:t>, and stained by</w:t>
      </w:r>
      <w:r>
        <w:rPr>
          <w:rFonts w:ascii="Times New Roman" w:hAnsi="Times New Roman" w:cs="Times New Roman"/>
          <w:szCs w:val="21"/>
        </w:rPr>
        <w:t xml:space="preserve"> </w:t>
      </w:r>
      <w:r w:rsidRPr="000B6118">
        <w:rPr>
          <w:rFonts w:ascii="Times New Roman" w:hAnsi="Times New Roman" w:cs="Times New Roman"/>
          <w:szCs w:val="21"/>
        </w:rPr>
        <w:t>crystal violet.</w:t>
      </w:r>
    </w:p>
    <w:p w14:paraId="060FC318" w14:textId="77777777" w:rsidR="0046783F" w:rsidRPr="00935A3F" w:rsidRDefault="0046783F" w:rsidP="003D68B3">
      <w:pPr>
        <w:spacing w:line="360" w:lineRule="auto"/>
        <w:rPr>
          <w:rFonts w:ascii="Times New Roman" w:hAnsi="Times New Roman" w:cs="Times New Roman"/>
          <w:b/>
          <w:szCs w:val="21"/>
        </w:rPr>
      </w:pPr>
      <w:r w:rsidRPr="006B323F">
        <w:rPr>
          <w:rFonts w:ascii="Times New Roman" w:hAnsi="Times New Roman" w:cs="Times New Roman"/>
          <w:b/>
          <w:szCs w:val="21"/>
        </w:rPr>
        <w:t>Vectors Construction</w:t>
      </w:r>
    </w:p>
    <w:p w14:paraId="25BC16C2" w14:textId="5CD8877A" w:rsidR="0046783F" w:rsidRPr="00935A3F"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 xml:space="preserve">The cDNA encoding lncRNA-PAICC was synthesized by </w:t>
      </w:r>
      <w:proofErr w:type="spellStart"/>
      <w:r w:rsidRPr="00935A3F">
        <w:rPr>
          <w:rFonts w:ascii="Times New Roman" w:hAnsi="Times New Roman" w:cs="Times New Roman"/>
          <w:szCs w:val="21"/>
        </w:rPr>
        <w:t>Genechem</w:t>
      </w:r>
      <w:proofErr w:type="spellEnd"/>
      <w:r w:rsidRPr="00935A3F">
        <w:rPr>
          <w:rFonts w:ascii="Times New Roman" w:hAnsi="Times New Roman" w:cs="Times New Roman"/>
          <w:szCs w:val="21"/>
        </w:rPr>
        <w:t xml:space="preserve"> (Shanghai, China), and subcloned to the </w:t>
      </w:r>
      <w:proofErr w:type="spellStart"/>
      <w:r w:rsidRPr="00935A3F">
        <w:rPr>
          <w:rFonts w:ascii="Times New Roman" w:hAnsi="Times New Roman" w:cs="Times New Roman"/>
          <w:szCs w:val="21"/>
        </w:rPr>
        <w:t>NheI</w:t>
      </w:r>
      <w:proofErr w:type="spellEnd"/>
      <w:r w:rsidRPr="00935A3F">
        <w:rPr>
          <w:rFonts w:ascii="Times New Roman" w:hAnsi="Times New Roman" w:cs="Times New Roman"/>
          <w:szCs w:val="21"/>
        </w:rPr>
        <w:t xml:space="preserve"> and </w:t>
      </w:r>
      <w:proofErr w:type="spellStart"/>
      <w:r w:rsidRPr="00935A3F">
        <w:rPr>
          <w:rFonts w:ascii="Times New Roman" w:hAnsi="Times New Roman" w:cs="Times New Roman"/>
          <w:szCs w:val="21"/>
        </w:rPr>
        <w:t>XhoI</w:t>
      </w:r>
      <w:proofErr w:type="spellEnd"/>
      <w:r w:rsidRPr="00935A3F">
        <w:rPr>
          <w:rFonts w:ascii="Times New Roman" w:hAnsi="Times New Roman" w:cs="Times New Roman"/>
          <w:szCs w:val="21"/>
        </w:rPr>
        <w:t xml:space="preserve"> loci of PCR-MS2-12X vector (</w:t>
      </w:r>
      <w:proofErr w:type="spellStart"/>
      <w:r w:rsidRPr="00935A3F">
        <w:rPr>
          <w:rFonts w:ascii="Times New Roman" w:hAnsi="Times New Roman" w:cs="Times New Roman"/>
          <w:szCs w:val="21"/>
        </w:rPr>
        <w:t>Addgene</w:t>
      </w:r>
      <w:proofErr w:type="spellEnd"/>
      <w:r w:rsidRPr="00935A3F">
        <w:rPr>
          <w:rFonts w:ascii="Times New Roman" w:hAnsi="Times New Roman" w:cs="Times New Roman"/>
          <w:szCs w:val="21"/>
        </w:rPr>
        <w:t xml:space="preserve">), which was named pSL-MS2-PAICC. For lncRNA-PAICC mutants, </w:t>
      </w:r>
      <w:r>
        <w:rPr>
          <w:rFonts w:ascii="Times New Roman" w:hAnsi="Times New Roman" w:cs="Times New Roman"/>
          <w:color w:val="000000" w:themeColor="text1"/>
          <w:szCs w:val="21"/>
        </w:rPr>
        <w:t>ten</w:t>
      </w:r>
      <w:r w:rsidRPr="00935A3F">
        <w:rPr>
          <w:rFonts w:ascii="Times New Roman" w:hAnsi="Times New Roman" w:cs="Times New Roman"/>
          <w:szCs w:val="21"/>
        </w:rPr>
        <w:t xml:space="preserve"> </w:t>
      </w:r>
      <w:r w:rsidRPr="0022331D">
        <w:rPr>
          <w:rFonts w:ascii="Times New Roman" w:hAnsi="Times New Roman" w:cs="Times New Roman"/>
          <w:szCs w:val="21"/>
        </w:rPr>
        <w:t>nucleotides</w:t>
      </w:r>
      <w:r w:rsidRPr="00935A3F">
        <w:rPr>
          <w:rFonts w:ascii="Times New Roman" w:hAnsi="Times New Roman" w:cs="Times New Roman"/>
          <w:szCs w:val="21"/>
        </w:rPr>
        <w:t xml:space="preserve"> corresponding to the lncRNA-PAICC of miR-141-3p and miR-27a-3p 5 'UTR were deleted </w:t>
      </w:r>
      <w:r>
        <w:rPr>
          <w:rFonts w:ascii="Times New Roman" w:hAnsi="Times New Roman" w:cs="Times New Roman"/>
          <w:szCs w:val="21"/>
        </w:rPr>
        <w:t xml:space="preserve">at least </w:t>
      </w:r>
      <w:r w:rsidRPr="00935A3F">
        <w:rPr>
          <w:rFonts w:ascii="Times New Roman" w:hAnsi="Times New Roman" w:cs="Times New Roman"/>
          <w:szCs w:val="21"/>
        </w:rPr>
        <w:t>from the Mut constructs, and were named as</w:t>
      </w:r>
      <w:r w:rsidRPr="00935A3F">
        <w:rPr>
          <w:rFonts w:ascii="Times New Roman" w:hAnsi="Times New Roman" w:cs="Times New Roman"/>
          <w:b/>
          <w:szCs w:val="21"/>
        </w:rPr>
        <w:t xml:space="preserve"> </w:t>
      </w:r>
      <w:r w:rsidRPr="00935A3F">
        <w:rPr>
          <w:rFonts w:ascii="Times New Roman" w:hAnsi="Times New Roman" w:cs="Times New Roman"/>
          <w:szCs w:val="21"/>
        </w:rPr>
        <w:t>pSL-MS2-PA</w:t>
      </w:r>
      <w:r w:rsidR="00287007">
        <w:rPr>
          <w:rFonts w:ascii="Times New Roman" w:hAnsi="Times New Roman" w:cs="Times New Roman"/>
          <w:szCs w:val="21"/>
        </w:rPr>
        <w:t>ICC</w:t>
      </w:r>
      <w:r w:rsidRPr="00935A3F">
        <w:rPr>
          <w:rFonts w:ascii="Times New Roman" w:hAnsi="Times New Roman" w:cs="Times New Roman"/>
          <w:szCs w:val="21"/>
        </w:rPr>
        <w:t>-mut(miR-141-3p) and pSL-MS2-PA</w:t>
      </w:r>
      <w:r>
        <w:rPr>
          <w:rFonts w:ascii="Times New Roman" w:hAnsi="Times New Roman" w:cs="Times New Roman"/>
          <w:szCs w:val="21"/>
        </w:rPr>
        <w:t>IC</w:t>
      </w:r>
      <w:r w:rsidRPr="00935A3F">
        <w:rPr>
          <w:rFonts w:ascii="Times New Roman" w:hAnsi="Times New Roman" w:cs="Times New Roman"/>
          <w:szCs w:val="21"/>
        </w:rPr>
        <w:t>C-mut(miR-27a-3p), respectively</w:t>
      </w:r>
      <w:r w:rsidRPr="00935A3F">
        <w:rPr>
          <w:rFonts w:ascii="Times New Roman" w:hAnsi="Times New Roman" w:cs="Times New Roman"/>
          <w:b/>
          <w:szCs w:val="21"/>
        </w:rPr>
        <w:t xml:space="preserve">. </w:t>
      </w:r>
      <w:r w:rsidRPr="00935A3F">
        <w:rPr>
          <w:rFonts w:ascii="Times New Roman" w:hAnsi="Times New Roman" w:cs="Times New Roman"/>
          <w:szCs w:val="21"/>
        </w:rPr>
        <w:t xml:space="preserve">For the luciferase reporter experiment, we first double digested the </w:t>
      </w:r>
      <w:proofErr w:type="spellStart"/>
      <w:r w:rsidRPr="00935A3F">
        <w:rPr>
          <w:rFonts w:ascii="Times New Roman" w:hAnsi="Times New Roman" w:cs="Times New Roman"/>
          <w:szCs w:val="21"/>
        </w:rPr>
        <w:t>NheI</w:t>
      </w:r>
      <w:proofErr w:type="spellEnd"/>
      <w:r w:rsidRPr="00935A3F">
        <w:rPr>
          <w:rFonts w:ascii="Times New Roman" w:hAnsi="Times New Roman" w:cs="Times New Roman"/>
          <w:szCs w:val="21"/>
        </w:rPr>
        <w:t xml:space="preserve"> and </w:t>
      </w:r>
      <w:proofErr w:type="spellStart"/>
      <w:r w:rsidRPr="00935A3F">
        <w:rPr>
          <w:rFonts w:ascii="Times New Roman" w:hAnsi="Times New Roman" w:cs="Times New Roman"/>
          <w:szCs w:val="21"/>
        </w:rPr>
        <w:t>XhoI</w:t>
      </w:r>
      <w:proofErr w:type="spellEnd"/>
      <w:r w:rsidRPr="00935A3F">
        <w:rPr>
          <w:rFonts w:ascii="Times New Roman" w:hAnsi="Times New Roman" w:cs="Times New Roman"/>
          <w:szCs w:val="21"/>
        </w:rPr>
        <w:t>, the sites of pSL-MS2-PA</w:t>
      </w:r>
      <w:r>
        <w:rPr>
          <w:rFonts w:ascii="Times New Roman" w:hAnsi="Times New Roman" w:cs="Times New Roman"/>
          <w:szCs w:val="21"/>
        </w:rPr>
        <w:t>IC</w:t>
      </w:r>
      <w:r w:rsidRPr="00935A3F">
        <w:rPr>
          <w:rFonts w:ascii="Times New Roman" w:hAnsi="Times New Roman" w:cs="Times New Roman"/>
          <w:szCs w:val="21"/>
        </w:rPr>
        <w:t>C-mut (mi</w:t>
      </w:r>
      <w:r w:rsidR="00790FE4">
        <w:rPr>
          <w:rFonts w:ascii="Times New Roman" w:hAnsi="Times New Roman" w:cs="Times New Roman"/>
          <w:szCs w:val="21"/>
        </w:rPr>
        <w:t>R</w:t>
      </w:r>
      <w:r w:rsidRPr="00935A3F">
        <w:rPr>
          <w:rFonts w:ascii="Times New Roman" w:hAnsi="Times New Roman" w:cs="Times New Roman"/>
          <w:szCs w:val="21"/>
        </w:rPr>
        <w:t xml:space="preserve">-141-3p) or </w:t>
      </w:r>
      <w:proofErr w:type="spellStart"/>
      <w:r w:rsidRPr="00935A3F">
        <w:rPr>
          <w:rFonts w:ascii="Times New Roman" w:hAnsi="Times New Roman" w:cs="Times New Roman"/>
          <w:szCs w:val="21"/>
        </w:rPr>
        <w:t>pSL</w:t>
      </w:r>
      <w:proofErr w:type="spellEnd"/>
      <w:r w:rsidRPr="00935A3F">
        <w:rPr>
          <w:rFonts w:ascii="Times New Roman" w:hAnsi="Times New Roman" w:cs="Times New Roman"/>
          <w:szCs w:val="21"/>
        </w:rPr>
        <w:t>-PAICC-</w:t>
      </w:r>
      <w:proofErr w:type="spellStart"/>
      <w:r w:rsidRPr="00935A3F">
        <w:rPr>
          <w:rFonts w:ascii="Times New Roman" w:hAnsi="Times New Roman" w:cs="Times New Roman"/>
          <w:szCs w:val="21"/>
        </w:rPr>
        <w:t>mut</w:t>
      </w:r>
      <w:proofErr w:type="spellEnd"/>
      <w:r w:rsidRPr="00935A3F">
        <w:rPr>
          <w:rFonts w:ascii="Times New Roman" w:hAnsi="Times New Roman" w:cs="Times New Roman"/>
          <w:szCs w:val="21"/>
        </w:rPr>
        <w:t xml:space="preserve"> (miR-27a-3p) </w:t>
      </w:r>
      <w:proofErr w:type="spellStart"/>
      <w:r w:rsidRPr="00935A3F">
        <w:rPr>
          <w:rFonts w:ascii="Times New Roman" w:hAnsi="Times New Roman" w:cs="Times New Roman"/>
          <w:szCs w:val="21"/>
        </w:rPr>
        <w:t>XhoI</w:t>
      </w:r>
      <w:proofErr w:type="spellEnd"/>
      <w:r w:rsidRPr="00935A3F">
        <w:rPr>
          <w:rFonts w:ascii="Times New Roman" w:hAnsi="Times New Roman" w:cs="Times New Roman"/>
          <w:szCs w:val="21"/>
        </w:rPr>
        <w:t>, and then subcloned the fragments containing lncRNA</w:t>
      </w:r>
      <w:r w:rsidR="00897035">
        <w:rPr>
          <w:rFonts w:ascii="Times New Roman" w:hAnsi="Times New Roman" w:cs="Times New Roman"/>
          <w:szCs w:val="21"/>
        </w:rPr>
        <w:t>-PAICC</w:t>
      </w:r>
      <w:bookmarkStart w:id="2" w:name="_GoBack"/>
      <w:bookmarkEnd w:id="2"/>
      <w:r w:rsidRPr="00935A3F">
        <w:rPr>
          <w:rFonts w:ascii="Times New Roman" w:hAnsi="Times New Roman" w:cs="Times New Roman"/>
          <w:szCs w:val="21"/>
        </w:rPr>
        <w:t xml:space="preserve"> into the </w:t>
      </w:r>
      <w:proofErr w:type="spellStart"/>
      <w:r w:rsidRPr="00935A3F">
        <w:rPr>
          <w:rFonts w:ascii="Times New Roman" w:hAnsi="Times New Roman" w:cs="Times New Roman"/>
          <w:szCs w:val="21"/>
        </w:rPr>
        <w:t>pmirGLO</w:t>
      </w:r>
      <w:proofErr w:type="spellEnd"/>
      <w:r w:rsidRPr="00935A3F">
        <w:rPr>
          <w:rFonts w:ascii="Times New Roman" w:hAnsi="Times New Roman" w:cs="Times New Roman"/>
          <w:szCs w:val="21"/>
        </w:rPr>
        <w:t xml:space="preserve"> vector (Promega, Madison, </w:t>
      </w:r>
      <w:r w:rsidRPr="00935A3F">
        <w:rPr>
          <w:rFonts w:ascii="Times New Roman" w:hAnsi="Times New Roman" w:cs="Times New Roman"/>
          <w:szCs w:val="21"/>
        </w:rPr>
        <w:lastRenderedPageBreak/>
        <w:t xml:space="preserve">WI), and then named them </w:t>
      </w:r>
      <w:proofErr w:type="spellStart"/>
      <w:r w:rsidRPr="00935A3F">
        <w:rPr>
          <w:rFonts w:ascii="Times New Roman" w:hAnsi="Times New Roman" w:cs="Times New Roman"/>
          <w:szCs w:val="21"/>
        </w:rPr>
        <w:t>pmirGLO</w:t>
      </w:r>
      <w:proofErr w:type="spellEnd"/>
      <w:r w:rsidRPr="00935A3F">
        <w:rPr>
          <w:rFonts w:ascii="Times New Roman" w:hAnsi="Times New Roman" w:cs="Times New Roman"/>
          <w:szCs w:val="21"/>
        </w:rPr>
        <w:t xml:space="preserve">-PAICC </w:t>
      </w:r>
      <w:proofErr w:type="spellStart"/>
      <w:r w:rsidRPr="00935A3F">
        <w:rPr>
          <w:rFonts w:ascii="Times New Roman" w:hAnsi="Times New Roman" w:cs="Times New Roman"/>
          <w:szCs w:val="21"/>
        </w:rPr>
        <w:t>pmirGLO</w:t>
      </w:r>
      <w:proofErr w:type="spellEnd"/>
      <w:r w:rsidRPr="00935A3F">
        <w:rPr>
          <w:rFonts w:ascii="Times New Roman" w:hAnsi="Times New Roman" w:cs="Times New Roman"/>
          <w:szCs w:val="21"/>
        </w:rPr>
        <w:t>-PAICC-</w:t>
      </w:r>
      <w:proofErr w:type="spellStart"/>
      <w:r w:rsidRPr="00935A3F">
        <w:rPr>
          <w:rFonts w:ascii="Times New Roman" w:hAnsi="Times New Roman" w:cs="Times New Roman"/>
          <w:szCs w:val="21"/>
        </w:rPr>
        <w:t>mut</w:t>
      </w:r>
      <w:proofErr w:type="spellEnd"/>
      <w:r w:rsidRPr="00935A3F">
        <w:rPr>
          <w:rFonts w:ascii="Times New Roman" w:hAnsi="Times New Roman" w:cs="Times New Roman"/>
          <w:szCs w:val="21"/>
        </w:rPr>
        <w:t xml:space="preserve"> (mi</w:t>
      </w:r>
      <w:r w:rsidR="00893F80">
        <w:rPr>
          <w:rFonts w:ascii="Times New Roman" w:hAnsi="Times New Roman" w:cs="Times New Roman"/>
          <w:szCs w:val="21"/>
        </w:rPr>
        <w:t>R</w:t>
      </w:r>
      <w:r w:rsidRPr="00935A3F">
        <w:rPr>
          <w:rFonts w:ascii="Times New Roman" w:hAnsi="Times New Roman" w:cs="Times New Roman"/>
          <w:szCs w:val="21"/>
        </w:rPr>
        <w:t xml:space="preserve">-141-3p) or </w:t>
      </w:r>
      <w:proofErr w:type="spellStart"/>
      <w:r w:rsidRPr="00935A3F">
        <w:rPr>
          <w:rFonts w:ascii="Times New Roman" w:hAnsi="Times New Roman" w:cs="Times New Roman"/>
          <w:szCs w:val="21"/>
        </w:rPr>
        <w:t>pmirGLO</w:t>
      </w:r>
      <w:proofErr w:type="spellEnd"/>
      <w:r w:rsidRPr="00935A3F">
        <w:rPr>
          <w:rFonts w:ascii="Times New Roman" w:hAnsi="Times New Roman" w:cs="Times New Roman"/>
          <w:szCs w:val="21"/>
        </w:rPr>
        <w:t>-PAICC-</w:t>
      </w:r>
      <w:proofErr w:type="spellStart"/>
      <w:r w:rsidRPr="00935A3F">
        <w:rPr>
          <w:rFonts w:ascii="Times New Roman" w:hAnsi="Times New Roman" w:cs="Times New Roman"/>
          <w:szCs w:val="21"/>
        </w:rPr>
        <w:t>mut</w:t>
      </w:r>
      <w:proofErr w:type="spellEnd"/>
      <w:r w:rsidRPr="00935A3F">
        <w:rPr>
          <w:rFonts w:ascii="Times New Roman" w:hAnsi="Times New Roman" w:cs="Times New Roman"/>
          <w:szCs w:val="21"/>
        </w:rPr>
        <w:t xml:space="preserve"> (miR-27a-3p), respectively. The 3' untranslated region (3'-UTR) of YAP1 containing miR-141-3p and miR-27a-3</w:t>
      </w:r>
      <w:r w:rsidR="00893F80">
        <w:rPr>
          <w:rFonts w:ascii="Times New Roman" w:hAnsi="Times New Roman" w:cs="Times New Roman"/>
          <w:szCs w:val="21"/>
        </w:rPr>
        <w:t>p</w:t>
      </w:r>
      <w:r w:rsidRPr="00935A3F">
        <w:rPr>
          <w:rFonts w:ascii="Times New Roman" w:hAnsi="Times New Roman" w:cs="Times New Roman"/>
          <w:szCs w:val="21"/>
        </w:rPr>
        <w:t xml:space="preserve"> recognition sequences was amplified by PCR and subcloned into </w:t>
      </w:r>
      <w:proofErr w:type="spellStart"/>
      <w:r w:rsidRPr="00935A3F">
        <w:rPr>
          <w:rFonts w:ascii="Times New Roman" w:hAnsi="Times New Roman" w:cs="Times New Roman"/>
          <w:szCs w:val="21"/>
        </w:rPr>
        <w:t>MluI</w:t>
      </w:r>
      <w:proofErr w:type="spellEnd"/>
      <w:r w:rsidRPr="00935A3F">
        <w:rPr>
          <w:rFonts w:ascii="Times New Roman" w:hAnsi="Times New Roman" w:cs="Times New Roman"/>
          <w:szCs w:val="21"/>
        </w:rPr>
        <w:t xml:space="preserve"> and </w:t>
      </w:r>
      <w:proofErr w:type="spellStart"/>
      <w:r w:rsidRPr="00935A3F">
        <w:rPr>
          <w:rFonts w:ascii="Times New Roman" w:hAnsi="Times New Roman" w:cs="Times New Roman"/>
          <w:szCs w:val="21"/>
        </w:rPr>
        <w:t>HindIII</w:t>
      </w:r>
      <w:proofErr w:type="spellEnd"/>
      <w:r w:rsidRPr="00935A3F">
        <w:rPr>
          <w:rFonts w:ascii="Times New Roman" w:hAnsi="Times New Roman" w:cs="Times New Roman"/>
          <w:szCs w:val="21"/>
        </w:rPr>
        <w:t xml:space="preserve"> loci of the </w:t>
      </w:r>
      <w:proofErr w:type="spellStart"/>
      <w:r w:rsidRPr="00935A3F">
        <w:rPr>
          <w:rFonts w:ascii="Times New Roman" w:hAnsi="Times New Roman" w:cs="Times New Roman"/>
          <w:szCs w:val="21"/>
        </w:rPr>
        <w:t>pMIR</w:t>
      </w:r>
      <w:proofErr w:type="spellEnd"/>
      <w:r w:rsidRPr="00935A3F">
        <w:rPr>
          <w:rFonts w:ascii="Times New Roman" w:hAnsi="Times New Roman" w:cs="Times New Roman"/>
          <w:szCs w:val="21"/>
        </w:rPr>
        <w:t xml:space="preserve">-Report </w:t>
      </w:r>
      <w:proofErr w:type="spellStart"/>
      <w:r w:rsidRPr="00935A3F">
        <w:rPr>
          <w:rFonts w:ascii="Times New Roman" w:hAnsi="Times New Roman" w:cs="Times New Roman"/>
          <w:szCs w:val="21"/>
        </w:rPr>
        <w:t>Fluc</w:t>
      </w:r>
      <w:proofErr w:type="spellEnd"/>
      <w:r w:rsidRPr="00935A3F">
        <w:rPr>
          <w:rFonts w:ascii="Times New Roman" w:hAnsi="Times New Roman" w:cs="Times New Roman"/>
          <w:szCs w:val="21"/>
        </w:rPr>
        <w:t xml:space="preserve"> vector (</w:t>
      </w:r>
      <w:proofErr w:type="spellStart"/>
      <w:r w:rsidRPr="00935A3F">
        <w:rPr>
          <w:rFonts w:ascii="Times New Roman" w:hAnsi="Times New Roman" w:cs="Times New Roman"/>
          <w:szCs w:val="21"/>
        </w:rPr>
        <w:t>Ambion</w:t>
      </w:r>
      <w:proofErr w:type="spellEnd"/>
      <w:r w:rsidRPr="00935A3F">
        <w:rPr>
          <w:rFonts w:ascii="Times New Roman" w:hAnsi="Times New Roman" w:cs="Times New Roman"/>
          <w:szCs w:val="21"/>
        </w:rPr>
        <w:t xml:space="preserve">). </w:t>
      </w:r>
      <w:r>
        <w:rPr>
          <w:rFonts w:ascii="Times New Roman" w:hAnsi="Times New Roman" w:cs="Times New Roman"/>
          <w:szCs w:val="21"/>
        </w:rPr>
        <w:t>Six</w:t>
      </w:r>
      <w:r w:rsidRPr="00935A3F">
        <w:rPr>
          <w:rFonts w:ascii="Times New Roman" w:hAnsi="Times New Roman" w:cs="Times New Roman"/>
          <w:szCs w:val="21"/>
        </w:rPr>
        <w:t xml:space="preserve"> nucleotides in the </w:t>
      </w:r>
      <w:bookmarkStart w:id="3" w:name="OLE_LINK35"/>
      <w:r w:rsidRPr="00935A3F">
        <w:rPr>
          <w:rFonts w:ascii="Times New Roman" w:hAnsi="Times New Roman" w:cs="Times New Roman"/>
          <w:szCs w:val="21"/>
        </w:rPr>
        <w:t>3'</w:t>
      </w:r>
      <w:bookmarkEnd w:id="3"/>
      <w:r w:rsidRPr="00935A3F">
        <w:rPr>
          <w:rFonts w:ascii="Times New Roman" w:hAnsi="Times New Roman" w:cs="Times New Roman"/>
          <w:szCs w:val="21"/>
        </w:rPr>
        <w:t>-UTR corresponding to the 5'-UTR of miR-141-3p and miR-27a-3</w:t>
      </w:r>
      <w:r w:rsidR="00575135">
        <w:rPr>
          <w:rFonts w:ascii="Times New Roman" w:hAnsi="Times New Roman" w:cs="Times New Roman"/>
          <w:szCs w:val="21"/>
        </w:rPr>
        <w:t>p</w:t>
      </w:r>
      <w:r w:rsidRPr="00935A3F">
        <w:rPr>
          <w:rFonts w:ascii="Times New Roman" w:hAnsi="Times New Roman" w:cs="Times New Roman"/>
          <w:szCs w:val="21"/>
        </w:rPr>
        <w:t xml:space="preserve"> were missing </w:t>
      </w:r>
      <w:r>
        <w:rPr>
          <w:rFonts w:ascii="Times New Roman" w:hAnsi="Times New Roman" w:cs="Times New Roman"/>
          <w:szCs w:val="21"/>
        </w:rPr>
        <w:t>a</w:t>
      </w:r>
      <w:r>
        <w:rPr>
          <w:rFonts w:ascii="Times New Roman" w:hAnsi="Times New Roman" w:cs="Times New Roman" w:hint="eastAsia"/>
          <w:szCs w:val="21"/>
        </w:rPr>
        <w:t>t</w:t>
      </w:r>
      <w:r>
        <w:rPr>
          <w:rFonts w:ascii="Times New Roman" w:hAnsi="Times New Roman" w:cs="Times New Roman"/>
          <w:szCs w:val="21"/>
        </w:rPr>
        <w:t xml:space="preserve"> least</w:t>
      </w:r>
      <w:r w:rsidRPr="00935A3F">
        <w:rPr>
          <w:rFonts w:ascii="Times New Roman" w:hAnsi="Times New Roman" w:cs="Times New Roman"/>
          <w:szCs w:val="21"/>
        </w:rPr>
        <w:t xml:space="preserve"> in the Mut constructs. All the constructs were confirmed by DNA sequencing.</w:t>
      </w:r>
    </w:p>
    <w:p w14:paraId="3BC1DC4E" w14:textId="53837F1E" w:rsidR="0046783F" w:rsidRPr="00935A3F" w:rsidRDefault="0046783F" w:rsidP="003D68B3">
      <w:pPr>
        <w:spacing w:line="360" w:lineRule="auto"/>
        <w:rPr>
          <w:rFonts w:ascii="Times New Roman" w:hAnsi="Times New Roman" w:cs="Times New Roman"/>
          <w:b/>
          <w:szCs w:val="21"/>
        </w:rPr>
      </w:pPr>
      <w:r w:rsidRPr="006B323F">
        <w:rPr>
          <w:rFonts w:ascii="Times New Roman" w:hAnsi="Times New Roman" w:cs="Times New Roman"/>
          <w:b/>
          <w:szCs w:val="21"/>
        </w:rPr>
        <w:t>Generation of Stable</w:t>
      </w:r>
      <w:r w:rsidR="00005429">
        <w:rPr>
          <w:rFonts w:ascii="Times New Roman" w:hAnsi="Times New Roman" w:cs="Times New Roman"/>
          <w:b/>
          <w:szCs w:val="21"/>
        </w:rPr>
        <w:t xml:space="preserve"> ICC</w:t>
      </w:r>
      <w:r w:rsidRPr="006B323F">
        <w:rPr>
          <w:rFonts w:ascii="Times New Roman" w:hAnsi="Times New Roman" w:cs="Times New Roman"/>
          <w:b/>
          <w:szCs w:val="21"/>
        </w:rPr>
        <w:t xml:space="preserve"> Cell Lines</w:t>
      </w:r>
    </w:p>
    <w:p w14:paraId="172D6F49" w14:textId="6F5DEB37" w:rsidR="0046783F" w:rsidRPr="00935A3F"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To obtain cell lines stably expressing lncRNA-PAICC, lncRNA-PAICC cDNA was PCR-amplified and subcloned to the lentiviral vector Ubi-MCS-SV40-EGFP-IRES-puromycin (</w:t>
      </w:r>
      <w:bookmarkStart w:id="4" w:name="OLE_LINK36"/>
      <w:bookmarkStart w:id="5" w:name="OLE_LINK37"/>
      <w:proofErr w:type="spellStart"/>
      <w:r w:rsidRPr="00935A3F">
        <w:rPr>
          <w:rFonts w:ascii="Times New Roman" w:hAnsi="Times New Roman" w:cs="Times New Roman"/>
          <w:szCs w:val="21"/>
        </w:rPr>
        <w:t>Genechem</w:t>
      </w:r>
      <w:bookmarkEnd w:id="4"/>
      <w:bookmarkEnd w:id="5"/>
      <w:proofErr w:type="spellEnd"/>
      <w:r w:rsidRPr="00935A3F">
        <w:rPr>
          <w:rFonts w:ascii="Times New Roman" w:hAnsi="Times New Roman" w:cs="Times New Roman"/>
          <w:szCs w:val="21"/>
        </w:rPr>
        <w:t>). Recombinant lentiviruses containing the lncRNA-PAICC gene (</w:t>
      </w:r>
      <w:proofErr w:type="spellStart"/>
      <w:r w:rsidRPr="00935A3F">
        <w:rPr>
          <w:rFonts w:ascii="Times New Roman" w:hAnsi="Times New Roman" w:cs="Times New Roman"/>
          <w:szCs w:val="21"/>
        </w:rPr>
        <w:t>Lv</w:t>
      </w:r>
      <w:proofErr w:type="spellEnd"/>
      <w:r w:rsidRPr="00935A3F">
        <w:rPr>
          <w:rFonts w:ascii="Times New Roman" w:hAnsi="Times New Roman" w:cs="Times New Roman"/>
          <w:szCs w:val="21"/>
        </w:rPr>
        <w:t xml:space="preserve">-PAICC) were produced by </w:t>
      </w:r>
      <w:proofErr w:type="spellStart"/>
      <w:r w:rsidRPr="00935A3F">
        <w:rPr>
          <w:rFonts w:ascii="Times New Roman" w:hAnsi="Times New Roman" w:cs="Times New Roman"/>
          <w:szCs w:val="21"/>
        </w:rPr>
        <w:t>GeneChem</w:t>
      </w:r>
      <w:proofErr w:type="spellEnd"/>
      <w:r w:rsidRPr="00935A3F">
        <w:rPr>
          <w:rFonts w:ascii="Times New Roman" w:hAnsi="Times New Roman" w:cs="Times New Roman"/>
          <w:szCs w:val="21"/>
        </w:rPr>
        <w:t xml:space="preserve">. QBC-939 were infected with concentrated virus and were selected with </w:t>
      </w:r>
      <w:r w:rsidR="00B84911">
        <w:rPr>
          <w:rFonts w:ascii="Times New Roman" w:hAnsi="Times New Roman" w:cs="Times New Roman"/>
          <w:szCs w:val="21"/>
        </w:rPr>
        <w:t>1</w:t>
      </w:r>
      <w:r>
        <w:rPr>
          <w:rFonts w:ascii="Times New Roman" w:hAnsi="Times New Roman" w:cs="Times New Roman"/>
          <w:szCs w:val="21"/>
        </w:rPr>
        <w:t xml:space="preserve"> </w:t>
      </w:r>
      <w:r w:rsidR="00B84911">
        <w:rPr>
          <w:rFonts w:ascii="Times New Roman" w:hAnsi="Times New Roman" w:cs="Times New Roman" w:hint="eastAsia"/>
          <w:szCs w:val="21"/>
        </w:rPr>
        <w:t>u</w:t>
      </w:r>
      <w:r w:rsidRPr="00935A3F">
        <w:rPr>
          <w:rFonts w:ascii="Times New Roman" w:hAnsi="Times New Roman" w:cs="Times New Roman"/>
          <w:szCs w:val="21"/>
        </w:rPr>
        <w:t>g/m</w:t>
      </w:r>
      <w:r>
        <w:rPr>
          <w:rFonts w:ascii="Times New Roman" w:hAnsi="Times New Roman" w:cs="Times New Roman"/>
          <w:szCs w:val="21"/>
        </w:rPr>
        <w:t>L</w:t>
      </w:r>
      <w:r w:rsidRPr="00935A3F">
        <w:rPr>
          <w:rFonts w:ascii="Times New Roman" w:hAnsi="Times New Roman" w:cs="Times New Roman"/>
          <w:szCs w:val="21"/>
        </w:rPr>
        <w:t xml:space="preserve"> puromycin for 2 weeks. Real-time PCR was performed to identify the stably overexpressing cell lines. For the construction of cell lines stably expressing lncRNA-PAICC shRNA, the shRNA sequences were shown in </w:t>
      </w:r>
      <w:r w:rsidRPr="00201CF0">
        <w:rPr>
          <w:rFonts w:ascii="Times New Roman" w:hAnsi="Times New Roman" w:cs="Times New Roman"/>
          <w:szCs w:val="21"/>
        </w:rPr>
        <w:t>Appendix Table S1</w:t>
      </w:r>
      <w:r w:rsidRPr="00935A3F">
        <w:rPr>
          <w:rFonts w:ascii="Times New Roman" w:hAnsi="Times New Roman" w:cs="Times New Roman"/>
          <w:szCs w:val="21"/>
        </w:rPr>
        <w:t>. shRNA-lncRNA-PAICC and negative control shRNA were synthesized and inserted into hU6-MCS-Ubiquitin-EGFP-IRES-puromycin lentiviral vector. Recombinant lentiviruses expressing lncRNA-PAICC-shRNA or negative control shRNA (</w:t>
      </w:r>
      <w:proofErr w:type="spellStart"/>
      <w:r w:rsidRPr="00935A3F">
        <w:rPr>
          <w:rFonts w:ascii="Times New Roman" w:hAnsi="Times New Roman" w:cs="Times New Roman"/>
          <w:szCs w:val="21"/>
        </w:rPr>
        <w:t>Lv-sh</w:t>
      </w:r>
      <w:proofErr w:type="spellEnd"/>
      <w:r w:rsidRPr="00935A3F">
        <w:rPr>
          <w:rFonts w:ascii="Times New Roman" w:hAnsi="Times New Roman" w:cs="Times New Roman"/>
          <w:szCs w:val="21"/>
        </w:rPr>
        <w:t xml:space="preserve"> PAICC and </w:t>
      </w:r>
      <w:proofErr w:type="spellStart"/>
      <w:r w:rsidRPr="00935A3F">
        <w:rPr>
          <w:rFonts w:ascii="Times New Roman" w:hAnsi="Times New Roman" w:cs="Times New Roman"/>
          <w:szCs w:val="21"/>
        </w:rPr>
        <w:t>Lv-sh</w:t>
      </w:r>
      <w:proofErr w:type="spellEnd"/>
      <w:r w:rsidRPr="00935A3F">
        <w:rPr>
          <w:rFonts w:ascii="Times New Roman" w:hAnsi="Times New Roman" w:cs="Times New Roman"/>
          <w:szCs w:val="21"/>
        </w:rPr>
        <w:t xml:space="preserve"> NC, respectively) were produced by </w:t>
      </w:r>
      <w:proofErr w:type="spellStart"/>
      <w:r w:rsidRPr="00935A3F">
        <w:rPr>
          <w:rFonts w:ascii="Times New Roman" w:hAnsi="Times New Roman" w:cs="Times New Roman"/>
          <w:szCs w:val="21"/>
        </w:rPr>
        <w:t>Genechem</w:t>
      </w:r>
      <w:proofErr w:type="spellEnd"/>
      <w:r w:rsidRPr="00935A3F">
        <w:rPr>
          <w:rFonts w:ascii="Times New Roman" w:hAnsi="Times New Roman" w:cs="Times New Roman"/>
          <w:szCs w:val="21"/>
        </w:rPr>
        <w:t xml:space="preserve">. HUCCT-1 cell was infected with concentrated virus, and the culture medium was replaced after 24-h incubation. Then, cells were treated with 2 </w:t>
      </w:r>
      <w:r w:rsidR="00893F80">
        <w:rPr>
          <w:rFonts w:ascii="Times New Roman" w:hAnsi="Times New Roman" w:cs="Times New Roman"/>
          <w:szCs w:val="21"/>
        </w:rPr>
        <w:t>u</w:t>
      </w:r>
      <w:r w:rsidRPr="00935A3F">
        <w:rPr>
          <w:rFonts w:ascii="Times New Roman" w:hAnsi="Times New Roman" w:cs="Times New Roman"/>
          <w:szCs w:val="21"/>
        </w:rPr>
        <w:t>g/ml puromycin for 2 weeks for the selection of stable cell lines. The expression of lncRNA-PAICC in the stable cell lines was validated by RT</w:t>
      </w:r>
      <w:r>
        <w:rPr>
          <w:rFonts w:ascii="Times New Roman" w:hAnsi="Times New Roman" w:cs="Times New Roman"/>
          <w:szCs w:val="21"/>
        </w:rPr>
        <w:t>-</w:t>
      </w:r>
      <w:r w:rsidRPr="00935A3F">
        <w:rPr>
          <w:rFonts w:ascii="Times New Roman" w:hAnsi="Times New Roman" w:cs="Times New Roman"/>
          <w:szCs w:val="21"/>
        </w:rPr>
        <w:t>PCR analysis.</w:t>
      </w:r>
      <w:r w:rsidRPr="00935A3F">
        <w:rPr>
          <w:rFonts w:ascii="Times New Roman" w:hAnsi="Times New Roman" w:cs="Times New Roman"/>
          <w:b/>
          <w:szCs w:val="21"/>
        </w:rPr>
        <w:t xml:space="preserve"> </w:t>
      </w:r>
    </w:p>
    <w:p w14:paraId="4512F9EB" w14:textId="77777777" w:rsidR="0046783F" w:rsidRPr="00935A3F" w:rsidRDefault="0046783F" w:rsidP="003D68B3">
      <w:pPr>
        <w:spacing w:line="360" w:lineRule="auto"/>
        <w:rPr>
          <w:rFonts w:ascii="Times New Roman" w:hAnsi="Times New Roman" w:cs="Times New Roman"/>
          <w:b/>
          <w:szCs w:val="21"/>
        </w:rPr>
      </w:pPr>
      <w:r w:rsidRPr="006B323F">
        <w:rPr>
          <w:rFonts w:ascii="Times New Roman" w:hAnsi="Times New Roman" w:cs="Times New Roman"/>
          <w:b/>
          <w:szCs w:val="21"/>
        </w:rPr>
        <w:t>Transient Transfection</w:t>
      </w:r>
    </w:p>
    <w:p w14:paraId="040A8145" w14:textId="22CC79FB" w:rsidR="0046783F"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 xml:space="preserve">Transfections were performed using the Lipofectamine </w:t>
      </w:r>
      <w:r>
        <w:rPr>
          <w:rFonts w:ascii="Times New Roman" w:hAnsi="Times New Roman" w:cs="Times New Roman"/>
          <w:szCs w:val="21"/>
        </w:rPr>
        <w:t>3</w:t>
      </w:r>
      <w:r w:rsidRPr="00935A3F">
        <w:rPr>
          <w:rFonts w:ascii="Times New Roman" w:hAnsi="Times New Roman" w:cs="Times New Roman"/>
          <w:szCs w:val="21"/>
        </w:rPr>
        <w:t>000 kit (Invitrogen) according to the manufacturer’s instructions. The microRNA inhibitors, double-stranded microRNA mimics and their respective negative control RNAs (</w:t>
      </w:r>
      <w:proofErr w:type="spellStart"/>
      <w:r w:rsidRPr="00935A3F">
        <w:rPr>
          <w:rFonts w:ascii="Times New Roman" w:hAnsi="Times New Roman" w:cs="Times New Roman"/>
          <w:szCs w:val="21"/>
        </w:rPr>
        <w:t>GenePharma</w:t>
      </w:r>
      <w:proofErr w:type="spellEnd"/>
      <w:r w:rsidRPr="00935A3F">
        <w:rPr>
          <w:rFonts w:ascii="Times New Roman" w:hAnsi="Times New Roman" w:cs="Times New Roman"/>
          <w:szCs w:val="21"/>
        </w:rPr>
        <w:t xml:space="preserve">) were introduced into cells at a final concentration of 50 </w:t>
      </w:r>
      <w:proofErr w:type="spellStart"/>
      <w:r w:rsidRPr="00935A3F">
        <w:rPr>
          <w:rFonts w:ascii="Times New Roman" w:hAnsi="Times New Roman" w:cs="Times New Roman"/>
          <w:szCs w:val="21"/>
        </w:rPr>
        <w:t>nM.</w:t>
      </w:r>
      <w:proofErr w:type="spellEnd"/>
      <w:r w:rsidRPr="00935A3F">
        <w:rPr>
          <w:rFonts w:ascii="Times New Roman" w:hAnsi="Times New Roman" w:cs="Times New Roman"/>
          <w:szCs w:val="21"/>
        </w:rPr>
        <w:t xml:space="preserve"> </w:t>
      </w:r>
      <w:r w:rsidR="00EF701E" w:rsidRPr="00EF701E">
        <w:rPr>
          <w:rFonts w:ascii="Times New Roman" w:hAnsi="Times New Roman" w:cs="Times New Roman"/>
          <w:szCs w:val="21"/>
        </w:rPr>
        <w:t>The cells were harvested at 48 h after transfection</w:t>
      </w:r>
      <w:r w:rsidR="00C760A3">
        <w:rPr>
          <w:rFonts w:ascii="Times New Roman" w:hAnsi="Times New Roman" w:cs="Times New Roman"/>
          <w:szCs w:val="21"/>
        </w:rPr>
        <w:t xml:space="preserve">. </w:t>
      </w:r>
    </w:p>
    <w:p w14:paraId="220DDFD4" w14:textId="77777777" w:rsidR="0046783F" w:rsidRDefault="0046783F" w:rsidP="003D68B3">
      <w:pPr>
        <w:spacing w:line="360" w:lineRule="auto"/>
        <w:rPr>
          <w:rFonts w:ascii="Times New Roman" w:hAnsi="Times New Roman" w:cs="Times New Roman"/>
          <w:b/>
          <w:szCs w:val="21"/>
        </w:rPr>
      </w:pPr>
      <w:r w:rsidRPr="006B323F">
        <w:rPr>
          <w:rFonts w:ascii="Times New Roman" w:hAnsi="Times New Roman" w:cs="Times New Roman"/>
          <w:b/>
          <w:szCs w:val="21"/>
        </w:rPr>
        <w:t>Dual-luciferase Reporter Assay</w:t>
      </w:r>
    </w:p>
    <w:p w14:paraId="09507E7E" w14:textId="77777777" w:rsidR="0046783F" w:rsidRPr="00294839" w:rsidRDefault="0046783F" w:rsidP="003D68B3">
      <w:pPr>
        <w:spacing w:line="360" w:lineRule="auto"/>
        <w:rPr>
          <w:rFonts w:ascii="Times New Roman" w:hAnsi="Times New Roman" w:cs="Times New Roman"/>
          <w:szCs w:val="21"/>
        </w:rPr>
      </w:pPr>
      <w:r>
        <w:rPr>
          <w:rFonts w:ascii="Times New Roman" w:hAnsi="Times New Roman" w:cs="Times New Roman"/>
          <w:szCs w:val="21"/>
        </w:rPr>
        <w:t xml:space="preserve">The </w:t>
      </w:r>
      <w:proofErr w:type="spellStart"/>
      <w:r w:rsidRPr="00DD146E">
        <w:rPr>
          <w:rFonts w:ascii="Times New Roman" w:hAnsi="Times New Roman" w:cs="Times New Roman"/>
          <w:szCs w:val="21"/>
        </w:rPr>
        <w:t>pmirGLO</w:t>
      </w:r>
      <w:proofErr w:type="spellEnd"/>
      <w:r w:rsidRPr="00DD146E">
        <w:rPr>
          <w:rFonts w:ascii="Times New Roman" w:hAnsi="Times New Roman" w:cs="Times New Roman"/>
          <w:szCs w:val="21"/>
        </w:rPr>
        <w:t xml:space="preserve">, </w:t>
      </w:r>
      <w:proofErr w:type="spellStart"/>
      <w:r w:rsidRPr="00DD146E">
        <w:rPr>
          <w:rFonts w:ascii="Times New Roman" w:hAnsi="Times New Roman" w:cs="Times New Roman"/>
          <w:szCs w:val="21"/>
        </w:rPr>
        <w:t>pmirGLO</w:t>
      </w:r>
      <w:proofErr w:type="spellEnd"/>
      <w:r w:rsidRPr="00DD146E">
        <w:rPr>
          <w:rFonts w:ascii="Times New Roman" w:hAnsi="Times New Roman" w:cs="Times New Roman"/>
          <w:szCs w:val="21"/>
        </w:rPr>
        <w:t>-PA</w:t>
      </w:r>
      <w:r>
        <w:rPr>
          <w:rFonts w:ascii="Times New Roman" w:hAnsi="Times New Roman" w:cs="Times New Roman"/>
          <w:szCs w:val="21"/>
        </w:rPr>
        <w:t>IC</w:t>
      </w:r>
      <w:r w:rsidRPr="00DD146E">
        <w:rPr>
          <w:rFonts w:ascii="Times New Roman" w:hAnsi="Times New Roman" w:cs="Times New Roman"/>
          <w:szCs w:val="21"/>
        </w:rPr>
        <w:t xml:space="preserve">C or </w:t>
      </w:r>
      <w:proofErr w:type="spellStart"/>
      <w:r w:rsidRPr="00DD146E">
        <w:rPr>
          <w:rFonts w:ascii="Times New Roman" w:hAnsi="Times New Roman" w:cs="Times New Roman"/>
          <w:szCs w:val="21"/>
        </w:rPr>
        <w:t>pmirGLO</w:t>
      </w:r>
      <w:proofErr w:type="spellEnd"/>
      <w:r w:rsidRPr="00DD146E">
        <w:rPr>
          <w:rFonts w:ascii="Times New Roman" w:hAnsi="Times New Roman" w:cs="Times New Roman"/>
          <w:szCs w:val="21"/>
        </w:rPr>
        <w:t>-PA</w:t>
      </w:r>
      <w:r>
        <w:rPr>
          <w:rFonts w:ascii="Times New Roman" w:hAnsi="Times New Roman" w:cs="Times New Roman"/>
          <w:szCs w:val="21"/>
        </w:rPr>
        <w:t>IC</w:t>
      </w:r>
      <w:r w:rsidRPr="00DD146E">
        <w:rPr>
          <w:rFonts w:ascii="Times New Roman" w:hAnsi="Times New Roman" w:cs="Times New Roman"/>
          <w:szCs w:val="21"/>
        </w:rPr>
        <w:t>C-</w:t>
      </w:r>
      <w:proofErr w:type="spellStart"/>
      <w:r w:rsidRPr="00DD146E">
        <w:rPr>
          <w:rFonts w:ascii="Times New Roman" w:hAnsi="Times New Roman" w:cs="Times New Roman"/>
          <w:szCs w:val="21"/>
        </w:rPr>
        <w:t>mut</w:t>
      </w:r>
      <w:proofErr w:type="spellEnd"/>
      <w:r>
        <w:rPr>
          <w:rFonts w:ascii="Times New Roman" w:hAnsi="Times New Roman" w:cs="Times New Roman"/>
          <w:szCs w:val="21"/>
        </w:rPr>
        <w:t xml:space="preserve"> </w:t>
      </w:r>
      <w:r w:rsidRPr="00DD146E">
        <w:rPr>
          <w:rFonts w:ascii="Times New Roman" w:hAnsi="Times New Roman" w:cs="Times New Roman"/>
          <w:szCs w:val="21"/>
        </w:rPr>
        <w:t>(miR-</w:t>
      </w:r>
      <w:r>
        <w:rPr>
          <w:rFonts w:ascii="Times New Roman" w:hAnsi="Times New Roman" w:cs="Times New Roman"/>
          <w:szCs w:val="21"/>
        </w:rPr>
        <w:t>141-3</w:t>
      </w:r>
      <w:r>
        <w:rPr>
          <w:rFonts w:ascii="Times New Roman" w:hAnsi="Times New Roman" w:cs="Times New Roman" w:hint="eastAsia"/>
          <w:szCs w:val="21"/>
        </w:rPr>
        <w:t>p</w:t>
      </w:r>
      <w:r w:rsidRPr="00DD146E">
        <w:rPr>
          <w:rFonts w:ascii="Times New Roman" w:hAnsi="Times New Roman" w:cs="Times New Roman"/>
          <w:szCs w:val="21"/>
        </w:rPr>
        <w:t>/</w:t>
      </w:r>
      <w:r>
        <w:rPr>
          <w:rFonts w:ascii="Times New Roman" w:hAnsi="Times New Roman" w:cs="Times New Roman" w:hint="eastAsia"/>
          <w:szCs w:val="21"/>
        </w:rPr>
        <w:t>m</w:t>
      </w:r>
      <w:r>
        <w:rPr>
          <w:rFonts w:ascii="Times New Roman" w:hAnsi="Times New Roman" w:cs="Times New Roman"/>
          <w:szCs w:val="21"/>
        </w:rPr>
        <w:t>iR-27a-3p</w:t>
      </w:r>
      <w:r w:rsidRPr="00DD146E">
        <w:rPr>
          <w:rFonts w:ascii="Times New Roman" w:hAnsi="Times New Roman" w:cs="Times New Roman"/>
          <w:szCs w:val="21"/>
        </w:rPr>
        <w:t>) was co</w:t>
      </w:r>
      <w:r>
        <w:rPr>
          <w:rFonts w:ascii="Times New Roman" w:hAnsi="Times New Roman" w:cs="Times New Roman"/>
          <w:szCs w:val="21"/>
        </w:rPr>
        <w:t>-</w:t>
      </w:r>
      <w:r w:rsidRPr="00DD146E">
        <w:rPr>
          <w:rFonts w:ascii="Times New Roman" w:hAnsi="Times New Roman" w:cs="Times New Roman"/>
          <w:szCs w:val="21"/>
        </w:rPr>
        <w:t>transfected with miR-</w:t>
      </w:r>
      <w:r>
        <w:rPr>
          <w:rFonts w:ascii="Times New Roman" w:hAnsi="Times New Roman" w:cs="Times New Roman"/>
          <w:szCs w:val="21"/>
        </w:rPr>
        <w:t>141-3</w:t>
      </w:r>
      <w:r>
        <w:rPr>
          <w:rFonts w:ascii="Times New Roman" w:hAnsi="Times New Roman" w:cs="Times New Roman" w:hint="eastAsia"/>
          <w:szCs w:val="21"/>
        </w:rPr>
        <w:t>p</w:t>
      </w:r>
      <w:r w:rsidRPr="00DD146E">
        <w:rPr>
          <w:rFonts w:ascii="Times New Roman" w:hAnsi="Times New Roman" w:cs="Times New Roman"/>
          <w:szCs w:val="21"/>
        </w:rPr>
        <w:t>, the miR-</w:t>
      </w:r>
      <w:r>
        <w:rPr>
          <w:rFonts w:ascii="Times New Roman" w:hAnsi="Times New Roman" w:cs="Times New Roman"/>
          <w:szCs w:val="21"/>
        </w:rPr>
        <w:t>27</w:t>
      </w:r>
      <w:r>
        <w:rPr>
          <w:rFonts w:ascii="Times New Roman" w:hAnsi="Times New Roman" w:cs="Times New Roman" w:hint="eastAsia"/>
          <w:szCs w:val="21"/>
        </w:rPr>
        <w:t>a-</w:t>
      </w:r>
      <w:r>
        <w:rPr>
          <w:rFonts w:ascii="Times New Roman" w:hAnsi="Times New Roman" w:cs="Times New Roman"/>
          <w:szCs w:val="21"/>
        </w:rPr>
        <w:t>3</w:t>
      </w:r>
      <w:r>
        <w:rPr>
          <w:rFonts w:ascii="Times New Roman" w:hAnsi="Times New Roman" w:cs="Times New Roman" w:hint="eastAsia"/>
          <w:szCs w:val="21"/>
        </w:rPr>
        <w:t>p</w:t>
      </w:r>
      <w:r w:rsidRPr="00DD146E">
        <w:rPr>
          <w:rFonts w:ascii="Times New Roman" w:hAnsi="Times New Roman" w:cs="Times New Roman"/>
          <w:szCs w:val="21"/>
        </w:rPr>
        <w:t xml:space="preserve"> mimic or</w:t>
      </w:r>
      <w:r>
        <w:rPr>
          <w:rFonts w:ascii="Times New Roman" w:hAnsi="Times New Roman" w:cs="Times New Roman"/>
          <w:szCs w:val="21"/>
        </w:rPr>
        <w:t xml:space="preserve"> c</w:t>
      </w:r>
      <w:r w:rsidRPr="00DD146E">
        <w:rPr>
          <w:rFonts w:ascii="Times New Roman" w:hAnsi="Times New Roman" w:cs="Times New Roman"/>
          <w:szCs w:val="21"/>
        </w:rPr>
        <w:t>ontrol in 293T cells. Relative luciferase activity was</w:t>
      </w:r>
      <w:r>
        <w:rPr>
          <w:rFonts w:ascii="Times New Roman" w:hAnsi="Times New Roman" w:cs="Times New Roman" w:hint="eastAsia"/>
          <w:szCs w:val="21"/>
        </w:rPr>
        <w:t xml:space="preserve"> </w:t>
      </w:r>
      <w:r w:rsidRPr="00DD146E">
        <w:rPr>
          <w:rFonts w:ascii="Times New Roman" w:hAnsi="Times New Roman" w:cs="Times New Roman"/>
          <w:szCs w:val="21"/>
        </w:rPr>
        <w:t xml:space="preserve">normalized to </w:t>
      </w:r>
      <w:proofErr w:type="spellStart"/>
      <w:r w:rsidRPr="00DD146E">
        <w:rPr>
          <w:rFonts w:ascii="Times New Roman" w:hAnsi="Times New Roman" w:cs="Times New Roman"/>
          <w:szCs w:val="21"/>
        </w:rPr>
        <w:t>Renilla</w:t>
      </w:r>
      <w:proofErr w:type="spellEnd"/>
      <w:r w:rsidRPr="00DD146E">
        <w:rPr>
          <w:rFonts w:ascii="Times New Roman" w:hAnsi="Times New Roman" w:cs="Times New Roman"/>
          <w:szCs w:val="21"/>
        </w:rPr>
        <w:t xml:space="preserve"> luciferase activity 24 h after transfection and</w:t>
      </w:r>
      <w:r>
        <w:rPr>
          <w:rFonts w:ascii="Times New Roman" w:hAnsi="Times New Roman" w:cs="Times New Roman" w:hint="eastAsia"/>
          <w:szCs w:val="21"/>
        </w:rPr>
        <w:t xml:space="preserve"> </w:t>
      </w:r>
      <w:r w:rsidRPr="00DD146E">
        <w:rPr>
          <w:rFonts w:ascii="Times New Roman" w:hAnsi="Times New Roman" w:cs="Times New Roman"/>
          <w:szCs w:val="21"/>
        </w:rPr>
        <w:t xml:space="preserve">was measured </w:t>
      </w:r>
      <w:r w:rsidRPr="00DD146E">
        <w:rPr>
          <w:rFonts w:ascii="Times New Roman" w:hAnsi="Times New Roman" w:cs="Times New Roman"/>
          <w:szCs w:val="21"/>
        </w:rPr>
        <w:lastRenderedPageBreak/>
        <w:t xml:space="preserve">according to the manufacturer’s protocol using a </w:t>
      </w:r>
      <w:r>
        <w:rPr>
          <w:rFonts w:ascii="Times New Roman" w:hAnsi="Times New Roman" w:cs="Times New Roman"/>
          <w:szCs w:val="21"/>
        </w:rPr>
        <w:t>d</w:t>
      </w:r>
      <w:r w:rsidRPr="00DD146E">
        <w:rPr>
          <w:rFonts w:ascii="Times New Roman" w:hAnsi="Times New Roman" w:cs="Times New Roman"/>
          <w:szCs w:val="21"/>
        </w:rPr>
        <w:t>ual-Luciferase Reporter Assay System</w:t>
      </w:r>
      <w:r>
        <w:rPr>
          <w:rFonts w:ascii="Times New Roman" w:hAnsi="Times New Roman" w:cs="Times New Roman" w:hint="eastAsia"/>
          <w:szCs w:val="21"/>
        </w:rPr>
        <w:t xml:space="preserve"> </w:t>
      </w:r>
      <w:r w:rsidRPr="00DD146E">
        <w:rPr>
          <w:rFonts w:ascii="Times New Roman" w:hAnsi="Times New Roman" w:cs="Times New Roman"/>
          <w:szCs w:val="21"/>
        </w:rPr>
        <w:t>(Promega, Wisconsin).</w:t>
      </w:r>
      <w:r>
        <w:rPr>
          <w:rFonts w:ascii="Times New Roman" w:hAnsi="Times New Roman" w:cs="Times New Roman"/>
          <w:szCs w:val="21"/>
        </w:rPr>
        <w:t xml:space="preserve"> </w:t>
      </w:r>
    </w:p>
    <w:p w14:paraId="1A009D40" w14:textId="77777777" w:rsidR="0046783F" w:rsidRPr="00935A3F" w:rsidRDefault="0046783F" w:rsidP="003D68B3">
      <w:pPr>
        <w:spacing w:line="360" w:lineRule="auto"/>
        <w:rPr>
          <w:rFonts w:ascii="Times New Roman" w:hAnsi="Times New Roman" w:cs="Times New Roman"/>
          <w:b/>
          <w:szCs w:val="21"/>
        </w:rPr>
      </w:pPr>
      <w:r w:rsidRPr="00935A3F">
        <w:rPr>
          <w:rFonts w:ascii="Times New Roman" w:hAnsi="Times New Roman" w:cs="Times New Roman"/>
          <w:b/>
          <w:szCs w:val="21"/>
        </w:rPr>
        <w:t>MS2-RIP</w:t>
      </w:r>
    </w:p>
    <w:p w14:paraId="249D5933" w14:textId="77777777" w:rsidR="0046783F" w:rsidRPr="00935A3F"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HUCCT-1 cells were co-transfected with pSL-MS2, pSL-MS2-PAICC, pSL-MS2-mut (miR-141-3p / 27a-3p) and pMS2-GFP (</w:t>
      </w:r>
      <w:proofErr w:type="spellStart"/>
      <w:r w:rsidRPr="00935A3F">
        <w:rPr>
          <w:rFonts w:ascii="Times New Roman" w:hAnsi="Times New Roman" w:cs="Times New Roman"/>
          <w:szCs w:val="21"/>
        </w:rPr>
        <w:t>Addgene</w:t>
      </w:r>
      <w:proofErr w:type="spellEnd"/>
      <w:r w:rsidRPr="00935A3F">
        <w:rPr>
          <w:rFonts w:ascii="Times New Roman" w:hAnsi="Times New Roman" w:cs="Times New Roman"/>
          <w:szCs w:val="21"/>
        </w:rPr>
        <w:t>). The cells were used for RNA immunoprecipitation (RIP) experiments after 48 hours, as previously described</w:t>
      </w:r>
      <w:r>
        <w:rPr>
          <w:rFonts w:ascii="Times New Roman" w:hAnsi="Times New Roman" w:cs="Times New Roman"/>
          <w:szCs w:val="21"/>
        </w:rPr>
        <w:t xml:space="preserve"> above</w:t>
      </w:r>
      <w:r w:rsidRPr="00935A3F">
        <w:rPr>
          <w:rFonts w:ascii="Times New Roman" w:hAnsi="Times New Roman" w:cs="Times New Roman"/>
          <w:szCs w:val="21"/>
        </w:rPr>
        <w:t>. RT-PCR was used to analyze the RNA fragments obtained by RIP.</w:t>
      </w:r>
    </w:p>
    <w:p w14:paraId="4373AECD" w14:textId="77777777" w:rsidR="0046783F" w:rsidRDefault="0046783F" w:rsidP="003D68B3">
      <w:pPr>
        <w:spacing w:line="360" w:lineRule="auto"/>
        <w:rPr>
          <w:rFonts w:ascii="Times New Roman" w:hAnsi="Times New Roman" w:cs="Times New Roman"/>
          <w:b/>
          <w:szCs w:val="21"/>
        </w:rPr>
      </w:pPr>
      <w:r w:rsidRPr="00935A3F">
        <w:rPr>
          <w:rFonts w:ascii="Times New Roman" w:hAnsi="Times New Roman" w:cs="Times New Roman"/>
          <w:b/>
          <w:szCs w:val="21"/>
        </w:rPr>
        <w:t xml:space="preserve">Western </w:t>
      </w:r>
      <w:r>
        <w:rPr>
          <w:rFonts w:ascii="Times New Roman" w:hAnsi="Times New Roman" w:cs="Times New Roman"/>
          <w:b/>
          <w:szCs w:val="21"/>
        </w:rPr>
        <w:t>B</w:t>
      </w:r>
      <w:r w:rsidRPr="00935A3F">
        <w:rPr>
          <w:rFonts w:ascii="Times New Roman" w:hAnsi="Times New Roman" w:cs="Times New Roman"/>
          <w:b/>
          <w:szCs w:val="21"/>
        </w:rPr>
        <w:t xml:space="preserve">lot </w:t>
      </w:r>
      <w:r>
        <w:rPr>
          <w:rFonts w:ascii="Times New Roman" w:hAnsi="Times New Roman" w:cs="Times New Roman"/>
          <w:b/>
          <w:szCs w:val="21"/>
        </w:rPr>
        <w:t>A</w:t>
      </w:r>
      <w:r w:rsidRPr="00935A3F">
        <w:rPr>
          <w:rFonts w:ascii="Times New Roman" w:hAnsi="Times New Roman" w:cs="Times New Roman"/>
          <w:b/>
          <w:szCs w:val="21"/>
        </w:rPr>
        <w:t>nalysis</w:t>
      </w:r>
    </w:p>
    <w:p w14:paraId="4805CDEE" w14:textId="478EBFFF" w:rsidR="0046783F" w:rsidRPr="002B741D" w:rsidRDefault="0046783F" w:rsidP="003D68B3">
      <w:pPr>
        <w:spacing w:line="360" w:lineRule="auto"/>
        <w:rPr>
          <w:rFonts w:ascii="Times New Roman" w:hAnsi="Times New Roman" w:cs="Times New Roman"/>
          <w:szCs w:val="21"/>
        </w:rPr>
      </w:pPr>
      <w:r w:rsidRPr="002B741D">
        <w:rPr>
          <w:rFonts w:ascii="Times New Roman" w:hAnsi="Times New Roman" w:cs="Times New Roman"/>
          <w:szCs w:val="21"/>
        </w:rPr>
        <w:t>Equivalent amounts of proteins were separated by SDS-PAGE and then transferred to polyvinylidene fluoride membranes (</w:t>
      </w:r>
      <w:r>
        <w:rPr>
          <w:rFonts w:ascii="Times New Roman" w:hAnsi="Times New Roman" w:cs="Times New Roman"/>
          <w:szCs w:val="21"/>
        </w:rPr>
        <w:t xml:space="preserve">PVDF, </w:t>
      </w:r>
      <w:proofErr w:type="spellStart"/>
      <w:r w:rsidRPr="002B741D">
        <w:rPr>
          <w:rFonts w:ascii="Times New Roman" w:hAnsi="Times New Roman" w:cs="Times New Roman"/>
          <w:szCs w:val="21"/>
        </w:rPr>
        <w:t>Beyotime</w:t>
      </w:r>
      <w:proofErr w:type="spellEnd"/>
      <w:r w:rsidRPr="002B741D">
        <w:rPr>
          <w:rFonts w:ascii="Times New Roman" w:hAnsi="Times New Roman" w:cs="Times New Roman"/>
          <w:szCs w:val="21"/>
        </w:rPr>
        <w:t>). The membrane was blocked</w:t>
      </w:r>
      <w:r w:rsidRPr="002B741D">
        <w:rPr>
          <w:rFonts w:ascii="Times New Roman" w:hAnsi="Times New Roman" w:cs="Times New Roman" w:hint="eastAsia"/>
          <w:szCs w:val="21"/>
        </w:rPr>
        <w:t xml:space="preserve"> </w:t>
      </w:r>
      <w:r w:rsidRPr="002B741D">
        <w:rPr>
          <w:rFonts w:ascii="Times New Roman" w:hAnsi="Times New Roman" w:cs="Times New Roman"/>
          <w:szCs w:val="21"/>
        </w:rPr>
        <w:t xml:space="preserve">with 5% nonfat milk. </w:t>
      </w:r>
      <w:r>
        <w:rPr>
          <w:rFonts w:ascii="Times New Roman" w:hAnsi="Times New Roman" w:cs="Times New Roman"/>
          <w:szCs w:val="21"/>
        </w:rPr>
        <w:t xml:space="preserve">After that, </w:t>
      </w:r>
      <w:r w:rsidRPr="002B741D">
        <w:rPr>
          <w:rFonts w:ascii="Times New Roman" w:hAnsi="Times New Roman" w:cs="Times New Roman"/>
          <w:szCs w:val="21"/>
        </w:rPr>
        <w:t>the membrane was incubated with the corresponding primary antibody, including: YAP1 (1:</w:t>
      </w:r>
      <w:r>
        <w:rPr>
          <w:rFonts w:ascii="Times New Roman" w:hAnsi="Times New Roman" w:cs="Times New Roman"/>
          <w:szCs w:val="21"/>
        </w:rPr>
        <w:t>1</w:t>
      </w:r>
      <w:r w:rsidRPr="002B741D">
        <w:rPr>
          <w:rFonts w:ascii="Times New Roman" w:hAnsi="Times New Roman" w:cs="Times New Roman"/>
          <w:szCs w:val="21"/>
        </w:rPr>
        <w:t>000</w:t>
      </w:r>
      <w:r>
        <w:rPr>
          <w:rFonts w:ascii="Times New Roman" w:hAnsi="Times New Roman" w:cs="Times New Roman"/>
          <w:szCs w:val="21"/>
        </w:rPr>
        <w:t xml:space="preserve">, </w:t>
      </w:r>
      <w:r w:rsidRPr="002B741D">
        <w:rPr>
          <w:rFonts w:ascii="Times New Roman" w:hAnsi="Times New Roman" w:cs="Times New Roman"/>
          <w:szCs w:val="21"/>
        </w:rPr>
        <w:t>#14074, Cell Signaling Technology)</w:t>
      </w:r>
      <w:r>
        <w:rPr>
          <w:rFonts w:ascii="Times New Roman" w:hAnsi="Times New Roman" w:cs="Times New Roman"/>
          <w:szCs w:val="21"/>
        </w:rPr>
        <w:t xml:space="preserve"> and</w:t>
      </w:r>
      <w:r w:rsidRPr="002B741D">
        <w:rPr>
          <w:rFonts w:ascii="Times New Roman" w:hAnsi="Times New Roman" w:cs="Times New Roman"/>
          <w:szCs w:val="21"/>
        </w:rPr>
        <w:t xml:space="preserve"> GAPDH (1:</w:t>
      </w:r>
      <w:r>
        <w:rPr>
          <w:rFonts w:ascii="Times New Roman" w:hAnsi="Times New Roman" w:cs="Times New Roman"/>
          <w:szCs w:val="21"/>
        </w:rPr>
        <w:t>5</w:t>
      </w:r>
      <w:r w:rsidRPr="002B741D">
        <w:rPr>
          <w:rFonts w:ascii="Times New Roman" w:hAnsi="Times New Roman" w:cs="Times New Roman"/>
          <w:szCs w:val="21"/>
        </w:rPr>
        <w:t>000</w:t>
      </w:r>
      <w:r>
        <w:rPr>
          <w:rFonts w:ascii="Times New Roman" w:hAnsi="Times New Roman" w:cs="Times New Roman"/>
          <w:szCs w:val="21"/>
        </w:rPr>
        <w:t xml:space="preserve">, </w:t>
      </w:r>
      <w:r w:rsidRPr="002B741D">
        <w:rPr>
          <w:rFonts w:ascii="Times New Roman" w:hAnsi="Times New Roman" w:cs="Times New Roman"/>
          <w:szCs w:val="21"/>
        </w:rPr>
        <w:t>#5174, Cell Signaling Technology)</w:t>
      </w:r>
      <w:r>
        <w:rPr>
          <w:rFonts w:ascii="Times New Roman" w:hAnsi="Times New Roman" w:cs="Times New Roman"/>
          <w:szCs w:val="21"/>
        </w:rPr>
        <w:t xml:space="preserve">, then washed with PBST, </w:t>
      </w:r>
      <w:r w:rsidRPr="002B741D">
        <w:rPr>
          <w:rFonts w:ascii="Times New Roman" w:hAnsi="Times New Roman" w:cs="Times New Roman"/>
          <w:szCs w:val="21"/>
        </w:rPr>
        <w:t>incubated with HRP-conjugated secondary antibodies for 2</w:t>
      </w:r>
      <w:r>
        <w:rPr>
          <w:rFonts w:ascii="Times New Roman" w:hAnsi="Times New Roman" w:cs="Times New Roman"/>
          <w:szCs w:val="21"/>
        </w:rPr>
        <w:t xml:space="preserve">- </w:t>
      </w:r>
      <w:r w:rsidRPr="002B741D">
        <w:rPr>
          <w:rFonts w:ascii="Times New Roman" w:hAnsi="Times New Roman" w:cs="Times New Roman"/>
          <w:szCs w:val="21"/>
        </w:rPr>
        <w:t>h at room temperature. Detection was performed by ECL.</w:t>
      </w:r>
    </w:p>
    <w:p w14:paraId="21BA0D09" w14:textId="77777777" w:rsidR="0046783F" w:rsidRDefault="0046783F" w:rsidP="003D68B3">
      <w:pPr>
        <w:spacing w:line="360" w:lineRule="auto"/>
        <w:rPr>
          <w:rFonts w:ascii="Times New Roman" w:hAnsi="Times New Roman" w:cs="Times New Roman"/>
          <w:b/>
          <w:szCs w:val="21"/>
        </w:rPr>
      </w:pPr>
      <w:r w:rsidRPr="00185B4B">
        <w:rPr>
          <w:rFonts w:ascii="Times New Roman" w:hAnsi="Times New Roman" w:cs="Times New Roman"/>
          <w:b/>
          <w:szCs w:val="21"/>
        </w:rPr>
        <w:t>Immunohistochemical</w:t>
      </w:r>
    </w:p>
    <w:p w14:paraId="7992E97C" w14:textId="4FC06207" w:rsidR="0046783F" w:rsidRDefault="0046783F" w:rsidP="003D68B3">
      <w:pPr>
        <w:spacing w:line="360" w:lineRule="auto"/>
        <w:rPr>
          <w:rFonts w:ascii="Times New Roman" w:hAnsi="Times New Roman" w:cs="Times New Roman"/>
          <w:szCs w:val="21"/>
        </w:rPr>
      </w:pPr>
      <w:r w:rsidRPr="00185B4B">
        <w:rPr>
          <w:rFonts w:ascii="Times New Roman" w:hAnsi="Times New Roman" w:cs="Times New Roman"/>
          <w:szCs w:val="21"/>
        </w:rPr>
        <w:t>Immunohistochemical experiments were performed on paraffin sections of ICC patients to observe the expression of YAP1.</w:t>
      </w:r>
      <w:r w:rsidRPr="002B5EA8">
        <w:t xml:space="preserve"> </w:t>
      </w:r>
      <w:r w:rsidRPr="002B5EA8">
        <w:rPr>
          <w:rFonts w:ascii="Times New Roman" w:hAnsi="Times New Roman" w:cs="Times New Roman"/>
          <w:szCs w:val="21"/>
        </w:rPr>
        <w:t>Slides were incubated at 4 °C overnight</w:t>
      </w:r>
      <w:r>
        <w:rPr>
          <w:rFonts w:ascii="Times New Roman" w:hAnsi="Times New Roman" w:cs="Times New Roman" w:hint="eastAsia"/>
          <w:szCs w:val="21"/>
        </w:rPr>
        <w:t xml:space="preserve"> </w:t>
      </w:r>
      <w:r w:rsidRPr="002B5EA8">
        <w:rPr>
          <w:rFonts w:ascii="Times New Roman" w:hAnsi="Times New Roman" w:cs="Times New Roman"/>
          <w:szCs w:val="21"/>
        </w:rPr>
        <w:t>with primary anti-YAP1 (</w:t>
      </w:r>
      <w:r w:rsidR="00963A04">
        <w:rPr>
          <w:rFonts w:ascii="Times New Roman" w:hAnsi="Times New Roman" w:cs="Times New Roman"/>
          <w:szCs w:val="21"/>
        </w:rPr>
        <w:t xml:space="preserve">1;500, </w:t>
      </w:r>
      <w:r w:rsidRPr="00935A3F">
        <w:rPr>
          <w:rFonts w:ascii="Times New Roman" w:hAnsi="Times New Roman" w:cs="Times New Roman"/>
          <w:szCs w:val="21"/>
        </w:rPr>
        <w:t>#14074</w:t>
      </w:r>
      <w:r>
        <w:rPr>
          <w:rFonts w:ascii="Times New Roman" w:hAnsi="Times New Roman" w:cs="Times New Roman"/>
          <w:szCs w:val="21"/>
        </w:rPr>
        <w:t>,</w:t>
      </w:r>
      <w:r w:rsidRPr="002B5EA8">
        <w:rPr>
          <w:rFonts w:ascii="Times New Roman" w:hAnsi="Times New Roman" w:cs="Times New Roman"/>
          <w:szCs w:val="21"/>
        </w:rPr>
        <w:t xml:space="preserve"> Cell Signaling Technology)</w:t>
      </w:r>
      <w:r>
        <w:rPr>
          <w:rFonts w:ascii="Times New Roman" w:hAnsi="Times New Roman" w:cs="Times New Roman"/>
          <w:szCs w:val="21"/>
        </w:rPr>
        <w:t>.</w:t>
      </w:r>
    </w:p>
    <w:p w14:paraId="14142460" w14:textId="77777777" w:rsidR="0046783F" w:rsidRPr="00935A3F" w:rsidRDefault="0046783F" w:rsidP="003D68B3">
      <w:pPr>
        <w:spacing w:line="360" w:lineRule="auto"/>
        <w:rPr>
          <w:rFonts w:ascii="Times New Roman" w:hAnsi="Times New Roman" w:cs="Times New Roman"/>
          <w:b/>
          <w:szCs w:val="21"/>
        </w:rPr>
      </w:pPr>
      <w:r w:rsidRPr="00935A3F">
        <w:rPr>
          <w:rFonts w:ascii="Times New Roman" w:hAnsi="Times New Roman" w:cs="Times New Roman"/>
          <w:b/>
          <w:szCs w:val="21"/>
        </w:rPr>
        <w:t xml:space="preserve">Animal </w:t>
      </w:r>
      <w:r>
        <w:rPr>
          <w:rFonts w:ascii="Times New Roman" w:hAnsi="Times New Roman" w:cs="Times New Roman"/>
          <w:b/>
          <w:szCs w:val="21"/>
        </w:rPr>
        <w:t>S</w:t>
      </w:r>
      <w:r w:rsidRPr="00935A3F">
        <w:rPr>
          <w:rFonts w:ascii="Times New Roman" w:hAnsi="Times New Roman" w:cs="Times New Roman"/>
          <w:b/>
          <w:szCs w:val="21"/>
        </w:rPr>
        <w:t>tudies</w:t>
      </w:r>
    </w:p>
    <w:p w14:paraId="63C420C2" w14:textId="77777777" w:rsidR="0046783F" w:rsidRPr="00294839" w:rsidRDefault="0046783F" w:rsidP="003D68B3">
      <w:pPr>
        <w:spacing w:line="360" w:lineRule="auto"/>
        <w:rPr>
          <w:rFonts w:ascii="Times New Roman" w:hAnsi="Times New Roman" w:cs="Times New Roman"/>
          <w:szCs w:val="21"/>
        </w:rPr>
      </w:pPr>
      <w:r w:rsidRPr="00935A3F">
        <w:rPr>
          <w:rFonts w:ascii="Times New Roman" w:hAnsi="Times New Roman" w:cs="Times New Roman"/>
          <w:szCs w:val="21"/>
        </w:rPr>
        <w:t xml:space="preserve">Animal research was approved by the animal care and use committee of Sun </w:t>
      </w:r>
      <w:proofErr w:type="spellStart"/>
      <w:r w:rsidRPr="00935A3F">
        <w:rPr>
          <w:rFonts w:ascii="Times New Roman" w:hAnsi="Times New Roman" w:cs="Times New Roman"/>
          <w:szCs w:val="21"/>
        </w:rPr>
        <w:t>Yat-sen</w:t>
      </w:r>
      <w:proofErr w:type="spellEnd"/>
      <w:r w:rsidRPr="00935A3F">
        <w:rPr>
          <w:rFonts w:ascii="Times New Roman" w:hAnsi="Times New Roman" w:cs="Times New Roman"/>
          <w:szCs w:val="21"/>
        </w:rPr>
        <w:t xml:space="preserve"> </w:t>
      </w:r>
      <w:r>
        <w:rPr>
          <w:rFonts w:ascii="Times New Roman" w:hAnsi="Times New Roman" w:cs="Times New Roman"/>
          <w:szCs w:val="21"/>
        </w:rPr>
        <w:t>U</w:t>
      </w:r>
      <w:r w:rsidRPr="00935A3F">
        <w:rPr>
          <w:rFonts w:ascii="Times New Roman" w:hAnsi="Times New Roman" w:cs="Times New Roman"/>
          <w:szCs w:val="21"/>
        </w:rPr>
        <w:t xml:space="preserve">niversity, Guangzhou, China. BALB/c nude mice (4-5 weeks old) for animal studies were purchased from </w:t>
      </w:r>
      <w:r w:rsidRPr="00553EB8">
        <w:rPr>
          <w:rFonts w:ascii="Times New Roman" w:hAnsi="Times New Roman" w:cs="Times New Roman"/>
          <w:szCs w:val="21"/>
        </w:rPr>
        <w:t>Beijing Vital River Laboratory Animal Technology Co., Ltd., China</w:t>
      </w:r>
      <w:r w:rsidRPr="00935A3F">
        <w:rPr>
          <w:rFonts w:ascii="Times New Roman" w:hAnsi="Times New Roman" w:cs="Times New Roman"/>
          <w:szCs w:val="21"/>
        </w:rPr>
        <w:t xml:space="preserve">. </w:t>
      </w:r>
      <w:bookmarkStart w:id="6" w:name="OLE_LINK21"/>
      <w:bookmarkStart w:id="7" w:name="OLE_LINK22"/>
      <w:r w:rsidRPr="00935A3F">
        <w:rPr>
          <w:rFonts w:ascii="Times New Roman" w:hAnsi="Times New Roman" w:cs="Times New Roman"/>
          <w:szCs w:val="21"/>
        </w:rPr>
        <w:t>ICC cells were injected</w:t>
      </w:r>
      <w:r>
        <w:rPr>
          <w:rFonts w:ascii="Times New Roman" w:hAnsi="Times New Roman" w:cs="Times New Roman"/>
          <w:szCs w:val="21"/>
        </w:rPr>
        <w:t xml:space="preserve"> </w:t>
      </w:r>
      <w:r w:rsidRPr="00866ECF">
        <w:rPr>
          <w:rFonts w:ascii="Times New Roman" w:hAnsi="Times New Roman" w:cs="Times New Roman"/>
          <w:szCs w:val="21"/>
        </w:rPr>
        <w:t>subcutaneously in the right flank of the nude mice</w:t>
      </w:r>
      <w:r w:rsidRPr="00935A3F">
        <w:rPr>
          <w:rFonts w:ascii="Times New Roman" w:hAnsi="Times New Roman" w:cs="Times New Roman"/>
          <w:szCs w:val="21"/>
        </w:rPr>
        <w:t xml:space="preserve">. </w:t>
      </w:r>
      <w:bookmarkEnd w:id="6"/>
      <w:bookmarkEnd w:id="7"/>
      <w:r w:rsidRPr="00935A3F">
        <w:rPr>
          <w:rFonts w:ascii="Times New Roman" w:hAnsi="Times New Roman" w:cs="Times New Roman"/>
          <w:szCs w:val="21"/>
        </w:rPr>
        <w:t>Tumor volume should be measured regularly</w:t>
      </w:r>
      <w:r>
        <w:rPr>
          <w:rFonts w:ascii="Times New Roman" w:hAnsi="Times New Roman" w:cs="Times New Roman"/>
          <w:szCs w:val="21"/>
        </w:rPr>
        <w:t xml:space="preserve"> (every 1 week)</w:t>
      </w:r>
      <w:r w:rsidRPr="00935A3F">
        <w:rPr>
          <w:rFonts w:ascii="Times New Roman" w:hAnsi="Times New Roman" w:cs="Times New Roman"/>
          <w:szCs w:val="21"/>
        </w:rPr>
        <w:t xml:space="preserve"> during the period of tumor-bearing nude mice.</w:t>
      </w:r>
      <w:r>
        <w:rPr>
          <w:rFonts w:ascii="Times New Roman" w:hAnsi="Times New Roman" w:cs="Times New Roman"/>
          <w:szCs w:val="21"/>
        </w:rPr>
        <w:t xml:space="preserve"> </w:t>
      </w:r>
      <w:r w:rsidRPr="00866ECF">
        <w:rPr>
          <w:rFonts w:ascii="Times New Roman" w:hAnsi="Times New Roman" w:cs="Times New Roman"/>
          <w:szCs w:val="21"/>
        </w:rPr>
        <w:t>F</w:t>
      </w:r>
      <w:r>
        <w:rPr>
          <w:rFonts w:ascii="Times New Roman" w:hAnsi="Times New Roman" w:cs="Times New Roman"/>
          <w:szCs w:val="21"/>
        </w:rPr>
        <w:t>our</w:t>
      </w:r>
      <w:r w:rsidRPr="00866ECF">
        <w:rPr>
          <w:rFonts w:ascii="Times New Roman" w:hAnsi="Times New Roman" w:cs="Times New Roman"/>
          <w:szCs w:val="21"/>
        </w:rPr>
        <w:t xml:space="preserve"> weeks after </w:t>
      </w:r>
      <w:r>
        <w:rPr>
          <w:rFonts w:ascii="Times New Roman" w:hAnsi="Times New Roman" w:cs="Times New Roman"/>
          <w:szCs w:val="21"/>
        </w:rPr>
        <w:t>IC</w:t>
      </w:r>
      <w:r w:rsidRPr="00866ECF">
        <w:rPr>
          <w:rFonts w:ascii="Times New Roman" w:hAnsi="Times New Roman" w:cs="Times New Roman"/>
          <w:szCs w:val="21"/>
        </w:rPr>
        <w:t>C cells inoculation, the tumors were collected.</w:t>
      </w:r>
      <w:r w:rsidRPr="00306917">
        <w:t xml:space="preserve"> </w:t>
      </w:r>
    </w:p>
    <w:p w14:paraId="47D03BB9" w14:textId="77777777" w:rsidR="0046783F" w:rsidRPr="00935A3F" w:rsidRDefault="0046783F" w:rsidP="003D68B3">
      <w:pPr>
        <w:spacing w:line="360" w:lineRule="auto"/>
        <w:rPr>
          <w:rFonts w:ascii="Times New Roman" w:hAnsi="Times New Roman" w:cs="Times New Roman"/>
          <w:b/>
          <w:color w:val="000000" w:themeColor="text1"/>
          <w:szCs w:val="21"/>
        </w:rPr>
      </w:pPr>
      <w:r w:rsidRPr="00935A3F">
        <w:rPr>
          <w:rFonts w:ascii="Times New Roman" w:hAnsi="Times New Roman" w:cs="Times New Roman"/>
          <w:b/>
          <w:color w:val="000000" w:themeColor="text1"/>
          <w:szCs w:val="21"/>
        </w:rPr>
        <w:t>REFERENCES</w:t>
      </w:r>
    </w:p>
    <w:p w14:paraId="3606DCB9" w14:textId="48C660F3" w:rsidR="0046783F" w:rsidRPr="0046783F" w:rsidRDefault="0046783F" w:rsidP="003D68B3">
      <w:pPr>
        <w:spacing w:line="360" w:lineRule="auto"/>
      </w:pPr>
      <w:r w:rsidRPr="00601C23">
        <w:t xml:space="preserve">21. </w:t>
      </w:r>
      <w:proofErr w:type="spellStart"/>
      <w:r w:rsidRPr="00601C23">
        <w:rPr>
          <w:rFonts w:ascii="Times New Roman" w:hAnsi="Times New Roman" w:cs="Times New Roman"/>
        </w:rPr>
        <w:t>Khaitan</w:t>
      </w:r>
      <w:proofErr w:type="spellEnd"/>
      <w:r w:rsidRPr="00601C23">
        <w:rPr>
          <w:rFonts w:ascii="Times New Roman" w:hAnsi="Times New Roman" w:cs="Times New Roman"/>
        </w:rPr>
        <w:t xml:space="preserve"> D, Dinger M E, Mazar J, Crawford J, Smith M A, </w:t>
      </w:r>
      <w:proofErr w:type="spellStart"/>
      <w:r w:rsidRPr="00601C23">
        <w:rPr>
          <w:rFonts w:ascii="Times New Roman" w:hAnsi="Times New Roman" w:cs="Times New Roman"/>
        </w:rPr>
        <w:t>Mattick</w:t>
      </w:r>
      <w:proofErr w:type="spellEnd"/>
      <w:r w:rsidRPr="00601C23">
        <w:rPr>
          <w:rFonts w:ascii="Times New Roman" w:hAnsi="Times New Roman" w:cs="Times New Roman"/>
        </w:rPr>
        <w:t xml:space="preserve"> J S et al. The melanoma-upregulated long noncoding RNA SPRY4-IT1 modulates apoptosis and invasion.</w:t>
      </w:r>
      <w:r w:rsidRPr="00601C23">
        <w:t xml:space="preserve"> </w:t>
      </w:r>
      <w:r w:rsidRPr="00601C23">
        <w:rPr>
          <w:rFonts w:ascii="Times New Roman" w:hAnsi="Times New Roman" w:cs="Times New Roman"/>
          <w:i/>
        </w:rPr>
        <w:t>Cancer Res</w:t>
      </w:r>
      <w:r w:rsidRPr="00601C23">
        <w:rPr>
          <w:rFonts w:ascii="Times New Roman" w:hAnsi="Times New Roman" w:cs="Times New Roman"/>
        </w:rPr>
        <w:t xml:space="preserve">. (2011) 71:3852-62. </w:t>
      </w:r>
      <w:proofErr w:type="spellStart"/>
      <w:r w:rsidRPr="00601C23">
        <w:rPr>
          <w:rFonts w:ascii="Times New Roman" w:hAnsi="Times New Roman" w:cs="Times New Roman"/>
        </w:rPr>
        <w:t>doi</w:t>
      </w:r>
      <w:proofErr w:type="spellEnd"/>
      <w:r w:rsidRPr="00601C23">
        <w:rPr>
          <w:rFonts w:ascii="Times New Roman" w:hAnsi="Times New Roman" w:cs="Times New Roman"/>
        </w:rPr>
        <w:t>: 10.1158/0008-5472.CAN-10-4460</w:t>
      </w:r>
    </w:p>
    <w:sectPr w:rsidR="0046783F" w:rsidRPr="0046783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35AE" w14:textId="77777777" w:rsidR="000F1DBF" w:rsidRDefault="000F1DBF" w:rsidP="0046783F">
      <w:r>
        <w:separator/>
      </w:r>
    </w:p>
  </w:endnote>
  <w:endnote w:type="continuationSeparator" w:id="0">
    <w:p w14:paraId="45C3E953" w14:textId="77777777" w:rsidR="000F1DBF" w:rsidRDefault="000F1DBF" w:rsidP="0046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458719"/>
      <w:docPartObj>
        <w:docPartGallery w:val="Page Numbers (Bottom of Page)"/>
        <w:docPartUnique/>
      </w:docPartObj>
    </w:sdtPr>
    <w:sdtEndPr/>
    <w:sdtContent>
      <w:sdt>
        <w:sdtPr>
          <w:id w:val="1728636285"/>
          <w:docPartObj>
            <w:docPartGallery w:val="Page Numbers (Top of Page)"/>
            <w:docPartUnique/>
          </w:docPartObj>
        </w:sdtPr>
        <w:sdtEndPr/>
        <w:sdtContent>
          <w:p w14:paraId="769059DC" w14:textId="5ACB36F6" w:rsidR="00E308D5" w:rsidRDefault="00E308D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FA526D7" w14:textId="77777777" w:rsidR="00E308D5" w:rsidRDefault="00E308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AD26" w14:textId="77777777" w:rsidR="000F1DBF" w:rsidRDefault="000F1DBF" w:rsidP="0046783F">
      <w:r>
        <w:separator/>
      </w:r>
    </w:p>
  </w:footnote>
  <w:footnote w:type="continuationSeparator" w:id="0">
    <w:p w14:paraId="3171BB76" w14:textId="77777777" w:rsidR="000F1DBF" w:rsidRDefault="000F1DBF" w:rsidP="00467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9B"/>
    <w:rsid w:val="00005429"/>
    <w:rsid w:val="00064D28"/>
    <w:rsid w:val="00075438"/>
    <w:rsid w:val="000F1DBF"/>
    <w:rsid w:val="0019304D"/>
    <w:rsid w:val="001B7D33"/>
    <w:rsid w:val="001F2F63"/>
    <w:rsid w:val="001F4454"/>
    <w:rsid w:val="00285A67"/>
    <w:rsid w:val="00287007"/>
    <w:rsid w:val="003130DF"/>
    <w:rsid w:val="003778D1"/>
    <w:rsid w:val="003A4D80"/>
    <w:rsid w:val="003D68B3"/>
    <w:rsid w:val="00425F8A"/>
    <w:rsid w:val="0046783F"/>
    <w:rsid w:val="0048359B"/>
    <w:rsid w:val="0052581C"/>
    <w:rsid w:val="00575135"/>
    <w:rsid w:val="005857C5"/>
    <w:rsid w:val="0059307E"/>
    <w:rsid w:val="00643351"/>
    <w:rsid w:val="00643DF0"/>
    <w:rsid w:val="006D42DD"/>
    <w:rsid w:val="00785026"/>
    <w:rsid w:val="00790FE4"/>
    <w:rsid w:val="00893F80"/>
    <w:rsid w:val="00897035"/>
    <w:rsid w:val="00903FBF"/>
    <w:rsid w:val="00963A04"/>
    <w:rsid w:val="00A33B7A"/>
    <w:rsid w:val="00A94A69"/>
    <w:rsid w:val="00AB34FF"/>
    <w:rsid w:val="00B04290"/>
    <w:rsid w:val="00B1157C"/>
    <w:rsid w:val="00B630E3"/>
    <w:rsid w:val="00B84911"/>
    <w:rsid w:val="00B8723D"/>
    <w:rsid w:val="00BD15F7"/>
    <w:rsid w:val="00C320DC"/>
    <w:rsid w:val="00C7078A"/>
    <w:rsid w:val="00C760A3"/>
    <w:rsid w:val="00CD2D2C"/>
    <w:rsid w:val="00D84BBD"/>
    <w:rsid w:val="00E21D19"/>
    <w:rsid w:val="00E308D5"/>
    <w:rsid w:val="00E42BB5"/>
    <w:rsid w:val="00EF4C6B"/>
    <w:rsid w:val="00EF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D285"/>
  <w15:chartTrackingRefBased/>
  <w15:docId w15:val="{07A7703E-718F-4843-8C77-2A082320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8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783F"/>
    <w:rPr>
      <w:sz w:val="18"/>
      <w:szCs w:val="18"/>
    </w:rPr>
  </w:style>
  <w:style w:type="paragraph" w:styleId="a5">
    <w:name w:val="footer"/>
    <w:basedOn w:val="a"/>
    <w:link w:val="a6"/>
    <w:uiPriority w:val="99"/>
    <w:unhideWhenUsed/>
    <w:rsid w:val="0046783F"/>
    <w:pPr>
      <w:tabs>
        <w:tab w:val="center" w:pos="4153"/>
        <w:tab w:val="right" w:pos="8306"/>
      </w:tabs>
      <w:snapToGrid w:val="0"/>
      <w:jc w:val="left"/>
    </w:pPr>
    <w:rPr>
      <w:sz w:val="18"/>
      <w:szCs w:val="18"/>
    </w:rPr>
  </w:style>
  <w:style w:type="character" w:customStyle="1" w:styleId="a6">
    <w:name w:val="页脚 字符"/>
    <w:basedOn w:val="a0"/>
    <w:link w:val="a5"/>
    <w:uiPriority w:val="99"/>
    <w:rsid w:val="0046783F"/>
    <w:rPr>
      <w:sz w:val="18"/>
      <w:szCs w:val="18"/>
    </w:rPr>
  </w:style>
  <w:style w:type="character" w:customStyle="1" w:styleId="tgt">
    <w:name w:val="tgt"/>
    <w:basedOn w:val="a0"/>
    <w:rsid w:val="0046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龙</dc:creator>
  <cp:keywords/>
  <dc:description/>
  <cp:lastModifiedBy>夏 龙</cp:lastModifiedBy>
  <cp:revision>32</cp:revision>
  <dcterms:created xsi:type="dcterms:W3CDTF">2020-08-12T02:09:00Z</dcterms:created>
  <dcterms:modified xsi:type="dcterms:W3CDTF">2020-12-31T08:21:00Z</dcterms:modified>
</cp:coreProperties>
</file>