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8B" w:rsidRPr="00900410" w:rsidRDefault="0035268B" w:rsidP="0035268B">
      <w:pPr>
        <w:pStyle w:val="Caption"/>
        <w:keepNext/>
        <w:spacing w:after="120"/>
        <w:jc w:val="left"/>
        <w:rPr>
          <w:i w:val="0"/>
          <w:iCs w:val="0"/>
          <w:color w:val="auto"/>
          <w:sz w:val="20"/>
          <w:szCs w:val="22"/>
        </w:rPr>
      </w:pPr>
      <w:r>
        <w:rPr>
          <w:b/>
          <w:i w:val="0"/>
          <w:iCs w:val="0"/>
          <w:color w:val="auto"/>
          <w:sz w:val="24"/>
          <w:szCs w:val="24"/>
        </w:rPr>
        <w:t>Supplementary T</w:t>
      </w:r>
      <w:r w:rsidRPr="00900410">
        <w:rPr>
          <w:b/>
          <w:i w:val="0"/>
          <w:iCs w:val="0"/>
          <w:color w:val="auto"/>
          <w:sz w:val="24"/>
          <w:szCs w:val="24"/>
        </w:rPr>
        <w:t xml:space="preserve">able </w:t>
      </w:r>
      <w:r>
        <w:rPr>
          <w:b/>
          <w:i w:val="0"/>
          <w:iCs w:val="0"/>
          <w:color w:val="auto"/>
          <w:sz w:val="24"/>
          <w:szCs w:val="24"/>
        </w:rPr>
        <w:t>2</w:t>
      </w:r>
      <w:r w:rsidRPr="00900410">
        <w:rPr>
          <w:i w:val="0"/>
          <w:iCs w:val="0"/>
          <w:color w:val="auto"/>
          <w:sz w:val="20"/>
          <w:szCs w:val="22"/>
        </w:rPr>
        <w:t xml:space="preserve">. </w:t>
      </w:r>
      <w:r w:rsidR="00442857" w:rsidRPr="00442857">
        <w:rPr>
          <w:i w:val="0"/>
          <w:iCs w:val="0"/>
          <w:color w:val="auto"/>
          <w:sz w:val="24"/>
          <w:szCs w:val="24"/>
        </w:rPr>
        <w:t>Methods for</w:t>
      </w:r>
      <w:r w:rsidR="00442857">
        <w:rPr>
          <w:i w:val="0"/>
          <w:iCs w:val="0"/>
          <w:color w:val="auto"/>
          <w:sz w:val="20"/>
          <w:szCs w:val="22"/>
        </w:rPr>
        <w:t xml:space="preserve"> </w:t>
      </w:r>
      <w:r w:rsidR="00112D01">
        <w:rPr>
          <w:i w:val="0"/>
          <w:iCs w:val="0"/>
          <w:color w:val="auto"/>
          <w:sz w:val="24"/>
          <w:szCs w:val="24"/>
        </w:rPr>
        <w:t>assessment of</w:t>
      </w:r>
      <w:r>
        <w:rPr>
          <w:i w:val="0"/>
          <w:iCs w:val="0"/>
          <w:color w:val="auto"/>
          <w:sz w:val="24"/>
          <w:szCs w:val="24"/>
        </w:rPr>
        <w:t xml:space="preserve"> six</w:t>
      </w:r>
      <w:r w:rsidR="00112D01">
        <w:rPr>
          <w:i w:val="0"/>
          <w:iCs w:val="0"/>
          <w:color w:val="auto"/>
          <w:sz w:val="24"/>
          <w:szCs w:val="24"/>
        </w:rPr>
        <w:t xml:space="preserve"> cognitive</w:t>
      </w:r>
      <w:r>
        <w:rPr>
          <w:i w:val="0"/>
          <w:iCs w:val="0"/>
          <w:color w:val="auto"/>
          <w:sz w:val="24"/>
          <w:szCs w:val="24"/>
        </w:rPr>
        <w:t xml:space="preserve"> domains. </w:t>
      </w:r>
    </w:p>
    <w:tbl>
      <w:tblPr>
        <w:tblW w:w="9372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3"/>
        <w:gridCol w:w="5449"/>
      </w:tblGrid>
      <w:tr w:rsidR="0035268B" w:rsidRPr="00EB4A68" w:rsidTr="00FA6BDA">
        <w:trPr>
          <w:trHeight w:val="350"/>
          <w:jc w:val="center"/>
        </w:trPr>
        <w:tc>
          <w:tcPr>
            <w:tcW w:w="3923" w:type="dxa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68B" w:rsidRPr="00900410" w:rsidRDefault="00C33163" w:rsidP="00EE211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</w:t>
            </w:r>
          </w:p>
        </w:tc>
        <w:tc>
          <w:tcPr>
            <w:tcW w:w="5449" w:type="dxa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68B" w:rsidRPr="00900410" w:rsidRDefault="00C33163" w:rsidP="00EE211C">
            <w:pPr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Test(Testing method)</w:t>
            </w:r>
          </w:p>
        </w:tc>
      </w:tr>
      <w:tr w:rsidR="00C33163" w:rsidRPr="00EB4A68" w:rsidTr="00FA6BDA">
        <w:trPr>
          <w:trHeight w:val="350"/>
          <w:jc w:val="center"/>
        </w:trPr>
        <w:tc>
          <w:tcPr>
            <w:tcW w:w="39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163" w:rsidRDefault="00C33163" w:rsidP="00C33163">
            <w:pPr>
              <w:jc w:val="left"/>
              <w:rPr>
                <w:sz w:val="24"/>
                <w:szCs w:val="24"/>
              </w:rPr>
            </w:pPr>
            <w:r w:rsidRPr="007B1FB0">
              <w:rPr>
                <w:rFonts w:cs="Times New Roman"/>
                <w:color w:val="000000" w:themeColor="text1"/>
                <w:sz w:val="24"/>
                <w:szCs w:val="24"/>
              </w:rPr>
              <w:t>Learning and Recall (Memory)</w:t>
            </w:r>
          </w:p>
        </w:tc>
        <w:tc>
          <w:tcPr>
            <w:tcW w:w="54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163" w:rsidRPr="00C33163" w:rsidRDefault="00C33163" w:rsidP="00C33163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T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he Hopkins Verbal Learning Test–Revised (HVLT-R), </w:t>
            </w: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and </w:t>
            </w:r>
            <w:r w:rsidR="00FA6BDA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T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he Brief Visuospatial Memory Test–Revised (BVMT-R)</w:t>
            </w:r>
          </w:p>
        </w:tc>
      </w:tr>
      <w:tr w:rsidR="00C33163" w:rsidRPr="00EB4A68" w:rsidTr="00FA6BDA">
        <w:trPr>
          <w:trHeight w:val="350"/>
          <w:jc w:val="center"/>
        </w:trPr>
        <w:tc>
          <w:tcPr>
            <w:tcW w:w="39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163" w:rsidRPr="007B1FB0" w:rsidRDefault="00C33163" w:rsidP="00C33163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Motor function</w:t>
            </w:r>
          </w:p>
        </w:tc>
        <w:tc>
          <w:tcPr>
            <w:tcW w:w="54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163" w:rsidRDefault="00C33163" w:rsidP="00C33163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T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he Grooved Pegboard test</w:t>
            </w:r>
          </w:p>
        </w:tc>
      </w:tr>
      <w:tr w:rsidR="00C33163" w:rsidRPr="00EB4A68" w:rsidTr="00FA6BDA">
        <w:trPr>
          <w:trHeight w:val="350"/>
          <w:jc w:val="center"/>
        </w:trPr>
        <w:tc>
          <w:tcPr>
            <w:tcW w:w="39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163" w:rsidRDefault="00FA6BDA" w:rsidP="00C33163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Abstract/executive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 function</w:t>
            </w:r>
          </w:p>
        </w:tc>
        <w:tc>
          <w:tcPr>
            <w:tcW w:w="54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163" w:rsidRDefault="00FA6BDA" w:rsidP="00C33163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The 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Wisconsin Card Sorting Test-64 (WCST-64)</w:t>
            </w:r>
          </w:p>
        </w:tc>
      </w:tr>
      <w:tr w:rsidR="00FA6BDA" w:rsidRPr="00EB4A68" w:rsidTr="00FA6BDA">
        <w:trPr>
          <w:trHeight w:val="350"/>
          <w:jc w:val="center"/>
        </w:trPr>
        <w:tc>
          <w:tcPr>
            <w:tcW w:w="39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BDA" w:rsidRDefault="00FA6BDA" w:rsidP="00FA6BDA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verbal/ language</w:t>
            </w:r>
          </w:p>
        </w:tc>
        <w:tc>
          <w:tcPr>
            <w:tcW w:w="54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BDA" w:rsidRDefault="00FA6BDA" w:rsidP="00C33163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C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ategory fluency and animal naming test</w:t>
            </w:r>
          </w:p>
        </w:tc>
      </w:tr>
      <w:tr w:rsidR="00FA6BDA" w:rsidRPr="00EB4A68" w:rsidTr="00FA6BDA">
        <w:trPr>
          <w:trHeight w:val="350"/>
          <w:jc w:val="center"/>
        </w:trPr>
        <w:tc>
          <w:tcPr>
            <w:tcW w:w="392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BDA" w:rsidRDefault="00FA6BDA" w:rsidP="00FA6BDA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A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ttention/ working memory</w:t>
            </w:r>
          </w:p>
        </w:tc>
        <w:tc>
          <w:tcPr>
            <w:tcW w:w="54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BDA" w:rsidRDefault="00FA6BDA" w:rsidP="00C33163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 T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he Continuous Performance Test</w:t>
            </w: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 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Identical Pairs (CPT-IP), The Wechsler Memory Scale-III (WMS-III), </w:t>
            </w: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and 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Paced Auditory Serial Addition Test (PASAT)</w:t>
            </w:r>
          </w:p>
        </w:tc>
      </w:tr>
      <w:tr w:rsidR="00FA6BDA" w:rsidRPr="00EB4A68" w:rsidTr="00FA6BDA">
        <w:trPr>
          <w:trHeight w:val="350"/>
          <w:jc w:val="center"/>
        </w:trPr>
        <w:tc>
          <w:tcPr>
            <w:tcW w:w="3923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BDA" w:rsidRDefault="00FA6BDA" w:rsidP="00FA6BDA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I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 xml:space="preserve">nformation processing speed </w:t>
            </w:r>
          </w:p>
        </w:tc>
        <w:tc>
          <w:tcPr>
            <w:tcW w:w="5449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BDA" w:rsidRDefault="00FA6BDA" w:rsidP="00C33163">
            <w:pPr>
              <w:jc w:val="left"/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</w:pPr>
            <w:r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T</w:t>
            </w:r>
            <w:r w:rsidRPr="00400129">
              <w:rPr>
                <w:rFonts w:eastAsia="Times New Roman" w:cs="Times New Roman"/>
                <w:color w:val="333333"/>
                <w:spacing w:val="2"/>
                <w:sz w:val="24"/>
                <w:szCs w:val="24"/>
                <w:shd w:val="clear" w:color="auto" w:fill="FCFCFC"/>
              </w:rPr>
              <w:t>he trail making test part A</w:t>
            </w:r>
          </w:p>
        </w:tc>
      </w:tr>
    </w:tbl>
    <w:p w:rsidR="0035268B" w:rsidRDefault="0035268B" w:rsidP="0035268B">
      <w:pPr>
        <w:jc w:val="left"/>
        <w:rPr>
          <w:rFonts w:cs="Times New Roman"/>
          <w:color w:val="FF0000"/>
          <w:sz w:val="24"/>
          <w:szCs w:val="24"/>
        </w:rPr>
      </w:pPr>
    </w:p>
    <w:p w:rsidR="0035268B" w:rsidRPr="004C6AF1" w:rsidRDefault="0035268B" w:rsidP="0035268B">
      <w:pPr>
        <w:jc w:val="left"/>
        <w:rPr>
          <w:rFonts w:cs="Times New Roman"/>
          <w:color w:val="FF0000"/>
          <w:sz w:val="24"/>
          <w:szCs w:val="24"/>
        </w:rPr>
      </w:pPr>
    </w:p>
    <w:p w:rsidR="00B44460" w:rsidRDefault="00B44460">
      <w:bookmarkStart w:id="0" w:name="_GoBack"/>
      <w:bookmarkEnd w:id="0"/>
    </w:p>
    <w:sectPr w:rsidR="00B4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7A"/>
    <w:rsid w:val="00112D01"/>
    <w:rsid w:val="0015234F"/>
    <w:rsid w:val="001C507A"/>
    <w:rsid w:val="0035268B"/>
    <w:rsid w:val="00404531"/>
    <w:rsid w:val="00442857"/>
    <w:rsid w:val="006E32EB"/>
    <w:rsid w:val="00AB7098"/>
    <w:rsid w:val="00B44460"/>
    <w:rsid w:val="00C33163"/>
    <w:rsid w:val="00DC6876"/>
    <w:rsid w:val="00EF14CC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95712-8189-4368-8EA0-26412EB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8B"/>
    <w:pPr>
      <w:widowControl w:val="0"/>
      <w:spacing w:after="0" w:line="240" w:lineRule="auto"/>
      <w:jc w:val="both"/>
    </w:pPr>
    <w:rPr>
      <w:rFonts w:ascii="Times New Roman" w:eastAsia="FangSong_GB2312" w:hAnsi="Times New Roman" w:cs="FangSong_GB2312"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268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benedictor alexander</dc:creator>
  <cp:keywords/>
  <dc:description/>
  <cp:lastModifiedBy>benedictor alexander</cp:lastModifiedBy>
  <cp:revision>19</cp:revision>
  <dcterms:created xsi:type="dcterms:W3CDTF">2020-07-09T02:58:00Z</dcterms:created>
  <dcterms:modified xsi:type="dcterms:W3CDTF">2020-07-09T12:00:00Z</dcterms:modified>
</cp:coreProperties>
</file>