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70"/>
        <w:gridCol w:w="6890"/>
      </w:tblGrid>
      <w:tr w:rsidR="0099278F" w:rsidRPr="00BC4A5F" w14:paraId="7D3311DF" w14:textId="77777777" w:rsidTr="004B28FD">
        <w:trPr>
          <w:trHeight w:val="330"/>
        </w:trPr>
        <w:tc>
          <w:tcPr>
            <w:tcW w:w="12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F83E0" w14:textId="28FE66A0" w:rsidR="0099278F" w:rsidRDefault="0099278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F2247">
              <w:rPr>
                <w:rFonts w:ascii="Arial" w:hAnsi="Arial" w:cs="Arial"/>
                <w:color w:val="000000"/>
                <w:sz w:val="28"/>
                <w:szCs w:val="28"/>
              </w:rPr>
              <w:t>Supplementary Table S3</w:t>
            </w:r>
          </w:p>
        </w:tc>
      </w:tr>
      <w:tr w:rsidR="00BC4A5F" w:rsidRPr="00BC4A5F" w14:paraId="48BA8F69" w14:textId="77777777" w:rsidTr="00E57F0B">
        <w:trPr>
          <w:trHeight w:val="330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C68E1" w14:textId="1785AF93" w:rsidR="00BC4A5F" w:rsidRPr="00BC4A5F" w:rsidRDefault="006F3F82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Biological Processes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E03769" w14:textId="722CEC62" w:rsidR="00BC4A5F" w:rsidRPr="00BC4A5F" w:rsidRDefault="00BD649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Associated </w:t>
            </w:r>
            <w:r w:rsidR="00BC4A5F" w:rsidRPr="00BC4A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Upregulated</w:t>
            </w:r>
            <w:r w:rsidR="006F3F8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Genes</w:t>
            </w:r>
          </w:p>
        </w:tc>
      </w:tr>
      <w:tr w:rsidR="00BC4A5F" w:rsidRPr="00BC4A5F" w14:paraId="0D885C44" w14:textId="77777777" w:rsidTr="0099278F">
        <w:trPr>
          <w:trHeight w:val="245"/>
        </w:trPr>
        <w:tc>
          <w:tcPr>
            <w:tcW w:w="60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C87EF" w14:textId="43994A34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B </w:t>
            </w:r>
            <w:r w:rsidR="00260A77" w:rsidRPr="0099278F">
              <w:rPr>
                <w:rFonts w:ascii="Arial" w:hAnsi="Arial" w:cs="Arial"/>
                <w:color w:val="000000"/>
                <w:sz w:val="20"/>
                <w:szCs w:val="20"/>
              </w:rPr>
              <w:t>Cell Proliferation</w:t>
            </w:r>
          </w:p>
        </w:tc>
        <w:tc>
          <w:tcPr>
            <w:tcW w:w="68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7BF08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CD19, CR2, CTLA4, FCRL3, IL21, MS4A1</w:t>
            </w:r>
          </w:p>
        </w:tc>
      </w:tr>
      <w:tr w:rsidR="00BC4A5F" w:rsidRPr="00BC4A5F" w14:paraId="66102D9C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865AF" w14:textId="19A1188D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Regulation of </w:t>
            </w:r>
            <w:r w:rsidR="00BC4A5F"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B </w:t>
            </w: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Cell Proliferation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71C144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CTLA4, FCRL3, IL21</w:t>
            </w:r>
          </w:p>
        </w:tc>
      </w:tr>
      <w:tr w:rsidR="00BC4A5F" w:rsidRPr="00BC4A5F" w14:paraId="1A18F9BE" w14:textId="77777777" w:rsidTr="0099278F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2A6B2" w14:textId="7456A717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of Cell Killing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1B929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CD1A, CD1B, IL21, NCR1</w:t>
            </w:r>
          </w:p>
        </w:tc>
      </w:tr>
      <w:tr w:rsidR="00BC4A5F" w:rsidRPr="00BC4A5F" w14:paraId="07C219A2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1A912" w14:textId="2224D416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Positive Regulation of Cell Killing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2FE71D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CD1A, CD1B, IL21</w:t>
            </w:r>
          </w:p>
        </w:tc>
      </w:tr>
      <w:tr w:rsidR="00BC4A5F" w:rsidRPr="00BC4A5F" w14:paraId="35232456" w14:textId="77777777" w:rsidTr="0099278F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E0404" w14:textId="49BDDB52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of Leukocyte Mediated Cytotoxicity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CCEB6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CD1A, CD1B, IL21, NCR1</w:t>
            </w:r>
          </w:p>
        </w:tc>
      </w:tr>
      <w:tr w:rsidR="00BC4A5F" w:rsidRPr="00BC4A5F" w14:paraId="3B0532AE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5D9C6" w14:textId="002A8B3D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Positive Regulation of Leukocyte Mediated Cytotoxicity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F0554C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CD1A, CD1B, IL21</w:t>
            </w:r>
          </w:p>
        </w:tc>
      </w:tr>
      <w:tr w:rsidR="00BC4A5F" w:rsidRPr="00BC4A5F" w14:paraId="74564297" w14:textId="77777777" w:rsidTr="0099278F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61088" w14:textId="6CD1163C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Response to Chemokine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50AA6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CXCL10, CXCL11, CXCL13, CXCL9, CXCR3, CXCR5</w:t>
            </w:r>
          </w:p>
        </w:tc>
      </w:tr>
      <w:tr w:rsidR="00BC4A5F" w:rsidRPr="00BC4A5F" w14:paraId="5DB4FB0C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59537" w14:textId="0193520E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Cytokine Receptor Activity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7A2A4A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CXCR3, CXCR5, IL17REL, IL21R, IL22RA2, IL2RB</w:t>
            </w:r>
          </w:p>
        </w:tc>
      </w:tr>
      <w:tr w:rsidR="00BC4A5F" w:rsidRPr="00BC4A5F" w14:paraId="2255FA90" w14:textId="77777777" w:rsidTr="0099278F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FF4F9" w14:textId="4E0E9A5C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Chemokine-Mediated Signaling Pathway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5A05E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CXCL10, CXCL11, CXCL13, CXCL9, CXCR3, CXCR5</w:t>
            </w:r>
          </w:p>
        </w:tc>
      </w:tr>
      <w:tr w:rsidR="00BC4A5F" w:rsidRPr="00BC4A5F" w14:paraId="570F95FC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A2A92" w14:textId="69CDC449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Cellular Response to Chemokine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00F17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CXCL10, CXCL11, CXCL13, CXCL9, CXCR3, CXCR5</w:t>
            </w:r>
          </w:p>
        </w:tc>
      </w:tr>
      <w:tr w:rsidR="00BC4A5F" w:rsidRPr="00BC4A5F" w14:paraId="2F1CB80E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9B9F8" w14:textId="6FAAC2A1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G </w:t>
            </w:r>
            <w:r w:rsidR="00260A77" w:rsidRPr="0099278F">
              <w:rPr>
                <w:rFonts w:ascii="Arial" w:hAnsi="Arial" w:cs="Arial"/>
                <w:color w:val="000000"/>
                <w:sz w:val="20"/>
                <w:szCs w:val="20"/>
              </w:rPr>
              <w:t>Protein-Coupled Chemoattractant Receptor Activity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01545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CXCR3, CXCR5</w:t>
            </w:r>
          </w:p>
        </w:tc>
      </w:tr>
      <w:tr w:rsidR="00BC4A5F" w:rsidRPr="00BC4A5F" w14:paraId="361A7F2E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DCF91" w14:textId="7368EFCF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Chemokine Receptor Activity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A0EFC1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CXCR3, CXCR5</w:t>
            </w:r>
          </w:p>
        </w:tc>
      </w:tr>
      <w:tr w:rsidR="00BC4A5F" w:rsidRPr="00BC4A5F" w14:paraId="3EC1129D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DC6CD" w14:textId="0B042064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260A77" w:rsidRPr="0099278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C </w:t>
            </w:r>
            <w:r w:rsidR="00260A77" w:rsidRPr="0099278F">
              <w:rPr>
                <w:rFonts w:ascii="Arial" w:hAnsi="Arial" w:cs="Arial"/>
                <w:color w:val="000000"/>
                <w:sz w:val="20"/>
                <w:szCs w:val="20"/>
              </w:rPr>
              <w:t>Chemokine Receptor Activity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107E11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CXCR3, CXCR5</w:t>
            </w:r>
          </w:p>
        </w:tc>
      </w:tr>
      <w:tr w:rsidR="00BC4A5F" w:rsidRPr="00BC4A5F" w14:paraId="139402F2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3F2F8" w14:textId="34093511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Inflammatory Response to Antigenic Stimulus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BCD715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FUT7, PLA2G2D</w:t>
            </w:r>
          </w:p>
        </w:tc>
      </w:tr>
      <w:tr w:rsidR="00BC4A5F" w:rsidRPr="00BC4A5F" w14:paraId="520D2046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1A7E0" w14:textId="75B12376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Acute Inflammatory Response to Antigenic Stimulus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20B6C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FUT7, PLA2G2D</w:t>
            </w:r>
          </w:p>
        </w:tc>
      </w:tr>
      <w:tr w:rsidR="00BC4A5F" w:rsidRPr="00BC4A5F" w14:paraId="53AF6D77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C08CD" w14:textId="64D040F3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of Inflammatory Response to Antigenic Stimulus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0A8579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FUT7, PLA2G2D</w:t>
            </w:r>
          </w:p>
        </w:tc>
      </w:tr>
      <w:tr w:rsidR="00BC4A5F" w:rsidRPr="00BC4A5F" w14:paraId="66B5B3FD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4766" w14:textId="77044E79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of Acute Inflammatory Response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4ACD61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FUT7, PLA2G2D</w:t>
            </w:r>
          </w:p>
        </w:tc>
      </w:tr>
      <w:tr w:rsidR="00BC4A5F" w:rsidRPr="00BC4A5F" w14:paraId="5BAA8B82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220" w14:textId="47C03163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of Acute Inflammatory Response to Antigenic Stimulus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DDD112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FUT7, PLA2G2D</w:t>
            </w:r>
          </w:p>
        </w:tc>
      </w:tr>
      <w:tr w:rsidR="00BC4A5F" w:rsidRPr="00BC4A5F" w14:paraId="046C3391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6F09D" w14:textId="43419EB8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of Neutrophil Migration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399093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FUT7</w:t>
            </w:r>
          </w:p>
        </w:tc>
      </w:tr>
      <w:tr w:rsidR="00BC4A5F" w:rsidRPr="00BC4A5F" w14:paraId="571A5819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30530" w14:textId="1948E96C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Negative Regulation of </w:t>
            </w:r>
            <w:r w:rsidR="00BC4A5F"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Cell Proliferation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EACF29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CTLA4, IDO1, PLA2G2D</w:t>
            </w:r>
          </w:p>
        </w:tc>
      </w:tr>
      <w:tr w:rsidR="00BC4A5F" w:rsidRPr="00BC4A5F" w14:paraId="5565E5FA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288D5" w14:textId="0A2FB507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Regulatory </w:t>
            </w:r>
            <w:r w:rsidR="00BC4A5F" w:rsidRPr="0099278F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Cell Differentiation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380D5F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CTLA4, FUT7, PLA2G2D</w:t>
            </w:r>
          </w:p>
        </w:tc>
      </w:tr>
      <w:tr w:rsidR="00BC4A5F" w:rsidRPr="00BC4A5F" w14:paraId="0E5D3599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49A50" w14:textId="3B469E23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Interleukin-10 Production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10B785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IDO1, TIGIT, TNFRSF9</w:t>
            </w:r>
          </w:p>
        </w:tc>
      </w:tr>
      <w:tr w:rsidR="00BC4A5F" w:rsidRPr="00BC4A5F" w14:paraId="5F7A16AE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DDE9D" w14:textId="2F48C02A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Interleukin-12 Production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1F111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IDO1, LTB, TIGIT, TNFRSF9</w:t>
            </w:r>
          </w:p>
        </w:tc>
      </w:tr>
      <w:tr w:rsidR="00BC4A5F" w:rsidRPr="00BC4A5F" w14:paraId="179B3B33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4F490" w14:textId="5902BF9C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of Interleukin-10 Production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E732F8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IDO1, TIGIT, TNFRSF9</w:t>
            </w:r>
          </w:p>
        </w:tc>
      </w:tr>
      <w:tr w:rsidR="00BC4A5F" w:rsidRPr="00BC4A5F" w14:paraId="5FD84D28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AC49B" w14:textId="465216C2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of Interleukin-12 Production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95472D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IDO1, LTB, TIGIT, TNFRSF9</w:t>
            </w:r>
          </w:p>
        </w:tc>
      </w:tr>
      <w:tr w:rsidR="00BC4A5F" w:rsidRPr="00BC4A5F" w14:paraId="79D08FEC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4E023" w14:textId="6C1B81F5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Negative Regulation of Interleukin-12 Production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E741B5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CCR7, TIGIT, TNFRSF9</w:t>
            </w:r>
          </w:p>
        </w:tc>
      </w:tr>
      <w:tr w:rsidR="00BC4A5F" w:rsidRPr="00BC4A5F" w14:paraId="46A9EA65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E4266" w14:textId="4C34C639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Positive Regulation of Interleukin-12 Production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63205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IDO1, LTB</w:t>
            </w:r>
          </w:p>
        </w:tc>
      </w:tr>
      <w:tr w:rsidR="00BC4A5F" w:rsidRPr="00BC4A5F" w14:paraId="24EF46DD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1F2D7" w14:textId="10DD0BF9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Interleukin-12 Secretion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1E0D41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TNFRSF9</w:t>
            </w:r>
          </w:p>
        </w:tc>
      </w:tr>
      <w:tr w:rsidR="00BC4A5F" w:rsidRPr="00BC4A5F" w14:paraId="1F2853EA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545F" w14:textId="2764B39D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Negative Regulation of Leukocyte Apoptotic Process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7769F3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IDO1</w:t>
            </w:r>
          </w:p>
        </w:tc>
      </w:tr>
      <w:tr w:rsidR="00BC4A5F" w:rsidRPr="00BC4A5F" w14:paraId="6A740FCD" w14:textId="77777777" w:rsidTr="00E57F0B">
        <w:trPr>
          <w:trHeight w:val="245"/>
        </w:trPr>
        <w:tc>
          <w:tcPr>
            <w:tcW w:w="6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27FA2B" w14:textId="2FA62CA0" w:rsidR="00BC4A5F" w:rsidRPr="0099278F" w:rsidRDefault="00260A77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Regulation 3of Interleukin-12 Secretion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2C5F" w14:textId="77777777" w:rsidR="00BC4A5F" w:rsidRPr="0099278F" w:rsidRDefault="00BC4A5F" w:rsidP="00BC4A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78F">
              <w:rPr>
                <w:rFonts w:ascii="Arial" w:hAnsi="Arial" w:cs="Arial"/>
                <w:color w:val="000000"/>
                <w:sz w:val="20"/>
                <w:szCs w:val="20"/>
              </w:rPr>
              <w:t>CCL19, CCR7, TNFRSF9</w:t>
            </w:r>
          </w:p>
        </w:tc>
      </w:tr>
    </w:tbl>
    <w:p w14:paraId="60026E35" w14:textId="3DBDDC3F" w:rsidR="00C5473F" w:rsidRDefault="00C5473F" w:rsidP="00593583">
      <w:pPr>
        <w:tabs>
          <w:tab w:val="left" w:pos="2420"/>
        </w:tabs>
      </w:pPr>
    </w:p>
    <w:sectPr w:rsidR="00C5473F" w:rsidSect="00593583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C662" w14:textId="77777777" w:rsidR="00366F1F" w:rsidRDefault="00366F1F" w:rsidP="00593583">
      <w:r>
        <w:separator/>
      </w:r>
    </w:p>
  </w:endnote>
  <w:endnote w:type="continuationSeparator" w:id="0">
    <w:p w14:paraId="43D0D23A" w14:textId="77777777" w:rsidR="00366F1F" w:rsidRDefault="00366F1F" w:rsidP="005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43732" w14:textId="77777777" w:rsidR="00366F1F" w:rsidRDefault="00366F1F" w:rsidP="00593583">
      <w:r>
        <w:separator/>
      </w:r>
    </w:p>
  </w:footnote>
  <w:footnote w:type="continuationSeparator" w:id="0">
    <w:p w14:paraId="6D050845" w14:textId="77777777" w:rsidR="00366F1F" w:rsidRDefault="00366F1F" w:rsidP="0059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3F"/>
    <w:rsid w:val="001F2247"/>
    <w:rsid w:val="00260A77"/>
    <w:rsid w:val="00366F1F"/>
    <w:rsid w:val="003A337D"/>
    <w:rsid w:val="0050253E"/>
    <w:rsid w:val="00593583"/>
    <w:rsid w:val="006731EA"/>
    <w:rsid w:val="006F3F82"/>
    <w:rsid w:val="0099278F"/>
    <w:rsid w:val="00B37F67"/>
    <w:rsid w:val="00B4489A"/>
    <w:rsid w:val="00BC4A5F"/>
    <w:rsid w:val="00BD6497"/>
    <w:rsid w:val="00C5473F"/>
    <w:rsid w:val="00E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9865E"/>
  <w15:chartTrackingRefBased/>
  <w15:docId w15:val="{4DC39E7D-B3CD-2A44-AB8E-DA6F8108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83"/>
  </w:style>
  <w:style w:type="paragraph" w:styleId="Footer">
    <w:name w:val="footer"/>
    <w:basedOn w:val="Normal"/>
    <w:link w:val="FooterChar"/>
    <w:uiPriority w:val="99"/>
    <w:unhideWhenUsed/>
    <w:rsid w:val="0059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Horeth</dc:creator>
  <cp:keywords/>
  <dc:description/>
  <cp:lastModifiedBy>Rose-Anne Romano</cp:lastModifiedBy>
  <cp:revision>2</cp:revision>
  <cp:lastPrinted>2020-11-11T16:46:00Z</cp:lastPrinted>
  <dcterms:created xsi:type="dcterms:W3CDTF">2020-12-07T17:57:00Z</dcterms:created>
  <dcterms:modified xsi:type="dcterms:W3CDTF">2020-12-07T17:57:00Z</dcterms:modified>
</cp:coreProperties>
</file>