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0BB1F" w14:textId="77777777" w:rsidR="003A1EC4" w:rsidRPr="00D96C80" w:rsidRDefault="003A1EC4" w:rsidP="003A1EC4">
      <w:pPr>
        <w:pStyle w:val="arttitle"/>
        <w:spacing w:line="480" w:lineRule="auto"/>
        <w:jc w:val="both"/>
        <w:rPr>
          <w:rStyle w:val="apple-style-span"/>
          <w:rFonts w:cs="Arial"/>
          <w:sz w:val="28"/>
          <w:szCs w:val="28"/>
          <w:lang w:val="en-US"/>
        </w:rPr>
      </w:pPr>
      <w:r>
        <w:rPr>
          <w:rStyle w:val="apple-style-span"/>
          <w:rFonts w:cs="Arial"/>
          <w:sz w:val="28"/>
          <w:szCs w:val="28"/>
          <w:lang w:val="en-US"/>
        </w:rPr>
        <w:t>O</w:t>
      </w:r>
      <w:r w:rsidRPr="006F1D12">
        <w:rPr>
          <w:rStyle w:val="apple-style-span"/>
          <w:rFonts w:cs="Arial"/>
          <w:sz w:val="28"/>
          <w:szCs w:val="28"/>
          <w:lang w:val="en-US"/>
        </w:rPr>
        <w:t>verload</w:t>
      </w:r>
      <w:r>
        <w:rPr>
          <w:rStyle w:val="apple-style-span"/>
          <w:rFonts w:cs="Arial"/>
          <w:sz w:val="28"/>
          <w:szCs w:val="28"/>
          <w:lang w:val="en-US"/>
        </w:rPr>
        <w:t>ed</w:t>
      </w:r>
      <w:r w:rsidRPr="006F1D12">
        <w:rPr>
          <w:rStyle w:val="apple-style-span"/>
          <w:rFonts w:cs="Arial"/>
          <w:sz w:val="28"/>
          <w:szCs w:val="28"/>
          <w:lang w:val="en-US"/>
        </w:rPr>
        <w:t xml:space="preserve"> </w:t>
      </w:r>
      <w:r>
        <w:rPr>
          <w:rStyle w:val="apple-style-span"/>
          <w:rFonts w:cs="Arial"/>
          <w:sz w:val="28"/>
          <w:szCs w:val="28"/>
          <w:lang w:val="en-US"/>
        </w:rPr>
        <w:t>a</w:t>
      </w:r>
      <w:r w:rsidRPr="006F1D12">
        <w:rPr>
          <w:rStyle w:val="apple-style-span"/>
          <w:rFonts w:cs="Arial"/>
          <w:sz w:val="28"/>
          <w:szCs w:val="28"/>
          <w:lang w:val="en-US"/>
        </w:rPr>
        <w:t xml:space="preserve">deno-associated virus as a novel gene therapeutic tool for </w:t>
      </w:r>
      <w:r>
        <w:rPr>
          <w:rStyle w:val="apple-style-span"/>
          <w:rFonts w:cs="Arial"/>
          <w:sz w:val="28"/>
          <w:szCs w:val="28"/>
          <w:lang w:val="en-US"/>
        </w:rPr>
        <w:t>otoferlin</w:t>
      </w:r>
      <w:r w:rsidRPr="006F1D12">
        <w:rPr>
          <w:rStyle w:val="apple-style-span"/>
          <w:rFonts w:cs="Arial"/>
          <w:sz w:val="28"/>
          <w:szCs w:val="28"/>
          <w:lang w:val="en-US"/>
        </w:rPr>
        <w:t>-related deafness</w:t>
      </w:r>
    </w:p>
    <w:p w14:paraId="41C74B09" w14:textId="77777777" w:rsidR="003A1EC4" w:rsidRPr="00D96C80" w:rsidRDefault="003A1EC4" w:rsidP="003A1EC4">
      <w:pPr>
        <w:pStyle w:val="aff"/>
        <w:spacing w:line="480" w:lineRule="auto"/>
        <w:jc w:val="both"/>
        <w:rPr>
          <w:rFonts w:ascii="Arial" w:hAnsi="Arial" w:cs="Arial"/>
          <w:i w:val="0"/>
          <w:color w:val="000000"/>
          <w:sz w:val="22"/>
          <w:szCs w:val="22"/>
          <w:vertAlign w:val="superscript"/>
          <w:lang w:val="en-US"/>
        </w:rPr>
      </w:pPr>
      <w:r w:rsidRPr="00D96C80">
        <w:rPr>
          <w:rFonts w:ascii="Arial" w:hAnsi="Arial" w:cs="Arial"/>
          <w:i w:val="0"/>
          <w:color w:val="000000"/>
          <w:sz w:val="22"/>
          <w:szCs w:val="22"/>
          <w:lang w:val="en-US"/>
        </w:rPr>
        <w:t>Vladan Rankovic</w:t>
      </w:r>
      <w:r w:rsidRPr="00D96C80">
        <w:rPr>
          <w:rFonts w:ascii="Arial" w:hAnsi="Arial" w:cs="Arial"/>
          <w:i w:val="0"/>
          <w:color w:val="000000"/>
          <w:sz w:val="22"/>
          <w:szCs w:val="22"/>
          <w:vertAlign w:val="superscript"/>
          <w:lang w:val="en-US"/>
        </w:rPr>
        <w:t>1,2,#,*</w:t>
      </w:r>
      <w:r w:rsidRPr="00D96C80">
        <w:rPr>
          <w:rFonts w:ascii="Arial" w:hAnsi="Arial" w:cs="Arial"/>
          <w:i w:val="0"/>
          <w:color w:val="000000"/>
          <w:sz w:val="22"/>
          <w:szCs w:val="22"/>
          <w:lang w:val="en-US"/>
        </w:rPr>
        <w:t>, Christian Vogl</w:t>
      </w:r>
      <w:r w:rsidRPr="00D96C80">
        <w:rPr>
          <w:rFonts w:ascii="Arial" w:hAnsi="Arial" w:cs="Arial"/>
          <w:i w:val="0"/>
          <w:color w:val="000000"/>
          <w:sz w:val="22"/>
          <w:szCs w:val="22"/>
          <w:vertAlign w:val="superscript"/>
          <w:lang w:val="en-US"/>
        </w:rPr>
        <w:t>1,3,4,#,*</w:t>
      </w:r>
      <w:r w:rsidRPr="00D96C80">
        <w:rPr>
          <w:rFonts w:ascii="Arial" w:hAnsi="Arial" w:cs="Arial"/>
          <w:i w:val="0"/>
          <w:color w:val="000000"/>
          <w:sz w:val="22"/>
          <w:szCs w:val="22"/>
          <w:lang w:val="en-US"/>
        </w:rPr>
        <w:t xml:space="preserve">, Nele </w:t>
      </w:r>
      <w:r>
        <w:rPr>
          <w:rFonts w:ascii="Arial" w:hAnsi="Arial" w:cs="Arial"/>
          <w:i w:val="0"/>
          <w:color w:val="000000"/>
          <w:sz w:val="22"/>
          <w:szCs w:val="22"/>
          <w:lang w:val="en-US"/>
        </w:rPr>
        <w:t xml:space="preserve">M. </w:t>
      </w:r>
      <w:r w:rsidRPr="00D96C80">
        <w:rPr>
          <w:rFonts w:ascii="Arial" w:hAnsi="Arial" w:cs="Arial"/>
          <w:i w:val="0"/>
          <w:color w:val="000000"/>
          <w:sz w:val="22"/>
          <w:szCs w:val="22"/>
          <w:lang w:val="en-US"/>
        </w:rPr>
        <w:t>Dörje</w:t>
      </w:r>
      <w:r w:rsidRPr="00D96C80">
        <w:rPr>
          <w:rFonts w:ascii="Arial" w:hAnsi="Arial" w:cs="Arial"/>
          <w:i w:val="0"/>
          <w:color w:val="000000"/>
          <w:sz w:val="22"/>
          <w:szCs w:val="22"/>
          <w:vertAlign w:val="superscript"/>
          <w:lang w:val="en-US"/>
        </w:rPr>
        <w:t>1,3</w:t>
      </w:r>
      <w:r w:rsidRPr="00D96C80">
        <w:rPr>
          <w:rFonts w:ascii="Arial" w:hAnsi="Arial" w:cs="Arial"/>
          <w:i w:val="0"/>
          <w:color w:val="000000"/>
          <w:sz w:val="22"/>
          <w:szCs w:val="22"/>
          <w:lang w:val="en-US"/>
        </w:rPr>
        <w:t>, Iman Bahader</w:t>
      </w:r>
      <w:r w:rsidRPr="00D96C80">
        <w:rPr>
          <w:rFonts w:ascii="Arial" w:hAnsi="Arial" w:cs="Arial"/>
          <w:i w:val="0"/>
          <w:color w:val="000000"/>
          <w:sz w:val="22"/>
          <w:szCs w:val="22"/>
          <w:vertAlign w:val="superscript"/>
          <w:lang w:val="en-US"/>
        </w:rPr>
        <w:t>4,5</w:t>
      </w:r>
      <w:r w:rsidRPr="00D96C80">
        <w:rPr>
          <w:rFonts w:ascii="Arial" w:hAnsi="Arial" w:cs="Arial"/>
          <w:i w:val="0"/>
          <w:color w:val="000000"/>
          <w:sz w:val="22"/>
          <w:szCs w:val="22"/>
          <w:lang w:val="en-US"/>
        </w:rPr>
        <w:t>, Carlos J. Duque-Afonso</w:t>
      </w:r>
      <w:r w:rsidRPr="00D96C80">
        <w:rPr>
          <w:rFonts w:ascii="Arial" w:hAnsi="Arial" w:cs="Arial"/>
          <w:i w:val="0"/>
          <w:color w:val="000000"/>
          <w:sz w:val="22"/>
          <w:szCs w:val="22"/>
          <w:vertAlign w:val="superscript"/>
          <w:lang w:val="en-US"/>
        </w:rPr>
        <w:t>1,6,7</w:t>
      </w:r>
      <w:r w:rsidRPr="00D96C80">
        <w:rPr>
          <w:rFonts w:ascii="Arial" w:hAnsi="Arial" w:cs="Arial"/>
          <w:i w:val="0"/>
          <w:color w:val="000000"/>
          <w:sz w:val="22"/>
          <w:szCs w:val="22"/>
          <w:lang w:val="en-US"/>
        </w:rPr>
        <w:t>,</w:t>
      </w:r>
      <w:r w:rsidRPr="00D96C80">
        <w:rPr>
          <w:rFonts w:ascii="Arial" w:hAnsi="Arial" w:cs="Arial"/>
          <w:i w:val="0"/>
          <w:color w:val="000000"/>
          <w:sz w:val="22"/>
          <w:szCs w:val="22"/>
          <w:vertAlign w:val="superscript"/>
          <w:lang w:val="en-US"/>
        </w:rPr>
        <w:t xml:space="preserve"> </w:t>
      </w:r>
      <w:r w:rsidRPr="00453980">
        <w:rPr>
          <w:rFonts w:ascii="Arial" w:hAnsi="Arial" w:cs="Arial"/>
          <w:i w:val="0"/>
          <w:sz w:val="22"/>
          <w:szCs w:val="22"/>
          <w:lang w:val="en-US"/>
        </w:rPr>
        <w:t>Anupriya Thirumalai</w:t>
      </w:r>
      <w:r w:rsidRPr="00453980">
        <w:rPr>
          <w:rFonts w:ascii="Arial" w:hAnsi="Arial" w:cs="Arial"/>
          <w:i w:val="0"/>
          <w:sz w:val="22"/>
          <w:szCs w:val="22"/>
          <w:vertAlign w:val="superscript"/>
          <w:lang w:val="en-US"/>
        </w:rPr>
        <w:t>1</w:t>
      </w:r>
      <w:r w:rsidRPr="00453980">
        <w:rPr>
          <w:rFonts w:ascii="Arial" w:hAnsi="Arial" w:cs="Arial"/>
          <w:i w:val="0"/>
          <w:sz w:val="22"/>
          <w:szCs w:val="22"/>
          <w:lang w:val="en-US"/>
        </w:rPr>
        <w:t>, Thomas Weber</w:t>
      </w:r>
      <w:r w:rsidRPr="00453980">
        <w:rPr>
          <w:rFonts w:ascii="Arial" w:hAnsi="Arial" w:cs="Arial"/>
          <w:i w:val="0"/>
          <w:sz w:val="22"/>
          <w:szCs w:val="22"/>
          <w:vertAlign w:val="superscript"/>
          <w:lang w:val="en-US"/>
        </w:rPr>
        <w:t>1</w:t>
      </w:r>
      <w:r w:rsidRPr="00453980">
        <w:rPr>
          <w:rFonts w:ascii="Arial" w:hAnsi="Arial" w:cs="Arial"/>
          <w:i w:val="0"/>
          <w:sz w:val="22"/>
          <w:szCs w:val="22"/>
          <w:lang w:val="en-US"/>
        </w:rPr>
        <w:t>, Kathrin Kusch</w:t>
      </w:r>
      <w:r w:rsidRPr="00453980">
        <w:rPr>
          <w:rFonts w:ascii="Arial" w:hAnsi="Arial" w:cs="Arial"/>
          <w:i w:val="0"/>
          <w:sz w:val="22"/>
          <w:szCs w:val="22"/>
          <w:vertAlign w:val="superscript"/>
          <w:lang w:val="en-US"/>
        </w:rPr>
        <w:t>1</w:t>
      </w:r>
      <w:r w:rsidRPr="00453980">
        <w:rPr>
          <w:rFonts w:ascii="Arial" w:hAnsi="Arial" w:cs="Arial"/>
          <w:i w:val="0"/>
          <w:sz w:val="22"/>
          <w:szCs w:val="22"/>
          <w:lang w:val="en-US"/>
        </w:rPr>
        <w:t xml:space="preserve">, </w:t>
      </w:r>
      <w:r w:rsidRPr="00D96C80">
        <w:rPr>
          <w:rFonts w:ascii="Arial" w:hAnsi="Arial" w:cs="Arial"/>
          <w:i w:val="0"/>
          <w:color w:val="000000"/>
          <w:sz w:val="22"/>
          <w:szCs w:val="22"/>
          <w:lang w:val="en-US"/>
        </w:rPr>
        <w:t>Nicola Strenzke</w:t>
      </w:r>
      <w:r w:rsidRPr="00D96C80">
        <w:rPr>
          <w:rFonts w:ascii="Arial" w:hAnsi="Arial" w:cs="Arial"/>
          <w:i w:val="0"/>
          <w:color w:val="000000"/>
          <w:sz w:val="22"/>
          <w:szCs w:val="22"/>
          <w:vertAlign w:val="superscript"/>
          <w:lang w:val="en-US"/>
        </w:rPr>
        <w:t>4,5</w:t>
      </w:r>
      <w:r w:rsidRPr="00D96C80">
        <w:rPr>
          <w:rFonts w:ascii="Arial" w:hAnsi="Arial" w:cs="Arial"/>
          <w:i w:val="0"/>
          <w:color w:val="000000"/>
          <w:sz w:val="22"/>
          <w:szCs w:val="22"/>
          <w:lang w:val="en-US"/>
        </w:rPr>
        <w:t>, and Tobias Moser</w:t>
      </w:r>
      <w:r w:rsidRPr="00D96C80">
        <w:rPr>
          <w:rFonts w:ascii="Arial" w:hAnsi="Arial" w:cs="Arial"/>
          <w:i w:val="0"/>
          <w:color w:val="000000"/>
          <w:sz w:val="22"/>
          <w:szCs w:val="22"/>
          <w:vertAlign w:val="superscript"/>
          <w:lang w:val="en-US"/>
        </w:rPr>
        <w:t>1,4,6,7,8,9*</w:t>
      </w:r>
    </w:p>
    <w:p w14:paraId="159669A5" w14:textId="77777777" w:rsidR="003A1EC4" w:rsidRDefault="003A1EC4" w:rsidP="00CF17A0">
      <w:pPr>
        <w:spacing w:line="480" w:lineRule="auto"/>
        <w:jc w:val="both"/>
        <w:outlineLvl w:val="0"/>
        <w:rPr>
          <w:rFonts w:cs="Arial"/>
          <w:b/>
          <w:sz w:val="22"/>
          <w:szCs w:val="22"/>
        </w:rPr>
      </w:pPr>
    </w:p>
    <w:p w14:paraId="465F9C75" w14:textId="77777777" w:rsidR="00CF17A0" w:rsidRDefault="00CF17A0" w:rsidP="00CF17A0">
      <w:pPr>
        <w:spacing w:line="480" w:lineRule="auto"/>
        <w:jc w:val="both"/>
        <w:outlineLvl w:val="0"/>
        <w:rPr>
          <w:rFonts w:cs="Arial"/>
          <w:b/>
          <w:sz w:val="22"/>
          <w:szCs w:val="22"/>
        </w:rPr>
      </w:pPr>
      <w:r w:rsidRPr="00D96C80">
        <w:rPr>
          <w:rFonts w:cs="Arial"/>
          <w:b/>
          <w:sz w:val="22"/>
          <w:szCs w:val="22"/>
        </w:rPr>
        <w:t>Supp</w:t>
      </w:r>
      <w:r>
        <w:rPr>
          <w:rFonts w:cs="Arial"/>
          <w:b/>
          <w:sz w:val="22"/>
          <w:szCs w:val="22"/>
        </w:rPr>
        <w:t>lemental</w:t>
      </w:r>
      <w:r w:rsidRPr="00D96C80">
        <w:rPr>
          <w:rFonts w:cs="Arial"/>
          <w:b/>
          <w:sz w:val="22"/>
          <w:szCs w:val="22"/>
        </w:rPr>
        <w:t xml:space="preserve"> material</w:t>
      </w:r>
      <w:r>
        <w:rPr>
          <w:rFonts w:cs="Arial"/>
          <w:b/>
          <w:sz w:val="22"/>
          <w:szCs w:val="22"/>
        </w:rPr>
        <w:t>:</w:t>
      </w:r>
    </w:p>
    <w:p w14:paraId="5D021336" w14:textId="77777777" w:rsidR="00CF17A0" w:rsidRDefault="00CF17A0" w:rsidP="00CF17A0">
      <w:pPr>
        <w:spacing w:line="480" w:lineRule="auto"/>
        <w:jc w:val="both"/>
        <w:outlineLvl w:val="0"/>
        <w:rPr>
          <w:rFonts w:cs="Arial"/>
          <w:b/>
          <w:sz w:val="22"/>
          <w:szCs w:val="22"/>
        </w:rPr>
      </w:pPr>
    </w:p>
    <w:p w14:paraId="33A7EF3C" w14:textId="77777777" w:rsidR="00CF17A0" w:rsidRDefault="00CF17A0" w:rsidP="00CF17A0">
      <w:pPr>
        <w:spacing w:line="480" w:lineRule="auto"/>
        <w:jc w:val="both"/>
        <w:outlineLvl w:val="0"/>
        <w:rPr>
          <w:rFonts w:cs="Arial"/>
          <w:b/>
          <w:sz w:val="22"/>
          <w:szCs w:val="22"/>
        </w:rPr>
      </w:pPr>
      <w:bookmarkStart w:id="0" w:name="_Hlk49448686"/>
      <w:r>
        <w:rPr>
          <w:rFonts w:cs="Arial"/>
          <w:b/>
          <w:sz w:val="22"/>
          <w:szCs w:val="22"/>
        </w:rPr>
        <w:t>Supp. Table 1. AAV serotypes used in the study with obtained titers, purity and ABR rescue efficacy (</w:t>
      </w:r>
      <w:proofErr w:type="spellStart"/>
      <w:r>
        <w:rPr>
          <w:rFonts w:cs="Arial"/>
          <w:b/>
          <w:sz w:val="22"/>
          <w:szCs w:val="22"/>
        </w:rPr>
        <w:t>gc</w:t>
      </w:r>
      <w:proofErr w:type="spellEnd"/>
      <w:r>
        <w:rPr>
          <w:rFonts w:cs="Arial"/>
          <w:b/>
          <w:sz w:val="22"/>
          <w:szCs w:val="22"/>
        </w:rPr>
        <w:t>, genome copies).</w:t>
      </w:r>
    </w:p>
    <w:p w14:paraId="4C91AADC" w14:textId="77777777" w:rsidR="00CF17A0" w:rsidRDefault="00CF17A0" w:rsidP="00CF17A0">
      <w:pPr>
        <w:spacing w:line="480" w:lineRule="auto"/>
        <w:jc w:val="both"/>
        <w:outlineLvl w:val="0"/>
        <w:rPr>
          <w:rFonts w:cs="Arial"/>
          <w:b/>
          <w:sz w:val="22"/>
          <w:szCs w:val="22"/>
        </w:rPr>
      </w:pPr>
      <w:r>
        <w:rPr>
          <w:noProof/>
          <w:sz w:val="16"/>
          <w:szCs w:val="16"/>
        </w:rPr>
        <w:drawing>
          <wp:inline distT="0" distB="0" distL="0" distR="0" wp14:anchorId="23F1A87A" wp14:editId="08D90419">
            <wp:extent cx="5972810" cy="3272155"/>
            <wp:effectExtent l="0" t="0" r="0" b="444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verview of viruses_v3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B54A081" w14:textId="77777777" w:rsidR="00CF17A0" w:rsidRDefault="00CF17A0" w:rsidP="00CF17A0">
      <w:pPr>
        <w:spacing w:line="480" w:lineRule="auto"/>
        <w:jc w:val="both"/>
        <w:rPr>
          <w:rFonts w:cs="Arial"/>
          <w:b/>
          <w:color w:val="000000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489E1B87" w14:textId="77777777" w:rsidR="00CF17A0" w:rsidRDefault="00CF17A0" w:rsidP="00CF17A0">
      <w:pPr>
        <w:spacing w:line="480" w:lineRule="auto"/>
        <w:jc w:val="both"/>
        <w:rPr>
          <w:rFonts w:cs="Arial"/>
          <w:b/>
          <w:color w:val="000000"/>
          <w:sz w:val="22"/>
          <w:szCs w:val="22"/>
        </w:rPr>
      </w:pPr>
      <w:bookmarkStart w:id="1" w:name="_Hlk49522068"/>
      <w:r>
        <w:rPr>
          <w:rFonts w:cs="Arial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087EFA45" wp14:editId="0A53CB9D">
            <wp:extent cx="5972810" cy="6186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D964" w14:textId="77777777" w:rsidR="00CF17A0" w:rsidRPr="00483BE0" w:rsidRDefault="00CF17A0" w:rsidP="00CF17A0">
      <w:pPr>
        <w:spacing w:line="480" w:lineRule="auto"/>
        <w:jc w:val="both"/>
        <w:rPr>
          <w:rFonts w:cs="Arial"/>
          <w:sz w:val="22"/>
          <w:szCs w:val="22"/>
        </w:rPr>
      </w:pPr>
      <w:r w:rsidRPr="00483BE0">
        <w:rPr>
          <w:rFonts w:cs="Arial"/>
          <w:b/>
          <w:sz w:val="22"/>
          <w:szCs w:val="22"/>
        </w:rPr>
        <w:t>Supp. Figure 1</w:t>
      </w:r>
      <w:bookmarkEnd w:id="1"/>
      <w:r w:rsidRPr="00483BE0">
        <w:rPr>
          <w:rFonts w:cs="Arial"/>
          <w:b/>
          <w:sz w:val="22"/>
          <w:szCs w:val="22"/>
        </w:rPr>
        <w:t>:</w:t>
      </w:r>
      <w:r w:rsidRPr="00483BE0">
        <w:rPr>
          <w:rFonts w:cs="Arial"/>
          <w:sz w:val="22"/>
          <w:szCs w:val="22"/>
        </w:rPr>
        <w:t xml:space="preserve"> </w:t>
      </w:r>
      <w:r w:rsidRPr="00483BE0">
        <w:rPr>
          <w:rFonts w:cs="Arial"/>
          <w:b/>
          <w:bCs/>
          <w:i/>
          <w:iCs/>
          <w:sz w:val="22"/>
          <w:szCs w:val="22"/>
        </w:rPr>
        <w:t>fl-</w:t>
      </w:r>
      <w:r w:rsidRPr="00483BE0">
        <w:rPr>
          <w:rFonts w:cs="Arial"/>
          <w:b/>
          <w:i/>
          <w:iCs/>
          <w:sz w:val="22"/>
          <w:szCs w:val="22"/>
        </w:rPr>
        <w:t>Otof</w:t>
      </w:r>
      <w:r w:rsidRPr="00483BE0">
        <w:rPr>
          <w:rFonts w:cs="Arial"/>
          <w:b/>
          <w:sz w:val="22"/>
          <w:szCs w:val="22"/>
        </w:rPr>
        <w:t xml:space="preserve"> construct assembly and pAAV vector used for AAV packaging of </w:t>
      </w:r>
      <w:r w:rsidRPr="00483BE0">
        <w:rPr>
          <w:rFonts w:cs="Arial"/>
          <w:b/>
          <w:i/>
          <w:iCs/>
          <w:sz w:val="22"/>
          <w:szCs w:val="22"/>
        </w:rPr>
        <w:t>fl-Otof</w:t>
      </w:r>
      <w:r w:rsidRPr="00483BE0">
        <w:rPr>
          <w:rFonts w:cs="Arial"/>
          <w:b/>
          <w:bCs/>
          <w:sz w:val="22"/>
          <w:szCs w:val="22"/>
        </w:rPr>
        <w:t>.</w:t>
      </w:r>
      <w:r w:rsidRPr="00483BE0">
        <w:rPr>
          <w:rFonts w:cs="Arial"/>
          <w:sz w:val="22"/>
          <w:szCs w:val="22"/>
        </w:rPr>
        <w:t xml:space="preserve"> (</w:t>
      </w:r>
      <w:r w:rsidRPr="00483BE0">
        <w:rPr>
          <w:rFonts w:cs="Arial"/>
          <w:b/>
          <w:bCs/>
          <w:sz w:val="22"/>
          <w:szCs w:val="22"/>
        </w:rPr>
        <w:t>A</w:t>
      </w:r>
      <w:r w:rsidRPr="00483BE0">
        <w:rPr>
          <w:rFonts w:cs="Arial"/>
          <w:sz w:val="22"/>
          <w:szCs w:val="22"/>
        </w:rPr>
        <w:t>) linearized otoferlin sequence including primer binding sets used for the construct assembly. (</w:t>
      </w:r>
      <w:r w:rsidRPr="00483BE0">
        <w:rPr>
          <w:rFonts w:cs="Arial"/>
          <w:b/>
          <w:bCs/>
          <w:sz w:val="22"/>
          <w:szCs w:val="22"/>
        </w:rPr>
        <w:t>B</w:t>
      </w:r>
      <w:r w:rsidRPr="00483BE0">
        <w:rPr>
          <w:rFonts w:cs="Arial"/>
          <w:sz w:val="22"/>
          <w:szCs w:val="22"/>
        </w:rPr>
        <w:t xml:space="preserve">) pAAV cis-plasmid providing fl-otoferlin. Color code of </w:t>
      </w:r>
      <w:r w:rsidRPr="00483BE0">
        <w:rPr>
          <w:rFonts w:cs="Arial"/>
          <w:i/>
          <w:sz w:val="22"/>
          <w:szCs w:val="22"/>
        </w:rPr>
        <w:t>fl-Otof</w:t>
      </w:r>
      <w:r w:rsidRPr="00483BE0">
        <w:rPr>
          <w:rFonts w:cs="Arial"/>
          <w:sz w:val="22"/>
          <w:szCs w:val="22"/>
        </w:rPr>
        <w:t>-CDS</w:t>
      </w:r>
      <w:r w:rsidRPr="00483BE0" w:rsidDel="0069720E">
        <w:rPr>
          <w:rFonts w:cs="Arial"/>
          <w:sz w:val="22"/>
          <w:szCs w:val="22"/>
        </w:rPr>
        <w:t xml:space="preserve"> </w:t>
      </w:r>
      <w:r w:rsidRPr="00483BE0">
        <w:rPr>
          <w:rFonts w:cs="Arial"/>
          <w:sz w:val="22"/>
          <w:szCs w:val="22"/>
        </w:rPr>
        <w:t xml:space="preserve">corresponds to the fragments shown in panel A. </w:t>
      </w:r>
    </w:p>
    <w:p w14:paraId="40AAB8E1" w14:textId="77777777" w:rsidR="00CF17A0" w:rsidRDefault="00CF17A0" w:rsidP="00CF17A0">
      <w:pPr>
        <w:spacing w:line="480" w:lineRule="auto"/>
        <w:jc w:val="both"/>
        <w:rPr>
          <w:rFonts w:cs="Arial"/>
          <w:sz w:val="22"/>
          <w:szCs w:val="22"/>
        </w:rPr>
      </w:pPr>
    </w:p>
    <w:p w14:paraId="70836AC6" w14:textId="77777777" w:rsidR="00CF17A0" w:rsidRDefault="00CF17A0" w:rsidP="00CF17A0">
      <w:pPr>
        <w:spacing w:line="480" w:lineRule="auto"/>
        <w:jc w:val="both"/>
        <w:rPr>
          <w:rFonts w:cs="Arial"/>
          <w:sz w:val="22"/>
          <w:szCs w:val="22"/>
        </w:rPr>
      </w:pPr>
    </w:p>
    <w:p w14:paraId="3FC7547A" w14:textId="563C3A69" w:rsidR="00CF17A0" w:rsidRDefault="00217C87" w:rsidP="00CF17A0">
      <w:pPr>
        <w:spacing w:line="480" w:lineRule="auto"/>
        <w:jc w:val="both"/>
        <w:rPr>
          <w:rFonts w:cs="Arial"/>
          <w:b/>
          <w:color w:val="000000"/>
          <w:sz w:val="22"/>
          <w:szCs w:val="22"/>
        </w:rPr>
      </w:pPr>
      <w:r>
        <w:rPr>
          <w:rFonts w:cs="Arial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5F99A270" wp14:editId="100F3485">
            <wp:extent cx="5943600" cy="6645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AE8D" w14:textId="77777777" w:rsidR="00CF17A0" w:rsidRPr="00483BE0" w:rsidRDefault="00CF17A0" w:rsidP="00CF17A0">
      <w:pPr>
        <w:spacing w:line="480" w:lineRule="auto"/>
        <w:jc w:val="both"/>
        <w:rPr>
          <w:rFonts w:cs="Arial"/>
          <w:sz w:val="22"/>
          <w:szCs w:val="22"/>
        </w:rPr>
      </w:pPr>
      <w:r w:rsidRPr="00483BE0">
        <w:rPr>
          <w:rFonts w:cs="Arial"/>
          <w:b/>
          <w:sz w:val="22"/>
          <w:szCs w:val="22"/>
        </w:rPr>
        <w:t>Supp. Figure 2:</w:t>
      </w:r>
      <w:r w:rsidRPr="00483BE0">
        <w:rPr>
          <w:rFonts w:cs="Arial"/>
          <w:sz w:val="22"/>
          <w:szCs w:val="22"/>
        </w:rPr>
        <w:t xml:space="preserve"> </w:t>
      </w:r>
      <w:r w:rsidRPr="00483BE0">
        <w:rPr>
          <w:rFonts w:cs="Arial"/>
          <w:b/>
          <w:i/>
          <w:iCs/>
          <w:sz w:val="22"/>
          <w:szCs w:val="22"/>
        </w:rPr>
        <w:t>mini-Otof</w:t>
      </w:r>
      <w:r w:rsidRPr="00483BE0">
        <w:rPr>
          <w:rFonts w:cs="Arial"/>
          <w:b/>
          <w:bCs/>
          <w:i/>
          <w:iCs/>
          <w:sz w:val="22"/>
          <w:szCs w:val="22"/>
        </w:rPr>
        <w:t xml:space="preserve"> </w:t>
      </w:r>
      <w:r w:rsidRPr="00483BE0">
        <w:rPr>
          <w:rFonts w:cs="Arial"/>
          <w:b/>
          <w:sz w:val="22"/>
          <w:szCs w:val="22"/>
        </w:rPr>
        <w:t>construct assembly and pAAV vector used for AAV packaging</w:t>
      </w:r>
      <w:r w:rsidRPr="00483BE0">
        <w:rPr>
          <w:rFonts w:cs="Arial"/>
          <w:b/>
          <w:bCs/>
          <w:sz w:val="22"/>
          <w:szCs w:val="22"/>
        </w:rPr>
        <w:t>.</w:t>
      </w:r>
      <w:r w:rsidRPr="00483BE0">
        <w:rPr>
          <w:rFonts w:cs="Arial"/>
          <w:sz w:val="22"/>
          <w:szCs w:val="22"/>
        </w:rPr>
        <w:t xml:space="preserve"> (</w:t>
      </w:r>
      <w:r w:rsidRPr="00483BE0">
        <w:rPr>
          <w:rFonts w:cs="Arial"/>
          <w:b/>
          <w:bCs/>
          <w:sz w:val="22"/>
          <w:szCs w:val="22"/>
        </w:rPr>
        <w:t>A</w:t>
      </w:r>
      <w:r w:rsidRPr="00483BE0">
        <w:rPr>
          <w:rFonts w:cs="Arial"/>
          <w:sz w:val="22"/>
          <w:szCs w:val="22"/>
        </w:rPr>
        <w:t>) linearized mini-otoferlin sequence including primer binding sets used for the construct assembly. (</w:t>
      </w:r>
      <w:r w:rsidRPr="00483BE0">
        <w:rPr>
          <w:rFonts w:cs="Arial"/>
          <w:b/>
          <w:bCs/>
          <w:sz w:val="22"/>
          <w:szCs w:val="22"/>
        </w:rPr>
        <w:t>B</w:t>
      </w:r>
      <w:r w:rsidRPr="00483BE0">
        <w:rPr>
          <w:rFonts w:cs="Arial"/>
          <w:sz w:val="22"/>
          <w:szCs w:val="22"/>
        </w:rPr>
        <w:t>) pAAV cis-plasmid providing fused protein of EGFP and mini-Otof (C2E and C2F including the transmembrane domain).</w:t>
      </w:r>
    </w:p>
    <w:p w14:paraId="5A689BD1" w14:textId="77777777" w:rsidR="00CF17A0" w:rsidRDefault="00CF17A0" w:rsidP="00CF17A0">
      <w:pPr>
        <w:spacing w:line="480" w:lineRule="auto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6F4F547D" wp14:editId="516927C9">
            <wp:extent cx="5972810" cy="4264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992F" w14:textId="77777777" w:rsidR="00CF17A0" w:rsidRPr="00483BE0" w:rsidRDefault="00CF17A0" w:rsidP="00CF17A0">
      <w:pPr>
        <w:spacing w:line="480" w:lineRule="auto"/>
        <w:jc w:val="both"/>
        <w:rPr>
          <w:rFonts w:cs="Arial"/>
          <w:sz w:val="22"/>
          <w:szCs w:val="22"/>
        </w:rPr>
      </w:pPr>
      <w:r w:rsidRPr="00483BE0">
        <w:rPr>
          <w:rFonts w:cs="Arial"/>
          <w:b/>
          <w:bCs/>
          <w:sz w:val="22"/>
          <w:szCs w:val="22"/>
        </w:rPr>
        <w:t>Supp. Figure 3: Insert size appears to determine AAV transduction/otoferlin expression rate.</w:t>
      </w:r>
      <w:r w:rsidRPr="00483BE0">
        <w:rPr>
          <w:rFonts w:cs="Arial"/>
          <w:sz w:val="22"/>
          <w:szCs w:val="22"/>
        </w:rPr>
        <w:t xml:space="preserve"> (</w:t>
      </w:r>
      <w:r w:rsidRPr="00483BE0">
        <w:rPr>
          <w:rFonts w:cs="Arial"/>
          <w:b/>
          <w:bCs/>
          <w:sz w:val="22"/>
          <w:szCs w:val="22"/>
        </w:rPr>
        <w:t>A</w:t>
      </w:r>
      <w:r w:rsidRPr="00483BE0">
        <w:rPr>
          <w:rFonts w:cs="Arial"/>
          <w:sz w:val="22"/>
          <w:szCs w:val="22"/>
        </w:rPr>
        <w:t>) Schematic illustration of the mini-Otof AAV construct design and experimental approach. The AAV/promoter construct is identical to the one used in our other experiments, but only encodes a short C-terminal and GFP-tagged otoferlin fragment (</w:t>
      </w:r>
      <w:r w:rsidRPr="00483BE0">
        <w:rPr>
          <w:rFonts w:cs="Arial"/>
          <w:i/>
          <w:iCs/>
          <w:sz w:val="22"/>
          <w:szCs w:val="22"/>
        </w:rPr>
        <w:t>‘mini-Otof’</w:t>
      </w:r>
      <w:r w:rsidRPr="00483BE0">
        <w:rPr>
          <w:rFonts w:cs="Arial"/>
          <w:sz w:val="22"/>
          <w:szCs w:val="22"/>
        </w:rPr>
        <w:t xml:space="preserve">) instead of the </w:t>
      </w:r>
      <w:r w:rsidRPr="00483BE0">
        <w:rPr>
          <w:rFonts w:cs="Arial"/>
          <w:i/>
          <w:iCs/>
          <w:sz w:val="22"/>
          <w:szCs w:val="22"/>
        </w:rPr>
        <w:t>fl-Otof</w:t>
      </w:r>
      <w:r w:rsidRPr="00483BE0">
        <w:rPr>
          <w:rFonts w:cs="Arial"/>
          <w:sz w:val="22"/>
          <w:szCs w:val="22"/>
        </w:rPr>
        <w:t>-CDS. (</w:t>
      </w:r>
      <w:r w:rsidRPr="00483BE0">
        <w:rPr>
          <w:rFonts w:cs="Arial"/>
          <w:b/>
          <w:bCs/>
          <w:sz w:val="22"/>
          <w:szCs w:val="22"/>
        </w:rPr>
        <w:t>B</w:t>
      </w:r>
      <w:r w:rsidRPr="00483BE0">
        <w:rPr>
          <w:rFonts w:cs="Arial"/>
          <w:sz w:val="22"/>
          <w:szCs w:val="22"/>
        </w:rPr>
        <w:t>) Treatment with the ‘mini-Otof’ AAV virus does not rescue hearing function assessed by ABRs to 100dB click stimulation despite (</w:t>
      </w:r>
      <w:r w:rsidRPr="00483BE0">
        <w:rPr>
          <w:rFonts w:cs="Arial"/>
          <w:b/>
          <w:bCs/>
          <w:sz w:val="22"/>
          <w:szCs w:val="22"/>
        </w:rPr>
        <w:t>C</w:t>
      </w:r>
      <w:r w:rsidRPr="00483BE0">
        <w:rPr>
          <w:rFonts w:cs="Arial"/>
          <w:sz w:val="22"/>
          <w:szCs w:val="22"/>
        </w:rPr>
        <w:t>) abundant viral transfection of IHC and OHC in the same ear (confocal z-projection, representative example).</w:t>
      </w:r>
    </w:p>
    <w:p w14:paraId="68B78E5E" w14:textId="77777777" w:rsidR="00CF17A0" w:rsidRPr="005E3F12" w:rsidRDefault="00CF17A0" w:rsidP="00CF17A0">
      <w:pPr>
        <w:spacing w:line="480" w:lineRule="auto"/>
        <w:jc w:val="both"/>
        <w:rPr>
          <w:rFonts w:cs="Arial"/>
          <w:color w:val="FF0000"/>
          <w:sz w:val="22"/>
          <w:szCs w:val="22"/>
        </w:rPr>
      </w:pPr>
    </w:p>
    <w:p w14:paraId="64DD945F" w14:textId="77777777" w:rsidR="00CF17A0" w:rsidRDefault="00CF17A0" w:rsidP="00CF17A0">
      <w:pPr>
        <w:spacing w:line="480" w:lineRule="auto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lastRenderedPageBreak/>
        <w:drawing>
          <wp:inline distT="0" distB="0" distL="0" distR="0" wp14:anchorId="4A2824E8" wp14:editId="011CBECA">
            <wp:extent cx="5972810" cy="22047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F3C1" w14:textId="77777777" w:rsidR="00CF17A0" w:rsidRPr="00483BE0" w:rsidRDefault="00CF17A0" w:rsidP="00CF17A0">
      <w:pPr>
        <w:spacing w:line="480" w:lineRule="auto"/>
        <w:jc w:val="both"/>
        <w:rPr>
          <w:rFonts w:cs="Arial"/>
          <w:sz w:val="22"/>
        </w:rPr>
      </w:pPr>
      <w:r w:rsidRPr="00483BE0">
        <w:rPr>
          <w:rFonts w:cs="Arial"/>
          <w:b/>
          <w:sz w:val="22"/>
        </w:rPr>
        <w:t xml:space="preserve">Supp. Figure 4: Rescue of hearing function in </w:t>
      </w:r>
      <w:r w:rsidRPr="00483BE0">
        <w:rPr>
          <w:rFonts w:cs="Arial"/>
          <w:b/>
          <w:i/>
          <w:iCs/>
          <w:sz w:val="22"/>
        </w:rPr>
        <w:t>Otof</w:t>
      </w:r>
      <w:r w:rsidRPr="00483BE0">
        <w:rPr>
          <w:rFonts w:cs="Arial"/>
          <w:b/>
          <w:sz w:val="22"/>
        </w:rPr>
        <w:t xml:space="preserve">-KO mice: ABR after successful rescue with other Otof viruses </w:t>
      </w:r>
      <w:r w:rsidRPr="00483BE0">
        <w:rPr>
          <w:rFonts w:cs="Arial"/>
          <w:sz w:val="22"/>
        </w:rPr>
        <w:t xml:space="preserve">(related to Fig. 2 and suppl. Table 1). </w:t>
      </w:r>
      <w:r w:rsidRPr="00483BE0">
        <w:rPr>
          <w:rFonts w:cs="Arial"/>
          <w:b/>
          <w:sz w:val="22"/>
        </w:rPr>
        <w:t xml:space="preserve">(A) </w:t>
      </w:r>
      <w:r w:rsidRPr="00483BE0">
        <w:rPr>
          <w:rFonts w:cs="Arial"/>
          <w:sz w:val="22"/>
        </w:rPr>
        <w:t xml:space="preserve">Grand averages of ABR waveforms to 100 dB Click stimulation in </w:t>
      </w:r>
      <w:r w:rsidRPr="00483BE0">
        <w:rPr>
          <w:rFonts w:cs="Arial"/>
          <w:i/>
          <w:iCs/>
          <w:sz w:val="22"/>
        </w:rPr>
        <w:t>Otof</w:t>
      </w:r>
      <w:r w:rsidRPr="00483BE0">
        <w:rPr>
          <w:rFonts w:cs="Arial"/>
          <w:sz w:val="22"/>
        </w:rPr>
        <w:t xml:space="preserve">-KO mice with successful partial rescue of hearing function by PHP.B </w:t>
      </w:r>
      <w:r w:rsidRPr="00483BE0">
        <w:rPr>
          <w:rFonts w:cs="Arial"/>
          <w:i/>
          <w:iCs/>
          <w:sz w:val="22"/>
        </w:rPr>
        <w:t>fl-Otof</w:t>
      </w:r>
      <w:r w:rsidRPr="00483BE0">
        <w:rPr>
          <w:rFonts w:cs="Arial"/>
          <w:sz w:val="22"/>
        </w:rPr>
        <w:t xml:space="preserve"> AAV (blue, n=14). ABRs from non-injected contralateral ears of the same animals are shown in red. (</w:t>
      </w:r>
      <w:r w:rsidRPr="00483BE0">
        <w:rPr>
          <w:rFonts w:cs="Arial"/>
          <w:b/>
          <w:bCs/>
          <w:sz w:val="22"/>
        </w:rPr>
        <w:t>B</w:t>
      </w:r>
      <w:r w:rsidRPr="00483BE0">
        <w:rPr>
          <w:rFonts w:cs="Arial"/>
          <w:sz w:val="22"/>
        </w:rPr>
        <w:t xml:space="preserve">) ABR waveforms to 100 dB click stimulation from the single rescued ears injected with Anc80 (blue) and AAV2/9 (green) viruses. </w:t>
      </w:r>
    </w:p>
    <w:p w14:paraId="3140F487" w14:textId="77777777" w:rsidR="005164DD" w:rsidRDefault="005164DD"/>
    <w:sectPr w:rsidR="00516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A0"/>
    <w:rsid w:val="00217C87"/>
    <w:rsid w:val="003A1EC4"/>
    <w:rsid w:val="00453980"/>
    <w:rsid w:val="00483BE0"/>
    <w:rsid w:val="005164DD"/>
    <w:rsid w:val="00594C5B"/>
    <w:rsid w:val="009776CC"/>
    <w:rsid w:val="00CF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A31BD"/>
  <w15:chartTrackingRefBased/>
  <w15:docId w15:val="{81DFBE43-AA0B-4579-8EEC-7F26D208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7A0"/>
    <w:pPr>
      <w:spacing w:after="0" w:line="240" w:lineRule="auto"/>
    </w:pPr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sid w:val="00CF17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F17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17A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7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7A0"/>
    <w:rPr>
      <w:rFonts w:ascii="Segoe UI" w:hAnsi="Segoe UI" w:cs="Segoe UI"/>
      <w:sz w:val="18"/>
      <w:szCs w:val="18"/>
    </w:rPr>
  </w:style>
  <w:style w:type="paragraph" w:customStyle="1" w:styleId="arttitle">
    <w:name w:val="arttitle"/>
    <w:basedOn w:val="Normal"/>
    <w:rsid w:val="003A1EC4"/>
    <w:pPr>
      <w:spacing w:after="240" w:line="480" w:lineRule="atLeast"/>
    </w:pPr>
    <w:rPr>
      <w:rFonts w:eastAsia="Times New Roman" w:cs="Times New Roman"/>
      <w:b/>
      <w:sz w:val="32"/>
      <w:lang w:val="en-GB"/>
    </w:rPr>
  </w:style>
  <w:style w:type="paragraph" w:customStyle="1" w:styleId="aff">
    <w:name w:val="aff"/>
    <w:basedOn w:val="Normal"/>
    <w:uiPriority w:val="99"/>
    <w:rsid w:val="003A1EC4"/>
    <w:pPr>
      <w:spacing w:after="240" w:line="480" w:lineRule="atLeast"/>
    </w:pPr>
    <w:rPr>
      <w:rFonts w:ascii="Times New Roman" w:eastAsia="Times New Roman" w:hAnsi="Times New Roman" w:cs="Times New Roman"/>
      <w:i/>
      <w:lang w:val="en-GB"/>
    </w:rPr>
  </w:style>
  <w:style w:type="character" w:customStyle="1" w:styleId="apple-style-span">
    <w:name w:val="apple-style-span"/>
    <w:rsid w:val="003A1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6765C0647D6244B23DB71CB99F1195" ma:contentTypeVersion="13" ma:contentTypeDescription="Create a new document." ma:contentTypeScope="" ma:versionID="efa1831fd7d5290ef7f0c975b131f7c7">
  <xsd:schema xmlns:xsd="http://www.w3.org/2001/XMLSchema" xmlns:xs="http://www.w3.org/2001/XMLSchema" xmlns:p="http://schemas.microsoft.com/office/2006/metadata/properties" xmlns:ns3="7d8b2ed2-8041-486e-9140-dc1db38cd373" xmlns:ns4="be2b4365-71b3-47c8-bdfe-d3e384c0ef7d" targetNamespace="http://schemas.microsoft.com/office/2006/metadata/properties" ma:root="true" ma:fieldsID="341886a793cda13acea4cc5f487e5dda" ns3:_="" ns4:_="">
    <xsd:import namespace="7d8b2ed2-8041-486e-9140-dc1db38cd373"/>
    <xsd:import namespace="be2b4365-71b3-47c8-bdfe-d3e384c0ef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b2ed2-8041-486e-9140-dc1db38cd3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b4365-71b3-47c8-bdfe-d3e384c0ef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09352F-7B97-4C2F-B3E8-9EF7074A84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09B18F-8A9E-4BCB-919F-CEC3F0232E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FC3AA5-0F4D-468A-A0FA-26A379D1F0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8b2ed2-8041-486e-9140-dc1db38cd373"/>
    <ds:schemaRef ds:uri="be2b4365-71b3-47c8-bdfe-d3e384c0ef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christianvogl</dc:creator>
  <cp:keywords/>
  <dc:description/>
  <cp:lastModifiedBy>Christian Vogl</cp:lastModifiedBy>
  <cp:revision>2</cp:revision>
  <dcterms:created xsi:type="dcterms:W3CDTF">2020-12-14T14:22:00Z</dcterms:created>
  <dcterms:modified xsi:type="dcterms:W3CDTF">2020-12-14T14:22:00Z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0x0101007E6765C0647D6244B23DB71CB99F1195</vt:lpwstr>
  </property>
</Properties>
</file>