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B83D2" w14:textId="77777777" w:rsidR="007C54DA" w:rsidRDefault="007C54DA" w:rsidP="007C54DA">
      <w:pPr>
        <w:rPr>
          <w:rFonts w:cs="Times New Roman"/>
          <w:szCs w:val="24"/>
        </w:rPr>
      </w:pPr>
      <w:r w:rsidRPr="00634AEC">
        <w:rPr>
          <w:b/>
        </w:rPr>
        <w:t>Suppl</w:t>
      </w:r>
      <w:r>
        <w:rPr>
          <w:b/>
        </w:rPr>
        <w:t>e</w:t>
      </w:r>
      <w:r w:rsidRPr="00634AEC">
        <w:rPr>
          <w:b/>
        </w:rPr>
        <w:t>mental Table 1</w:t>
      </w:r>
      <w:r>
        <w:rPr>
          <w:rFonts w:cs="Times New Roman"/>
          <w:szCs w:val="24"/>
        </w:rPr>
        <w:t xml:space="preserve">. Number of trees sampled during the various field campaigns. In 2016, two leaves were sampled per tree. In 2019, one leaf was sampled per tree. In 2918, five cuttings from European buckthorn were sampled in the laboratory. </w:t>
      </w:r>
    </w:p>
    <w:tbl>
      <w:tblPr>
        <w:tblStyle w:val="GridTable1Light"/>
        <w:tblW w:w="0" w:type="auto"/>
        <w:tblLook w:val="04A0" w:firstRow="1" w:lastRow="0" w:firstColumn="1" w:lastColumn="0" w:noHBand="0" w:noVBand="1"/>
      </w:tblPr>
      <w:tblGrid>
        <w:gridCol w:w="2370"/>
        <w:gridCol w:w="2356"/>
        <w:gridCol w:w="1136"/>
        <w:gridCol w:w="723"/>
        <w:gridCol w:w="723"/>
        <w:gridCol w:w="1283"/>
      </w:tblGrid>
      <w:tr w:rsidR="007C54DA" w14:paraId="73354380" w14:textId="77777777" w:rsidTr="0064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4CBDF8" w14:textId="77777777" w:rsidR="007C54DA" w:rsidRDefault="007C54DA" w:rsidP="00643765">
            <w:pPr>
              <w:pStyle w:val="NoSpacing"/>
            </w:pPr>
            <w:r>
              <w:t>Common name</w:t>
            </w:r>
          </w:p>
        </w:tc>
        <w:tc>
          <w:tcPr>
            <w:tcW w:w="0" w:type="auto"/>
          </w:tcPr>
          <w:p w14:paraId="1E20B327" w14:textId="77777777" w:rsidR="007C54DA" w:rsidRDefault="007C54DA" w:rsidP="00643765">
            <w:pPr>
              <w:pStyle w:val="NoSpacing"/>
              <w:cnfStyle w:val="100000000000" w:firstRow="1" w:lastRow="0" w:firstColumn="0" w:lastColumn="0" w:oddVBand="0" w:evenVBand="0" w:oddHBand="0" w:evenHBand="0" w:firstRowFirstColumn="0" w:firstRowLastColumn="0" w:lastRowFirstColumn="0" w:lastRowLastColumn="0"/>
            </w:pPr>
            <w:r>
              <w:t>Scientific name</w:t>
            </w:r>
          </w:p>
        </w:tc>
        <w:tc>
          <w:tcPr>
            <w:tcW w:w="0" w:type="auto"/>
          </w:tcPr>
          <w:p w14:paraId="6785B3C3" w14:textId="77777777" w:rsidR="007C54DA" w:rsidRDefault="007C54DA" w:rsidP="00643765">
            <w:pPr>
              <w:pStyle w:val="NoSpacing"/>
              <w:cnfStyle w:val="100000000000" w:firstRow="1" w:lastRow="0" w:firstColumn="0" w:lastColumn="0" w:oddVBand="0" w:evenVBand="0" w:oddHBand="0" w:evenHBand="0" w:firstRowFirstColumn="0" w:firstRowLastColumn="0" w:lastRowFirstColumn="0" w:lastRowLastColumn="0"/>
            </w:pPr>
            <w:r>
              <w:t>Emitter?</w:t>
            </w:r>
          </w:p>
        </w:tc>
        <w:tc>
          <w:tcPr>
            <w:tcW w:w="723" w:type="dxa"/>
          </w:tcPr>
          <w:p w14:paraId="0F4E1C74" w14:textId="77777777" w:rsidR="007C54DA" w:rsidRDefault="007C54DA" w:rsidP="00643765">
            <w:pPr>
              <w:pStyle w:val="NoSpacing"/>
              <w:cnfStyle w:val="100000000000" w:firstRow="1" w:lastRow="0" w:firstColumn="0" w:lastColumn="0" w:oddVBand="0" w:evenVBand="0" w:oddHBand="0" w:evenHBand="0" w:firstRowFirstColumn="0" w:firstRowLastColumn="0" w:lastRowFirstColumn="0" w:lastRowLastColumn="0"/>
            </w:pPr>
            <w:r>
              <w:t>2016 trees</w:t>
            </w:r>
          </w:p>
        </w:tc>
        <w:tc>
          <w:tcPr>
            <w:tcW w:w="723" w:type="dxa"/>
          </w:tcPr>
          <w:p w14:paraId="42A65519" w14:textId="77777777" w:rsidR="007C54DA" w:rsidRDefault="007C54DA" w:rsidP="00643765">
            <w:pPr>
              <w:pStyle w:val="NoSpacing"/>
              <w:cnfStyle w:val="100000000000" w:firstRow="1" w:lastRow="0" w:firstColumn="0" w:lastColumn="0" w:oddVBand="0" w:evenVBand="0" w:oddHBand="0" w:evenHBand="0" w:firstRowFirstColumn="0" w:firstRowLastColumn="0" w:lastRowFirstColumn="0" w:lastRowLastColumn="0"/>
            </w:pPr>
            <w:r>
              <w:t>2019 trees</w:t>
            </w:r>
          </w:p>
        </w:tc>
        <w:tc>
          <w:tcPr>
            <w:tcW w:w="1283" w:type="dxa"/>
          </w:tcPr>
          <w:p w14:paraId="021B7A73" w14:textId="77777777" w:rsidR="007C54DA" w:rsidRDefault="007C54DA" w:rsidP="00643765">
            <w:pPr>
              <w:pStyle w:val="NoSpacing"/>
              <w:cnfStyle w:val="100000000000" w:firstRow="1" w:lastRow="0" w:firstColumn="0" w:lastColumn="0" w:oddVBand="0" w:evenVBand="0" w:oddHBand="0" w:evenHBand="0" w:firstRowFirstColumn="0" w:firstRowLastColumn="0" w:lastRowFirstColumn="0" w:lastRowLastColumn="0"/>
            </w:pPr>
            <w:r>
              <w:t>Other</w:t>
            </w:r>
          </w:p>
        </w:tc>
      </w:tr>
      <w:tr w:rsidR="007C54DA" w14:paraId="21B243DC"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5D6B6868" w14:textId="77777777" w:rsidR="007C54DA" w:rsidRDefault="007C54DA" w:rsidP="00643765">
            <w:pPr>
              <w:pStyle w:val="NoSpacing"/>
            </w:pPr>
            <w:r>
              <w:t>European buckthorn</w:t>
            </w:r>
          </w:p>
        </w:tc>
        <w:tc>
          <w:tcPr>
            <w:tcW w:w="0" w:type="auto"/>
          </w:tcPr>
          <w:p w14:paraId="7C9145B4"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rsidRPr="00851F87">
              <w:rPr>
                <w:rFonts w:eastAsia="Times New Roman" w:cs="Times New Roman"/>
                <w:i/>
                <w:iCs/>
                <w:color w:val="000000"/>
                <w:szCs w:val="24"/>
              </w:rPr>
              <w:t>Rhamnus cathartica</w:t>
            </w:r>
          </w:p>
        </w:tc>
        <w:tc>
          <w:tcPr>
            <w:tcW w:w="0" w:type="auto"/>
          </w:tcPr>
          <w:p w14:paraId="6C2C081E"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Y</w:t>
            </w:r>
          </w:p>
        </w:tc>
        <w:tc>
          <w:tcPr>
            <w:tcW w:w="723" w:type="dxa"/>
          </w:tcPr>
          <w:p w14:paraId="70405F4E"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4</w:t>
            </w:r>
          </w:p>
        </w:tc>
        <w:tc>
          <w:tcPr>
            <w:tcW w:w="723" w:type="dxa"/>
          </w:tcPr>
          <w:p w14:paraId="70952FA4"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26518D9B"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5 cuttings</w:t>
            </w:r>
          </w:p>
        </w:tc>
      </w:tr>
      <w:tr w:rsidR="007C54DA" w14:paraId="70CD38CC"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4EE20C83" w14:textId="77777777" w:rsidR="007C54DA" w:rsidRDefault="007C54DA" w:rsidP="00643765">
            <w:pPr>
              <w:pStyle w:val="NoSpacing"/>
            </w:pPr>
            <w:r>
              <w:t>Norway maple</w:t>
            </w:r>
          </w:p>
        </w:tc>
        <w:tc>
          <w:tcPr>
            <w:tcW w:w="0" w:type="auto"/>
          </w:tcPr>
          <w:p w14:paraId="5106E344"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rPr>
                <w:rFonts w:eastAsia="Times New Roman" w:cs="Times New Roman"/>
                <w:i/>
                <w:iCs/>
                <w:color w:val="000000"/>
                <w:szCs w:val="24"/>
              </w:rPr>
              <w:t>Acer</w:t>
            </w:r>
            <w:r w:rsidRPr="00851F87">
              <w:rPr>
                <w:rFonts w:eastAsia="Times New Roman" w:cs="Times New Roman"/>
                <w:i/>
                <w:iCs/>
                <w:color w:val="000000"/>
                <w:szCs w:val="24"/>
              </w:rPr>
              <w:t xml:space="preserve"> platanoides</w:t>
            </w:r>
          </w:p>
        </w:tc>
        <w:tc>
          <w:tcPr>
            <w:tcW w:w="0" w:type="auto"/>
          </w:tcPr>
          <w:p w14:paraId="10499434"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71C742F7"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2</w:t>
            </w:r>
          </w:p>
        </w:tc>
        <w:tc>
          <w:tcPr>
            <w:tcW w:w="723" w:type="dxa"/>
          </w:tcPr>
          <w:p w14:paraId="0460E0CA"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139C5DF5"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662DFDD5"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0C08DE2D" w14:textId="77777777" w:rsidR="007C54DA" w:rsidRDefault="007C54DA" w:rsidP="00643765">
            <w:pPr>
              <w:pStyle w:val="NoSpacing"/>
            </w:pPr>
            <w:r>
              <w:t>Siberian elm</w:t>
            </w:r>
          </w:p>
        </w:tc>
        <w:tc>
          <w:tcPr>
            <w:tcW w:w="0" w:type="auto"/>
          </w:tcPr>
          <w:p w14:paraId="4B4025C2"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rsidRPr="00851F87">
              <w:rPr>
                <w:rFonts w:eastAsia="Times New Roman" w:cs="Times New Roman"/>
                <w:i/>
                <w:iCs/>
                <w:color w:val="000000"/>
                <w:szCs w:val="24"/>
              </w:rPr>
              <w:t>Ulmus</w:t>
            </w:r>
            <w:r w:rsidRPr="00851F87">
              <w:rPr>
                <w:rFonts w:eastAsia="Times New Roman" w:cs="Times New Roman"/>
                <w:color w:val="000000"/>
                <w:szCs w:val="24"/>
              </w:rPr>
              <w:t xml:space="preserve"> </w:t>
            </w:r>
            <w:r w:rsidRPr="00851F87">
              <w:rPr>
                <w:rFonts w:eastAsia="Times New Roman" w:cs="Times New Roman"/>
                <w:i/>
                <w:iCs/>
                <w:color w:val="000000"/>
                <w:szCs w:val="24"/>
              </w:rPr>
              <w:t>pumila</w:t>
            </w:r>
          </w:p>
        </w:tc>
        <w:tc>
          <w:tcPr>
            <w:tcW w:w="0" w:type="auto"/>
          </w:tcPr>
          <w:p w14:paraId="76F57344"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w:t>
            </w:r>
          </w:p>
        </w:tc>
        <w:tc>
          <w:tcPr>
            <w:tcW w:w="723" w:type="dxa"/>
          </w:tcPr>
          <w:p w14:paraId="4153F835"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2</w:t>
            </w:r>
          </w:p>
        </w:tc>
        <w:tc>
          <w:tcPr>
            <w:tcW w:w="723" w:type="dxa"/>
          </w:tcPr>
          <w:p w14:paraId="4D65D083"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55FD0176"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26CE617F"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0D6FB8C9" w14:textId="77777777" w:rsidR="007C54DA" w:rsidRDefault="007C54DA" w:rsidP="00643765">
            <w:pPr>
              <w:pStyle w:val="NoSpacing"/>
            </w:pPr>
            <w:r w:rsidRPr="00BF7AD2">
              <w:t xml:space="preserve">Black locust </w:t>
            </w:r>
            <w:r w:rsidRPr="00BF7AD2">
              <w:tab/>
            </w:r>
          </w:p>
        </w:tc>
        <w:tc>
          <w:tcPr>
            <w:tcW w:w="0" w:type="auto"/>
          </w:tcPr>
          <w:p w14:paraId="1210B9C9"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Cs w:val="24"/>
              </w:rPr>
            </w:pPr>
            <w:r w:rsidRPr="00280A16">
              <w:rPr>
                <w:rFonts w:eastAsia="Times New Roman" w:cs="Times New Roman"/>
                <w:i/>
                <w:iCs/>
                <w:color w:val="000000"/>
                <w:szCs w:val="24"/>
              </w:rPr>
              <w:t>Robinia pseudoacacia</w:t>
            </w:r>
          </w:p>
        </w:tc>
        <w:tc>
          <w:tcPr>
            <w:tcW w:w="0" w:type="auto"/>
          </w:tcPr>
          <w:p w14:paraId="26B4016E"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w:t>
            </w:r>
          </w:p>
        </w:tc>
        <w:tc>
          <w:tcPr>
            <w:tcW w:w="723" w:type="dxa"/>
          </w:tcPr>
          <w:p w14:paraId="62A78F48" w14:textId="77777777" w:rsidR="007C54DA" w:rsidRPr="00BF7AD2"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c>
          <w:tcPr>
            <w:tcW w:w="723" w:type="dxa"/>
          </w:tcPr>
          <w:p w14:paraId="5130B172"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541438A8"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7E591EA8"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567EFE28" w14:textId="77777777" w:rsidR="007C54DA" w:rsidRDefault="007C54DA" w:rsidP="00643765">
            <w:pPr>
              <w:pStyle w:val="NoSpacing"/>
            </w:pPr>
            <w:r w:rsidRPr="00BF7AD2">
              <w:t>White mulberry</w:t>
            </w:r>
          </w:p>
        </w:tc>
        <w:tc>
          <w:tcPr>
            <w:tcW w:w="0" w:type="auto"/>
          </w:tcPr>
          <w:p w14:paraId="60E92723"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Cs w:val="24"/>
              </w:rPr>
            </w:pPr>
            <w:r w:rsidRPr="00280A16">
              <w:rPr>
                <w:rFonts w:eastAsia="Times New Roman" w:cs="Times New Roman"/>
                <w:i/>
                <w:iCs/>
                <w:color w:val="000000"/>
                <w:szCs w:val="24"/>
              </w:rPr>
              <w:t>Morus alba</w:t>
            </w:r>
          </w:p>
        </w:tc>
        <w:tc>
          <w:tcPr>
            <w:tcW w:w="0" w:type="auto"/>
          </w:tcPr>
          <w:p w14:paraId="6B8F450D"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7258EDAB"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c>
          <w:tcPr>
            <w:tcW w:w="723" w:type="dxa"/>
          </w:tcPr>
          <w:p w14:paraId="58A2B354"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74C6813E"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641AD99D"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3BFA0C0B" w14:textId="77777777" w:rsidR="007C54DA" w:rsidRDefault="007C54DA" w:rsidP="00643765">
            <w:pPr>
              <w:pStyle w:val="NoSpacing"/>
            </w:pPr>
            <w:r w:rsidRPr="00BF7AD2">
              <w:t>Tree-of-heaven</w:t>
            </w:r>
          </w:p>
        </w:tc>
        <w:tc>
          <w:tcPr>
            <w:tcW w:w="0" w:type="auto"/>
          </w:tcPr>
          <w:p w14:paraId="02ACC2F7"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Cs w:val="24"/>
              </w:rPr>
            </w:pPr>
            <w:r w:rsidRPr="00280A16">
              <w:rPr>
                <w:rFonts w:eastAsia="Times New Roman" w:cs="Times New Roman"/>
                <w:i/>
                <w:iCs/>
                <w:color w:val="000000"/>
                <w:szCs w:val="24"/>
              </w:rPr>
              <w:t>Ailanthus altissima</w:t>
            </w:r>
          </w:p>
        </w:tc>
        <w:tc>
          <w:tcPr>
            <w:tcW w:w="0" w:type="auto"/>
          </w:tcPr>
          <w:p w14:paraId="38C01D5A"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3D32D233"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c>
          <w:tcPr>
            <w:tcW w:w="723" w:type="dxa"/>
          </w:tcPr>
          <w:p w14:paraId="61B6CA76"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3C820C33"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2E8B2F42"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751B5B1C" w14:textId="77777777" w:rsidR="007C54DA" w:rsidRDefault="007C54DA" w:rsidP="00643765">
            <w:pPr>
              <w:pStyle w:val="NoSpacing"/>
            </w:pPr>
            <w:r>
              <w:t>Silver maple</w:t>
            </w:r>
          </w:p>
        </w:tc>
        <w:tc>
          <w:tcPr>
            <w:tcW w:w="0" w:type="auto"/>
          </w:tcPr>
          <w:p w14:paraId="358343C6"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rPr>
                <w:rFonts w:eastAsia="Times New Roman" w:cs="Times New Roman"/>
                <w:i/>
                <w:iCs/>
                <w:color w:val="000000"/>
                <w:szCs w:val="24"/>
              </w:rPr>
              <w:t>Acer</w:t>
            </w:r>
            <w:r w:rsidRPr="00851F87">
              <w:rPr>
                <w:rFonts w:eastAsia="Times New Roman" w:cs="Times New Roman"/>
                <w:i/>
                <w:iCs/>
                <w:color w:val="000000"/>
                <w:szCs w:val="24"/>
              </w:rPr>
              <w:t xml:space="preserve"> saccharinum</w:t>
            </w:r>
          </w:p>
        </w:tc>
        <w:tc>
          <w:tcPr>
            <w:tcW w:w="0" w:type="auto"/>
          </w:tcPr>
          <w:p w14:paraId="07CBCD7D"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3096DD9F"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2</w:t>
            </w:r>
          </w:p>
        </w:tc>
        <w:tc>
          <w:tcPr>
            <w:tcW w:w="723" w:type="dxa"/>
          </w:tcPr>
          <w:p w14:paraId="26C0F2DB"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53318A15"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01F23E1B"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2CA0B279" w14:textId="77777777" w:rsidR="007C54DA" w:rsidRDefault="007C54DA" w:rsidP="00643765">
            <w:pPr>
              <w:pStyle w:val="NoSpacing"/>
            </w:pPr>
            <w:r>
              <w:t>Boxelder</w:t>
            </w:r>
          </w:p>
        </w:tc>
        <w:tc>
          <w:tcPr>
            <w:tcW w:w="0" w:type="auto"/>
          </w:tcPr>
          <w:p w14:paraId="2BEB87FA"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rsidRPr="00851F87">
              <w:rPr>
                <w:rFonts w:eastAsia="Times New Roman" w:cs="Times New Roman"/>
                <w:i/>
                <w:iCs/>
                <w:color w:val="000000"/>
                <w:szCs w:val="24"/>
              </w:rPr>
              <w:t>Acer negundo</w:t>
            </w:r>
          </w:p>
        </w:tc>
        <w:tc>
          <w:tcPr>
            <w:tcW w:w="0" w:type="auto"/>
          </w:tcPr>
          <w:p w14:paraId="05CC4842"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08FCB591"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2</w:t>
            </w:r>
          </w:p>
        </w:tc>
        <w:tc>
          <w:tcPr>
            <w:tcW w:w="723" w:type="dxa"/>
          </w:tcPr>
          <w:p w14:paraId="61CE27E2"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3CDCE963"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4B514EE3"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45453BB2" w14:textId="77777777" w:rsidR="007C54DA" w:rsidRDefault="007C54DA" w:rsidP="00643765">
            <w:pPr>
              <w:pStyle w:val="NoSpacing"/>
            </w:pPr>
            <w:r>
              <w:t>Black walnut</w:t>
            </w:r>
          </w:p>
        </w:tc>
        <w:tc>
          <w:tcPr>
            <w:tcW w:w="0" w:type="auto"/>
          </w:tcPr>
          <w:p w14:paraId="0C0FE3C0"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rsidRPr="00851F87">
              <w:rPr>
                <w:rFonts w:eastAsia="Times New Roman" w:cs="Times New Roman"/>
                <w:i/>
                <w:iCs/>
                <w:color w:val="000000"/>
                <w:szCs w:val="24"/>
              </w:rPr>
              <w:t>Juglans nigra</w:t>
            </w:r>
          </w:p>
        </w:tc>
        <w:tc>
          <w:tcPr>
            <w:tcW w:w="0" w:type="auto"/>
          </w:tcPr>
          <w:p w14:paraId="58A0FD30"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331DFC5F"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2</w:t>
            </w:r>
          </w:p>
        </w:tc>
        <w:tc>
          <w:tcPr>
            <w:tcW w:w="723" w:type="dxa"/>
          </w:tcPr>
          <w:p w14:paraId="20678B80"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3F5F6FD0"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17A04D7F"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094C2985" w14:textId="77777777" w:rsidR="007C54DA" w:rsidRDefault="007C54DA" w:rsidP="00643765">
            <w:pPr>
              <w:pStyle w:val="NoSpacing"/>
            </w:pPr>
            <w:r w:rsidRPr="00BF7AD2">
              <w:t>Black cherry</w:t>
            </w:r>
          </w:p>
        </w:tc>
        <w:tc>
          <w:tcPr>
            <w:tcW w:w="0" w:type="auto"/>
          </w:tcPr>
          <w:p w14:paraId="49E178A1" w14:textId="77777777" w:rsidR="007C54DA" w:rsidRPr="00851F87" w:rsidRDefault="007C54DA" w:rsidP="00643765">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Cs w:val="24"/>
              </w:rPr>
            </w:pPr>
            <w:r w:rsidRPr="00280A16">
              <w:rPr>
                <w:rFonts w:eastAsia="Times New Roman" w:cs="Times New Roman"/>
                <w:i/>
                <w:iCs/>
                <w:color w:val="000000"/>
                <w:szCs w:val="24"/>
              </w:rPr>
              <w:t>Prunus serotina</w:t>
            </w:r>
          </w:p>
        </w:tc>
        <w:tc>
          <w:tcPr>
            <w:tcW w:w="0" w:type="auto"/>
          </w:tcPr>
          <w:p w14:paraId="69DDA3DC"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76E413EC"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c>
          <w:tcPr>
            <w:tcW w:w="723" w:type="dxa"/>
          </w:tcPr>
          <w:p w14:paraId="26DD3F3E"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10D006C4"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54F4AC0A"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7BC9AEC4" w14:textId="77777777" w:rsidR="007C54DA" w:rsidRDefault="007C54DA" w:rsidP="00643765">
            <w:pPr>
              <w:pStyle w:val="NoSpacing"/>
            </w:pPr>
            <w:r w:rsidRPr="00BF7AD2">
              <w:t>Bur oak</w:t>
            </w:r>
          </w:p>
        </w:tc>
        <w:tc>
          <w:tcPr>
            <w:tcW w:w="0" w:type="auto"/>
          </w:tcPr>
          <w:p w14:paraId="034286CC" w14:textId="77777777" w:rsidR="007C54DA" w:rsidRPr="00851F87" w:rsidRDefault="007C54DA" w:rsidP="00643765">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Cs w:val="24"/>
              </w:rPr>
            </w:pPr>
            <w:r w:rsidRPr="00280A16">
              <w:rPr>
                <w:rFonts w:eastAsia="Times New Roman" w:cs="Times New Roman"/>
                <w:i/>
                <w:iCs/>
                <w:color w:val="000000"/>
                <w:szCs w:val="24"/>
              </w:rPr>
              <w:t>Quercus macrocarpa</w:t>
            </w:r>
          </w:p>
        </w:tc>
        <w:tc>
          <w:tcPr>
            <w:tcW w:w="0" w:type="auto"/>
          </w:tcPr>
          <w:p w14:paraId="2A3A01AC"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Y</w:t>
            </w:r>
          </w:p>
        </w:tc>
        <w:tc>
          <w:tcPr>
            <w:tcW w:w="723" w:type="dxa"/>
          </w:tcPr>
          <w:p w14:paraId="0E5EFADB"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c>
          <w:tcPr>
            <w:tcW w:w="723" w:type="dxa"/>
          </w:tcPr>
          <w:p w14:paraId="6CCA6618"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2BBB8BF3"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r w:rsidR="007C54DA" w14:paraId="56A4CE71" w14:textId="77777777" w:rsidTr="00643765">
        <w:tc>
          <w:tcPr>
            <w:cnfStyle w:val="001000000000" w:firstRow="0" w:lastRow="0" w:firstColumn="1" w:lastColumn="0" w:oddVBand="0" w:evenVBand="0" w:oddHBand="0" w:evenHBand="0" w:firstRowFirstColumn="0" w:firstRowLastColumn="0" w:lastRowFirstColumn="0" w:lastRowLastColumn="0"/>
            <w:tcW w:w="0" w:type="auto"/>
          </w:tcPr>
          <w:p w14:paraId="4978CF67" w14:textId="77777777" w:rsidR="007C54DA" w:rsidRDefault="007C54DA" w:rsidP="00643765">
            <w:pPr>
              <w:pStyle w:val="NoSpacing"/>
            </w:pPr>
            <w:r>
              <w:t>American elm</w:t>
            </w:r>
          </w:p>
        </w:tc>
        <w:tc>
          <w:tcPr>
            <w:tcW w:w="0" w:type="auto"/>
          </w:tcPr>
          <w:p w14:paraId="3AB97F1B" w14:textId="77777777" w:rsidR="007C54DA" w:rsidRPr="00851F87" w:rsidRDefault="007C54DA" w:rsidP="00643765">
            <w:pPr>
              <w:pStyle w:val="NoSpacing"/>
              <w:cnfStyle w:val="000000000000" w:firstRow="0" w:lastRow="0" w:firstColumn="0" w:lastColumn="0" w:oddVBand="0" w:evenVBand="0" w:oddHBand="0" w:evenHBand="0" w:firstRowFirstColumn="0" w:firstRowLastColumn="0" w:lastRowFirstColumn="0" w:lastRowLastColumn="0"/>
              <w:rPr>
                <w:rFonts w:eastAsia="Times New Roman" w:cs="Times New Roman"/>
                <w:i/>
                <w:iCs/>
                <w:color w:val="000000"/>
                <w:szCs w:val="24"/>
              </w:rPr>
            </w:pPr>
            <w:r w:rsidRPr="00280A16">
              <w:rPr>
                <w:rFonts w:eastAsia="Times New Roman" w:cs="Times New Roman"/>
                <w:i/>
                <w:iCs/>
                <w:color w:val="000000"/>
                <w:szCs w:val="24"/>
              </w:rPr>
              <w:t>Ulmus americana</w:t>
            </w:r>
          </w:p>
        </w:tc>
        <w:tc>
          <w:tcPr>
            <w:tcW w:w="0" w:type="auto"/>
          </w:tcPr>
          <w:p w14:paraId="794DFCBB" w14:textId="77777777" w:rsidR="007C54DA" w:rsidRDefault="007C54DA" w:rsidP="00643765">
            <w:pPr>
              <w:pStyle w:val="NoSpacing"/>
              <w:cnfStyle w:val="000000000000" w:firstRow="0" w:lastRow="0" w:firstColumn="0" w:lastColumn="0" w:oddVBand="0" w:evenVBand="0" w:oddHBand="0" w:evenHBand="0" w:firstRowFirstColumn="0" w:firstRowLastColumn="0" w:lastRowFirstColumn="0" w:lastRowLastColumn="0"/>
            </w:pPr>
            <w:r>
              <w:t>N</w:t>
            </w:r>
          </w:p>
        </w:tc>
        <w:tc>
          <w:tcPr>
            <w:tcW w:w="723" w:type="dxa"/>
          </w:tcPr>
          <w:p w14:paraId="3FE58E8A"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c>
          <w:tcPr>
            <w:tcW w:w="723" w:type="dxa"/>
          </w:tcPr>
          <w:p w14:paraId="649A20AB"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r>
              <w:t>3</w:t>
            </w:r>
          </w:p>
        </w:tc>
        <w:tc>
          <w:tcPr>
            <w:tcW w:w="1283" w:type="dxa"/>
          </w:tcPr>
          <w:p w14:paraId="07E4267A" w14:textId="77777777" w:rsidR="007C54DA" w:rsidRDefault="007C54DA" w:rsidP="00643765">
            <w:pPr>
              <w:pStyle w:val="NoSpacing"/>
              <w:jc w:val="right"/>
              <w:cnfStyle w:val="000000000000" w:firstRow="0" w:lastRow="0" w:firstColumn="0" w:lastColumn="0" w:oddVBand="0" w:evenVBand="0" w:oddHBand="0" w:evenHBand="0" w:firstRowFirstColumn="0" w:firstRowLastColumn="0" w:lastRowFirstColumn="0" w:lastRowLastColumn="0"/>
            </w:pPr>
          </w:p>
        </w:tc>
      </w:tr>
    </w:tbl>
    <w:p w14:paraId="0B90A0C4" w14:textId="551BC2AE" w:rsidR="007C54DA" w:rsidRDefault="007C54DA" w:rsidP="007C54DA">
      <w:pPr>
        <w:rPr>
          <w:rFonts w:cs="Times New Roman"/>
          <w:szCs w:val="24"/>
        </w:rPr>
      </w:pPr>
    </w:p>
    <w:p w14:paraId="4E042D2F" w14:textId="77777777" w:rsidR="007C54DA" w:rsidRDefault="007C54DA">
      <w:pPr>
        <w:rPr>
          <w:rFonts w:cs="Times New Roman"/>
          <w:szCs w:val="24"/>
        </w:rPr>
      </w:pPr>
      <w:r>
        <w:rPr>
          <w:rFonts w:cs="Times New Roman"/>
          <w:szCs w:val="24"/>
        </w:rPr>
        <w:br w:type="page"/>
      </w:r>
    </w:p>
    <w:p w14:paraId="52CFBDA0" w14:textId="3F8D49E8" w:rsidR="00F306C2" w:rsidRDefault="00A06CDB">
      <w:r>
        <w:rPr>
          <w:noProof/>
        </w:rPr>
        <w:lastRenderedPageBreak/>
        <w:drawing>
          <wp:inline distT="0" distB="0" distL="0" distR="0" wp14:anchorId="55AB5FD9" wp14:editId="2A88FC7F">
            <wp:extent cx="4572396" cy="457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age.png"/>
                    <pic:cNvPicPr/>
                  </pic:nvPicPr>
                  <pic:blipFill>
                    <a:blip r:embed="rId4">
                      <a:extLst>
                        <a:ext uri="{28A0092B-C50C-407E-A947-70E740481C1C}">
                          <a14:useLocalDpi xmlns:a14="http://schemas.microsoft.com/office/drawing/2010/main" val="0"/>
                        </a:ext>
                      </a:extLst>
                    </a:blip>
                    <a:stretch>
                      <a:fillRect/>
                    </a:stretch>
                  </pic:blipFill>
                  <pic:spPr>
                    <a:xfrm>
                      <a:off x="0" y="0"/>
                      <a:ext cx="4572396" cy="4572396"/>
                    </a:xfrm>
                    <a:prstGeom prst="rect">
                      <a:avLst/>
                    </a:prstGeom>
                  </pic:spPr>
                </pic:pic>
              </a:graphicData>
            </a:graphic>
          </wp:inline>
        </w:drawing>
      </w:r>
      <w:bookmarkStart w:id="0" w:name="_GoBack"/>
      <w:bookmarkEnd w:id="0"/>
    </w:p>
    <w:p w14:paraId="06AA7DDE" w14:textId="2DAB1F7E" w:rsidR="00A06CDB" w:rsidRDefault="00EE656F">
      <w:pPr>
        <w:rPr>
          <w:rFonts w:cs="Times New Roman"/>
          <w:szCs w:val="24"/>
        </w:rPr>
      </w:pPr>
      <w:r w:rsidRPr="00DE15CC">
        <w:rPr>
          <w:rFonts w:cs="Times New Roman"/>
          <w:szCs w:val="24"/>
        </w:rPr>
        <w:t>Figure</w:t>
      </w:r>
      <w:r w:rsidR="00C3451D" w:rsidRPr="00DE15CC">
        <w:rPr>
          <w:rFonts w:cs="Times New Roman"/>
          <w:szCs w:val="24"/>
        </w:rPr>
        <w:t xml:space="preserve"> S1. The same model SamplePro bags used during the experiment were filled with </w:t>
      </w:r>
      <w:r w:rsidR="00DE15CC" w:rsidRPr="00DE15CC">
        <w:rPr>
          <w:rFonts w:cs="Times New Roman"/>
          <w:szCs w:val="24"/>
        </w:rPr>
        <w:t xml:space="preserve">a </w:t>
      </w:r>
      <w:r w:rsidR="00C3451D" w:rsidRPr="00DE15CC">
        <w:rPr>
          <w:rFonts w:cs="Times New Roman"/>
          <w:szCs w:val="24"/>
        </w:rPr>
        <w:t>mixture of isoprene standard gas (1</w:t>
      </w:r>
      <w:r w:rsidR="00E3494F" w:rsidRPr="00DE15CC">
        <w:rPr>
          <w:rFonts w:cs="Times New Roman"/>
          <w:szCs w:val="24"/>
        </w:rPr>
        <w:t>.03</w:t>
      </w:r>
      <w:r w:rsidR="00C3451D" w:rsidRPr="00DE15CC">
        <w:rPr>
          <w:rFonts w:cs="Times New Roman"/>
          <w:szCs w:val="24"/>
        </w:rPr>
        <w:t xml:space="preserve"> ppmv) and hydrocarbon</w:t>
      </w:r>
      <w:r w:rsidR="00DE15CC" w:rsidRPr="00DE15CC">
        <w:rPr>
          <w:rFonts w:cs="Times New Roman"/>
          <w:szCs w:val="24"/>
        </w:rPr>
        <w:t xml:space="preserve"> trap</w:t>
      </w:r>
      <w:r w:rsidR="00C3451D" w:rsidRPr="00DE15CC">
        <w:rPr>
          <w:rFonts w:cs="Times New Roman"/>
          <w:szCs w:val="24"/>
        </w:rPr>
        <w:t xml:space="preserve">-scrubbed zero air. </w:t>
      </w:r>
      <w:r w:rsidR="00E3494F" w:rsidRPr="00DE15CC">
        <w:rPr>
          <w:rFonts w:cs="Times New Roman"/>
          <w:szCs w:val="24"/>
        </w:rPr>
        <w:t xml:space="preserve">The standard flow was 17.4 </w:t>
      </w:r>
      <w:r w:rsidR="00562B12">
        <w:rPr>
          <w:rFonts w:cs="Times New Roman"/>
          <w:szCs w:val="24"/>
        </w:rPr>
        <w:t>cm</w:t>
      </w:r>
      <w:r w:rsidR="00562B12" w:rsidRPr="00562B12">
        <w:rPr>
          <w:rFonts w:cs="Times New Roman"/>
          <w:szCs w:val="24"/>
          <w:vertAlign w:val="superscript"/>
        </w:rPr>
        <w:t>3</w:t>
      </w:r>
      <w:r w:rsidR="00562B12">
        <w:rPr>
          <w:rFonts w:cs="Times New Roman"/>
          <w:szCs w:val="24"/>
        </w:rPr>
        <w:t xml:space="preserve"> min</w:t>
      </w:r>
      <w:r w:rsidR="00562B12" w:rsidRPr="00562B12">
        <w:rPr>
          <w:rFonts w:cs="Times New Roman"/>
          <w:szCs w:val="24"/>
          <w:vertAlign w:val="superscript"/>
        </w:rPr>
        <w:t>-1</w:t>
      </w:r>
      <w:r w:rsidR="00E3494F" w:rsidRPr="00DE15CC">
        <w:rPr>
          <w:rFonts w:cs="Times New Roman"/>
          <w:szCs w:val="24"/>
        </w:rPr>
        <w:t xml:space="preserve"> and the zero flow </w:t>
      </w:r>
      <w:r w:rsidR="00DE15CC" w:rsidRPr="00DE15CC">
        <w:rPr>
          <w:rFonts w:cs="Times New Roman"/>
          <w:szCs w:val="24"/>
        </w:rPr>
        <w:t>725</w:t>
      </w:r>
      <w:r w:rsidR="00E3494F" w:rsidRPr="00DE15CC">
        <w:rPr>
          <w:rFonts w:cs="Times New Roman"/>
          <w:szCs w:val="24"/>
        </w:rPr>
        <w:t xml:space="preserve"> </w:t>
      </w:r>
      <w:r w:rsidR="00562B12">
        <w:rPr>
          <w:rFonts w:cs="Times New Roman"/>
          <w:szCs w:val="24"/>
        </w:rPr>
        <w:t>cm</w:t>
      </w:r>
      <w:r w:rsidR="00562B12" w:rsidRPr="00562B12">
        <w:rPr>
          <w:rFonts w:cs="Times New Roman"/>
          <w:szCs w:val="24"/>
          <w:vertAlign w:val="superscript"/>
        </w:rPr>
        <w:t>3</w:t>
      </w:r>
      <w:r w:rsidR="00562B12">
        <w:rPr>
          <w:rFonts w:cs="Times New Roman"/>
          <w:szCs w:val="24"/>
        </w:rPr>
        <w:t xml:space="preserve"> min</w:t>
      </w:r>
      <w:r w:rsidR="00562B12" w:rsidRPr="00562B12">
        <w:rPr>
          <w:rFonts w:cs="Times New Roman"/>
          <w:szCs w:val="24"/>
          <w:vertAlign w:val="superscript"/>
        </w:rPr>
        <w:t>-1</w:t>
      </w:r>
      <w:r w:rsidR="00E3494F" w:rsidRPr="00DE15CC">
        <w:rPr>
          <w:rFonts w:cs="Times New Roman"/>
          <w:szCs w:val="24"/>
        </w:rPr>
        <w:t>, to give a final concentration of 2</w:t>
      </w:r>
      <w:r w:rsidR="00DE15CC" w:rsidRPr="00DE15CC">
        <w:rPr>
          <w:rFonts w:cs="Times New Roman"/>
          <w:szCs w:val="24"/>
        </w:rPr>
        <w:t>4</w:t>
      </w:r>
      <w:r w:rsidR="00E3494F" w:rsidRPr="00DE15CC">
        <w:rPr>
          <w:rFonts w:cs="Times New Roman"/>
          <w:szCs w:val="24"/>
        </w:rPr>
        <w:t>.</w:t>
      </w:r>
      <w:r w:rsidR="00DE15CC" w:rsidRPr="00DE15CC">
        <w:rPr>
          <w:rFonts w:cs="Times New Roman"/>
          <w:szCs w:val="24"/>
        </w:rPr>
        <w:t>1</w:t>
      </w:r>
      <w:r w:rsidR="00E3494F" w:rsidRPr="00DE15CC">
        <w:rPr>
          <w:rFonts w:cs="Times New Roman"/>
          <w:szCs w:val="24"/>
        </w:rPr>
        <w:t xml:space="preserve"> ppbv isoprene. The experiment was conducted over the course of 4 days, with bags filled at different times to provide different storage time ranges and to avoid the need for overnight sampling. The spread seen in some samples may have been due to the presence of concentrated alcohols from hand sanitizers necessary due to Covid-19 safety protocols. The mean of the peak area was computed from all the runs, and the results were expressed as a percentage of that mean. </w:t>
      </w:r>
      <w:r w:rsidR="00B87679" w:rsidRPr="00DE15CC">
        <w:rPr>
          <w:rFonts w:cs="Times New Roman"/>
          <w:szCs w:val="24"/>
        </w:rPr>
        <w:t>A linear regression between storage time and the relative peak area did not yield a slope significantly different from zero (p value 0.19).</w:t>
      </w:r>
    </w:p>
    <w:sectPr w:rsidR="00A0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6D"/>
    <w:rsid w:val="0018004B"/>
    <w:rsid w:val="00562B12"/>
    <w:rsid w:val="00634AEC"/>
    <w:rsid w:val="007C54DA"/>
    <w:rsid w:val="00A06CDB"/>
    <w:rsid w:val="00B83E6D"/>
    <w:rsid w:val="00B87679"/>
    <w:rsid w:val="00C11ACC"/>
    <w:rsid w:val="00C3451D"/>
    <w:rsid w:val="00DE15CC"/>
    <w:rsid w:val="00E3494F"/>
    <w:rsid w:val="00EE656F"/>
    <w:rsid w:val="00F306C2"/>
    <w:rsid w:val="00F7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EE38"/>
  <w15:chartTrackingRefBased/>
  <w15:docId w15:val="{7A815CE1-03E7-4B8D-916B-E864D9DE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DA"/>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634AEC"/>
    <w:pPr>
      <w:spacing w:after="0" w:line="240" w:lineRule="auto"/>
    </w:pPr>
    <w:rPr>
      <w:rFonts w:ascii="Times New Roman" w:hAnsi="Times New Roman"/>
      <w:sz w:val="24"/>
    </w:rPr>
  </w:style>
  <w:style w:type="table" w:styleId="GridTable1Light">
    <w:name w:val="Grid Table 1 Light"/>
    <w:basedOn w:val="TableNormal"/>
    <w:uiPriority w:val="46"/>
    <w:rsid w:val="00634A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Potosnak</dc:creator>
  <cp:keywords/>
  <dc:description/>
  <cp:lastModifiedBy>Mark Potosnak</cp:lastModifiedBy>
  <cp:revision>5</cp:revision>
  <dcterms:created xsi:type="dcterms:W3CDTF">2020-11-09T19:26:00Z</dcterms:created>
  <dcterms:modified xsi:type="dcterms:W3CDTF">2020-11-09T23:56:00Z</dcterms:modified>
</cp:coreProperties>
</file>