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A2190" w14:textId="77777777" w:rsidR="00BD5D58" w:rsidRPr="00650F7C" w:rsidRDefault="00BD5D58" w:rsidP="000219DD">
      <w:pPr>
        <w:spacing w:after="60" w:line="240" w:lineRule="auto"/>
        <w:jc w:val="center"/>
        <w:rPr>
          <w:rFonts w:ascii="Times New Roman" w:hAnsi="Times New Roman" w:cs="Times New Roman"/>
          <w:b/>
          <w:i/>
          <w:sz w:val="32"/>
          <w:szCs w:val="24"/>
          <w:lang w:val="en-US"/>
        </w:rPr>
      </w:pPr>
      <w:r w:rsidRPr="00650F7C">
        <w:rPr>
          <w:rFonts w:ascii="Times New Roman" w:hAnsi="Times New Roman" w:cs="Times New Roman"/>
          <w:b/>
          <w:i/>
          <w:sz w:val="32"/>
          <w:szCs w:val="24"/>
          <w:lang w:val="en-US"/>
        </w:rPr>
        <w:t>Supplementary material</w:t>
      </w:r>
    </w:p>
    <w:p w14:paraId="77666527" w14:textId="77777777" w:rsidR="00E64BF9" w:rsidRPr="00650F7C" w:rsidRDefault="00E64BF9" w:rsidP="000219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0F7C">
        <w:rPr>
          <w:rFonts w:ascii="Times New Roman" w:hAnsi="Times New Roman" w:cs="Times New Roman"/>
          <w:b/>
          <w:sz w:val="24"/>
          <w:szCs w:val="24"/>
          <w:lang w:val="en-US"/>
        </w:rPr>
        <w:t>Molecular biomarkers of neovascular age-related macular degeneration with incomplete response to anti-vascular endothelial growth factor treatment.</w:t>
      </w:r>
    </w:p>
    <w:p w14:paraId="2E439330" w14:textId="77777777" w:rsidR="00E64BF9" w:rsidRPr="00650F7C" w:rsidRDefault="00E64BF9" w:rsidP="000219DD">
      <w:pPr>
        <w:spacing w:after="60"/>
        <w:jc w:val="both"/>
        <w:rPr>
          <w:rFonts w:ascii="Times New Roman" w:hAnsi="Times New Roman" w:cs="Times New Roman"/>
          <w:color w:val="000000"/>
          <w:lang w:val="en-US"/>
        </w:rPr>
      </w:pPr>
      <w:r w:rsidRPr="00650F7C">
        <w:rPr>
          <w:rFonts w:ascii="Times New Roman" w:hAnsi="Times New Roman" w:cs="Times New Roman"/>
          <w:color w:val="000000"/>
          <w:lang w:val="en-US"/>
        </w:rPr>
        <w:t>Mantel Irmela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>*, Borgo Angelica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650F7C">
        <w:rPr>
          <w:rFonts w:ascii="Times New Roman" w:hAnsi="Times New Roman" w:cs="Times New Roman"/>
          <w:color w:val="000000"/>
          <w:lang w:val="en-US"/>
        </w:rPr>
        <w:t>Guidotti</w:t>
      </w:r>
      <w:proofErr w:type="spellEnd"/>
      <w:r w:rsidRPr="00650F7C">
        <w:rPr>
          <w:rFonts w:ascii="Times New Roman" w:hAnsi="Times New Roman" w:cs="Times New Roman"/>
          <w:color w:val="000000"/>
          <w:lang w:val="en-US"/>
        </w:rPr>
        <w:t xml:space="preserve"> Jacopo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>, Forestier Edwige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>, Kirsch Olga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650F7C">
        <w:rPr>
          <w:rFonts w:ascii="Times New Roman" w:hAnsi="Times New Roman" w:cs="Times New Roman"/>
          <w:color w:val="000000"/>
          <w:lang w:val="en-US"/>
        </w:rPr>
        <w:t>Derradji</w:t>
      </w:r>
      <w:proofErr w:type="spellEnd"/>
      <w:r w:rsidRPr="00650F7C">
        <w:rPr>
          <w:rFonts w:ascii="Times New Roman" w:hAnsi="Times New Roman" w:cs="Times New Roman"/>
          <w:color w:val="000000"/>
          <w:lang w:val="en-US"/>
        </w:rPr>
        <w:t xml:space="preserve"> Yasmine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650F7C">
        <w:rPr>
          <w:rFonts w:ascii="Times New Roman" w:hAnsi="Times New Roman" w:cs="Times New Roman"/>
          <w:color w:val="000000"/>
          <w:lang w:val="en-US"/>
        </w:rPr>
        <w:t>Waridel</w:t>
      </w:r>
      <w:proofErr w:type="spellEnd"/>
      <w:r w:rsidRPr="00650F7C">
        <w:rPr>
          <w:rFonts w:ascii="Times New Roman" w:hAnsi="Times New Roman" w:cs="Times New Roman"/>
          <w:color w:val="000000"/>
          <w:lang w:val="en-US"/>
        </w:rPr>
        <w:t xml:space="preserve"> Patrice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3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650F7C">
        <w:rPr>
          <w:rFonts w:ascii="Times New Roman" w:hAnsi="Times New Roman" w:cs="Times New Roman"/>
          <w:color w:val="000000"/>
          <w:lang w:val="en-US"/>
        </w:rPr>
        <w:t>Burdet</w:t>
      </w:r>
      <w:proofErr w:type="spellEnd"/>
      <w:r w:rsidRPr="00650F7C">
        <w:rPr>
          <w:rFonts w:ascii="Times New Roman" w:hAnsi="Times New Roman" w:cs="Times New Roman"/>
          <w:color w:val="000000"/>
          <w:lang w:val="en-US"/>
        </w:rPr>
        <w:t xml:space="preserve"> Frédéric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650F7C">
        <w:rPr>
          <w:rFonts w:ascii="Times New Roman" w:hAnsi="Times New Roman" w:cs="Times New Roman"/>
          <w:color w:val="000000"/>
          <w:lang w:val="en-US"/>
        </w:rPr>
        <w:t>Mehl</w:t>
      </w:r>
      <w:proofErr w:type="spellEnd"/>
      <w:r w:rsidRPr="00650F7C">
        <w:rPr>
          <w:rFonts w:ascii="Times New Roman" w:hAnsi="Times New Roman" w:cs="Times New Roman"/>
          <w:color w:val="000000"/>
          <w:lang w:val="en-US"/>
        </w:rPr>
        <w:t xml:space="preserve"> Florence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650F7C">
        <w:rPr>
          <w:rFonts w:ascii="Times New Roman" w:hAnsi="Times New Roman" w:cs="Times New Roman"/>
          <w:color w:val="000000"/>
          <w:lang w:val="en-US"/>
        </w:rPr>
        <w:t>, Schweizer Claude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 and Roduit Raphaël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>*</w:t>
      </w:r>
    </w:p>
    <w:p w14:paraId="71726264" w14:textId="77777777" w:rsidR="00E64BF9" w:rsidRPr="00650F7C" w:rsidRDefault="00E64BF9" w:rsidP="00E64BF9">
      <w:pPr>
        <w:spacing w:after="0"/>
        <w:jc w:val="both"/>
        <w:rPr>
          <w:rFonts w:ascii="Times New Roman" w:hAnsi="Times New Roman" w:cs="Times New Roman"/>
          <w:color w:val="000000"/>
          <w:lang w:val="en-US"/>
        </w:rPr>
      </w:pP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1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 </w:t>
      </w:r>
      <w:bookmarkStart w:id="0" w:name="_Hlk31923085"/>
      <w:r w:rsidRPr="00650F7C">
        <w:rPr>
          <w:rFonts w:ascii="Times New Roman" w:hAnsi="Times New Roman" w:cs="Times New Roman"/>
          <w:color w:val="000000"/>
          <w:lang w:val="en-US"/>
        </w:rPr>
        <w:t>Department of Ophthalmology, University of Lausanne, Jules-Gonin Eye Hospital, Lausanne, Switzerland</w:t>
      </w:r>
      <w:bookmarkEnd w:id="0"/>
      <w:r w:rsidRPr="00650F7C">
        <w:rPr>
          <w:rFonts w:ascii="Times New Roman" w:hAnsi="Times New Roman" w:cs="Times New Roman"/>
          <w:color w:val="000000"/>
          <w:lang w:val="en-US"/>
        </w:rPr>
        <w:t>.</w:t>
      </w:r>
      <w:r w:rsidR="000219DD" w:rsidRPr="00650F7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2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 Swiss Institute of Bioinformatics, Lausanne, Switzerland.</w:t>
      </w:r>
      <w:r w:rsidR="000219DD" w:rsidRPr="00650F7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650F7C">
        <w:rPr>
          <w:rFonts w:ascii="Times New Roman" w:hAnsi="Times New Roman" w:cs="Times New Roman"/>
          <w:color w:val="000000"/>
          <w:vertAlign w:val="superscript"/>
          <w:lang w:val="en-US"/>
        </w:rPr>
        <w:t>3</w:t>
      </w:r>
      <w:r w:rsidRPr="00650F7C">
        <w:rPr>
          <w:rFonts w:ascii="Times New Roman" w:hAnsi="Times New Roman" w:cs="Times New Roman"/>
          <w:color w:val="000000"/>
          <w:lang w:val="en-US"/>
        </w:rPr>
        <w:t xml:space="preserve"> Protein Analysis Facility, University of Lausanne, Lausanne, Switzerland.</w:t>
      </w:r>
    </w:p>
    <w:p w14:paraId="4C357AE2" w14:textId="77777777" w:rsidR="00E64BF9" w:rsidRPr="00650F7C" w:rsidRDefault="00E64BF9" w:rsidP="000219DD">
      <w:pPr>
        <w:spacing w:before="60" w:after="0"/>
        <w:rPr>
          <w:rFonts w:ascii="Times New Roman" w:hAnsi="Times New Roman" w:cs="Times New Roman"/>
        </w:rPr>
      </w:pPr>
      <w:r w:rsidRPr="00650F7C">
        <w:rPr>
          <w:rFonts w:ascii="Times New Roman" w:hAnsi="Times New Roman" w:cs="Times New Roman"/>
          <w:b/>
          <w:szCs w:val="24"/>
        </w:rPr>
        <w:t>*</w:t>
      </w:r>
      <w:r w:rsidRPr="00650F7C">
        <w:rPr>
          <w:rFonts w:ascii="Times New Roman" w:hAnsi="Times New Roman" w:cs="Times New Roman"/>
        </w:rPr>
        <w:t xml:space="preserve"> </w:t>
      </w:r>
      <w:proofErr w:type="spellStart"/>
      <w:r w:rsidRPr="00650F7C">
        <w:rPr>
          <w:rFonts w:ascii="Times New Roman" w:hAnsi="Times New Roman" w:cs="Times New Roman"/>
          <w:b/>
          <w:szCs w:val="24"/>
        </w:rPr>
        <w:t>Correspondence</w:t>
      </w:r>
      <w:proofErr w:type="spellEnd"/>
      <w:r w:rsidRPr="00650F7C">
        <w:rPr>
          <w:rFonts w:ascii="Times New Roman" w:hAnsi="Times New Roman" w:cs="Times New Roman"/>
          <w:b/>
          <w:szCs w:val="24"/>
        </w:rPr>
        <w:t xml:space="preserve">: </w:t>
      </w:r>
      <w:r w:rsidRPr="00650F7C">
        <w:rPr>
          <w:rFonts w:ascii="Times New Roman" w:hAnsi="Times New Roman" w:cs="Times New Roman"/>
          <w:b/>
          <w:szCs w:val="24"/>
        </w:rPr>
        <w:br/>
      </w:r>
      <w:r w:rsidRPr="00650F7C">
        <w:rPr>
          <w:rFonts w:ascii="Times New Roman" w:hAnsi="Times New Roman" w:cs="Times New Roman"/>
        </w:rPr>
        <w:t xml:space="preserve">Dr </w:t>
      </w:r>
      <w:proofErr w:type="spellStart"/>
      <w:r w:rsidRPr="00650F7C">
        <w:rPr>
          <w:rFonts w:ascii="Times New Roman" w:hAnsi="Times New Roman" w:cs="Times New Roman"/>
        </w:rPr>
        <w:t>Irmela</w:t>
      </w:r>
      <w:proofErr w:type="spellEnd"/>
      <w:r w:rsidRPr="00650F7C">
        <w:rPr>
          <w:rFonts w:ascii="Times New Roman" w:hAnsi="Times New Roman" w:cs="Times New Roman"/>
        </w:rPr>
        <w:t xml:space="preserve"> </w:t>
      </w:r>
      <w:proofErr w:type="spellStart"/>
      <w:r w:rsidRPr="00650F7C">
        <w:rPr>
          <w:rFonts w:ascii="Times New Roman" w:hAnsi="Times New Roman" w:cs="Times New Roman"/>
        </w:rPr>
        <w:t>Mantel</w:t>
      </w:r>
      <w:proofErr w:type="spellEnd"/>
      <w:r w:rsidRPr="00650F7C">
        <w:rPr>
          <w:rFonts w:ascii="Times New Roman" w:hAnsi="Times New Roman" w:cs="Times New Roman"/>
        </w:rPr>
        <w:t xml:space="preserve">, Jules-Gonin Eye Hospital, Av. de France 15, CH-1002 Lausanne, Tél: +41 21 626 85 89, Fax: +41 21 626 54 55, </w:t>
      </w:r>
      <w:hyperlink r:id="rId5" w:history="1">
        <w:r w:rsidRPr="00650F7C">
          <w:rPr>
            <w:rStyle w:val="Hyperlink"/>
            <w:rFonts w:ascii="Times New Roman" w:hAnsi="Times New Roman" w:cs="Times New Roman"/>
          </w:rPr>
          <w:t>irmela.mantel@fa2.ch</w:t>
        </w:r>
      </w:hyperlink>
    </w:p>
    <w:p w14:paraId="3AB800F3" w14:textId="77777777" w:rsidR="00E64BF9" w:rsidRPr="00650F7C" w:rsidRDefault="000B7F4B" w:rsidP="00E64BF9">
      <w:pPr>
        <w:jc w:val="both"/>
        <w:rPr>
          <w:rFonts w:ascii="Times New Roman" w:hAnsi="Times New Roman" w:cs="Times New Roman"/>
        </w:rPr>
      </w:pPr>
      <w:r w:rsidRPr="00650F7C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16CC3" wp14:editId="34462DF0">
                <wp:simplePos x="0" y="0"/>
                <wp:positionH relativeFrom="column">
                  <wp:posOffset>-52070</wp:posOffset>
                </wp:positionH>
                <wp:positionV relativeFrom="paragraph">
                  <wp:posOffset>364490</wp:posOffset>
                </wp:positionV>
                <wp:extent cx="5751195" cy="604266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195" cy="604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003E1" w14:textId="77777777" w:rsidR="002E11A4" w:rsidRDefault="000219DD" w:rsidP="000219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E27F3" wp14:editId="290F6B86">
                                  <wp:extent cx="3869634" cy="5964013"/>
                                  <wp:effectExtent l="0" t="0" r="4445" b="508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plemental_Fig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7172" cy="60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16CC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4.1pt;margin-top:28.7pt;width:452.85pt;height:4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" filled="f" stroked="f">
                <v:textbox>
                  <w:txbxContent>
                    <w:p w14:paraId="5EF003E1" w14:textId="77777777" w:rsidR="002E11A4" w:rsidRDefault="000219DD" w:rsidP="000219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E27F3" wp14:editId="290F6B86">
                            <wp:extent cx="3869634" cy="5964013"/>
                            <wp:effectExtent l="0" t="0" r="4445" b="508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uplemental_Fig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7172" cy="60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BF9" w:rsidRPr="00650F7C">
        <w:rPr>
          <w:rFonts w:ascii="Times New Roman" w:hAnsi="Times New Roman" w:cs="Times New Roman"/>
        </w:rPr>
        <w:t xml:space="preserve">Dr Raphaël Roduit, Jules-Gonin Eye Hospital, Av. de France 15, CH-1002 Lausanne, Tél: +41 21 626 82 13, Fax: +41 21 626 54 55, </w:t>
      </w:r>
      <w:hyperlink r:id="rId7" w:history="1">
        <w:r w:rsidR="00E64BF9" w:rsidRPr="00650F7C">
          <w:rPr>
            <w:rStyle w:val="Hyperlink"/>
            <w:rFonts w:ascii="Times New Roman" w:hAnsi="Times New Roman" w:cs="Times New Roman"/>
          </w:rPr>
          <w:t>raphael.roduit@fa2.ch</w:t>
        </w:r>
      </w:hyperlink>
    </w:p>
    <w:p w14:paraId="400943BE" w14:textId="77777777" w:rsidR="000219DD" w:rsidRPr="00650F7C" w:rsidRDefault="000219DD" w:rsidP="000219DD">
      <w:pPr>
        <w:spacing w:after="0" w:line="240" w:lineRule="auto"/>
        <w:ind w:right="-148"/>
        <w:jc w:val="both"/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Supplemental Fig.1:</w:t>
      </w:r>
      <w:r w:rsidRPr="00650F7C">
        <w:rPr>
          <w:rFonts w:ascii="Times New Roman" w:eastAsiaTheme="minorHAnsi" w:hAnsi="Times New Roman" w:cs="Times New Roman"/>
          <w:b/>
          <w:bCs/>
          <w:color w:val="1D1D1B"/>
          <w:sz w:val="24"/>
          <w:szCs w:val="24"/>
          <w:lang w:val="en-US" w:eastAsia="en-US"/>
        </w:rPr>
        <w:t xml:space="preserve"> Setup of Multiplex assay. A)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 Examples of linearity tests with 5, 10 and 20 ul of AH from 2 controls.</w:t>
      </w:r>
      <w:r w:rsidRPr="00650F7C">
        <w:rPr>
          <w:rFonts w:ascii="Times New Roman" w:eastAsiaTheme="minorHAnsi" w:hAnsi="Times New Roman" w:cs="Times New Roman"/>
          <w:b/>
          <w:bCs/>
          <w:color w:val="1D1D1B"/>
          <w:sz w:val="24"/>
          <w:szCs w:val="24"/>
          <w:lang w:val="en-US" w:eastAsia="en-US"/>
        </w:rPr>
        <w:t xml:space="preserve"> 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EOTAXIN, HGF, IP-10 and MCP-1 </w:t>
      </w:r>
      <w:r w:rsidR="00087554"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had 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a linearity response and each dilution </w:t>
      </w:r>
      <w:r w:rsidR="00087554"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was 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>in the standard curve (written below each metabolite); IL-2 showed a non-linear response close to the detection limit; IL-1</w:t>
      </w:r>
      <w:r w:rsidRPr="00650F7C">
        <w:rPr>
          <w:rFonts w:ascii="^-Ñ˛" w:eastAsiaTheme="minorHAnsi" w:hAnsi="^-Ñ˛" w:cs="^-Ñ˛"/>
          <w:color w:val="1D1D1B"/>
          <w:sz w:val="24"/>
          <w:szCs w:val="24"/>
          <w:lang w:val="fr-FR" w:eastAsia="en-US"/>
        </w:rPr>
        <w:t>α</w:t>
      </w:r>
      <w:r w:rsidRPr="00650F7C">
        <w:rPr>
          <w:rFonts w:ascii="^-Ñ˛" w:eastAsiaTheme="minorHAnsi" w:hAnsi="^-Ñ˛" w:cs="^-Ñ˛"/>
          <w:color w:val="1D1D1B"/>
          <w:sz w:val="24"/>
          <w:szCs w:val="24"/>
          <w:lang w:val="en-US" w:eastAsia="en-US"/>
        </w:rPr>
        <w:t xml:space="preserve"> </w:t>
      </w:r>
      <w:r w:rsidR="00087554"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was 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below the detection limit. </w:t>
      </w:r>
      <w:r w:rsidRPr="00650F7C">
        <w:rPr>
          <w:rFonts w:ascii="Times New Roman" w:eastAsiaTheme="minorHAnsi" w:hAnsi="Times New Roman" w:cs="Times New Roman"/>
          <w:b/>
          <w:bCs/>
          <w:color w:val="1D1D1B"/>
          <w:sz w:val="24"/>
          <w:szCs w:val="24"/>
          <w:lang w:val="en-US" w:eastAsia="en-US"/>
        </w:rPr>
        <w:t>B)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 List of metabolites used in the first round of analysis with </w:t>
      </w:r>
      <w:proofErr w:type="spellStart"/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>ProcartaPlex</w:t>
      </w:r>
      <w:proofErr w:type="spellEnd"/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 1 to analyze the linearity response (5, 10 and 20ul of AH)  and </w:t>
      </w:r>
      <w:r w:rsidRPr="00650F7C">
        <w:rPr>
          <w:rFonts w:ascii="Times New Roman" w:eastAsiaTheme="minorHAnsi" w:hAnsi="Times New Roman" w:cs="Times New Roman"/>
          <w:b/>
          <w:bCs/>
          <w:color w:val="1D1D1B"/>
          <w:sz w:val="24"/>
          <w:szCs w:val="24"/>
          <w:lang w:val="en-US" w:eastAsia="en-US"/>
        </w:rPr>
        <w:t>C)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 New metabolites add</w:t>
      </w:r>
      <w:r w:rsidR="00087554"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>ed</w:t>
      </w: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 in the </w:t>
      </w:r>
      <w:proofErr w:type="spellStart"/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>ProcartaPlex</w:t>
      </w:r>
      <w:proofErr w:type="spellEnd"/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 xml:space="preserve"> 2 and used in the second round analysis. (L) linear, (NL) non-linear and not detected (ND)</w:t>
      </w:r>
    </w:p>
    <w:p w14:paraId="3E78A538" w14:textId="77777777" w:rsidR="000219DD" w:rsidRPr="00650F7C" w:rsidRDefault="000219DD">
      <w:pPr>
        <w:spacing w:after="0" w:line="240" w:lineRule="auto"/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br w:type="page"/>
      </w:r>
    </w:p>
    <w:p w14:paraId="35671CFA" w14:textId="77777777" w:rsidR="000219DD" w:rsidRPr="00650F7C" w:rsidRDefault="000219DD" w:rsidP="000219DD">
      <w:pPr>
        <w:spacing w:after="0" w:line="240" w:lineRule="auto"/>
        <w:ind w:right="-148"/>
        <w:jc w:val="both"/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</w:pPr>
    </w:p>
    <w:p w14:paraId="4FCF6F2C" w14:textId="77777777" w:rsidR="000219DD" w:rsidRPr="00650F7C" w:rsidRDefault="000219DD" w:rsidP="000219DD">
      <w:pPr>
        <w:spacing w:after="0" w:line="240" w:lineRule="auto"/>
        <w:ind w:right="-14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650F7C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D1367" wp14:editId="24BE0746">
                <wp:simplePos x="0" y="0"/>
                <wp:positionH relativeFrom="column">
                  <wp:posOffset>-12065</wp:posOffset>
                </wp:positionH>
                <wp:positionV relativeFrom="paragraph">
                  <wp:posOffset>71120</wp:posOffset>
                </wp:positionV>
                <wp:extent cx="5894070" cy="744728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744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60CB9" w14:textId="77777777" w:rsidR="00923680" w:rsidRDefault="000219DD" w:rsidP="009236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CA9C7" wp14:editId="482A16AD">
                                  <wp:extent cx="5670941" cy="7274947"/>
                                  <wp:effectExtent l="0" t="0" r="6350" b="254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CMSdata_heatma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3118" cy="7303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1367" id="Zone de texte 30" o:spid="_x0000_s1027" type="#_x0000_t202" style="position:absolute;left:0;text-align:left;margin-left:-.95pt;margin-top:5.6pt;width:464.1pt;height:5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" filled="f" stroked="f">
                <v:textbox>
                  <w:txbxContent>
                    <w:p w14:paraId="63560CB9" w14:textId="77777777" w:rsidR="00923680" w:rsidRDefault="000219DD" w:rsidP="009236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9CA9C7" wp14:editId="482A16AD">
                            <wp:extent cx="5670941" cy="7274947"/>
                            <wp:effectExtent l="0" t="0" r="6350" b="254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CMSdata_heatma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3118" cy="7303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0F7C">
        <w:rPr>
          <w:rFonts w:ascii="Times New Roman" w:eastAsiaTheme="minorHAnsi" w:hAnsi="Times New Roman" w:cs="Times New Roman"/>
          <w:b/>
          <w:bCs/>
          <w:color w:val="1D1D1B"/>
          <w:sz w:val="24"/>
          <w:szCs w:val="24"/>
          <w:lang w:val="en-US" w:eastAsia="en-US"/>
        </w:rPr>
        <w:t xml:space="preserve">Supplemental Fig.2: </w:t>
      </w:r>
      <w:r w:rsidRPr="00650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Heatmap representation of proteomic data in AH from </w:t>
      </w:r>
      <w:proofErr w:type="spellStart"/>
      <w:r w:rsidRPr="00650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nAMD</w:t>
      </w:r>
      <w:proofErr w:type="spellEnd"/>
      <w:r w:rsidRPr="00650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patients with normal response (N), incomplete response (R), and controls (C).</w:t>
      </w:r>
      <w:r w:rsidR="00002FDC" w:rsidRPr="00650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="00002FDC" w:rsidRPr="00650F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We analyzed 10 samples per group using 15ul of AH. </w:t>
      </w:r>
    </w:p>
    <w:p w14:paraId="63E8C858" w14:textId="77777777" w:rsidR="00BD5D58" w:rsidRPr="00650F7C" w:rsidRDefault="00E07E94" w:rsidP="00E07E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color w:val="1D1D1B"/>
          <w:sz w:val="24"/>
          <w:szCs w:val="24"/>
          <w:lang w:val="en-US" w:eastAsia="en-US"/>
        </w:rPr>
        <w:t>.</w:t>
      </w:r>
    </w:p>
    <w:p w14:paraId="745ABE3E" w14:textId="77777777" w:rsidR="00923680" w:rsidRPr="00650F7C" w:rsidRDefault="0092368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br w:type="page"/>
      </w:r>
    </w:p>
    <w:p w14:paraId="58414E67" w14:textId="77777777" w:rsidR="00923680" w:rsidRPr="00650F7C" w:rsidRDefault="00923680" w:rsidP="000B7F4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9CC64" wp14:editId="4392E880">
                <wp:simplePos x="0" y="0"/>
                <wp:positionH relativeFrom="column">
                  <wp:posOffset>-10795</wp:posOffset>
                </wp:positionH>
                <wp:positionV relativeFrom="paragraph">
                  <wp:posOffset>339725</wp:posOffset>
                </wp:positionV>
                <wp:extent cx="5894070" cy="3695065"/>
                <wp:effectExtent l="0" t="0" r="0" b="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369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B628B" w14:textId="77777777" w:rsidR="00923680" w:rsidRDefault="00E07E94" w:rsidP="009236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4CD75" wp14:editId="603AB67A">
                                  <wp:extent cx="5248406" cy="328944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uplemental_Fig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3208" cy="3298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CC64" id="Zone de texte 33" o:spid="_x0000_s1028" type="#_x0000_t202" style="position:absolute;left:0;text-align:left;margin-left:-.85pt;margin-top:26.75pt;width:464.1pt;height:2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" filled="f" stroked="f">
                <v:textbox>
                  <w:txbxContent>
                    <w:p w14:paraId="794B628B" w14:textId="77777777" w:rsidR="00923680" w:rsidRDefault="00E07E94" w:rsidP="009236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B4CD75" wp14:editId="603AB67A">
                            <wp:extent cx="5248406" cy="328944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uplemental_Fig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3208" cy="3298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9A540" w14:textId="77777777" w:rsidR="00923680" w:rsidRPr="00650F7C" w:rsidRDefault="00923680" w:rsidP="009236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S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upplemental Fig.3: Dosage of VEGFR-1, VEGFR-2 and VEGFA.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A)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Multiplex analysis of</w:t>
      </w:r>
      <w:r w:rsidR="00E07E94" w:rsidRPr="00650F7C">
        <w:rPr>
          <w:rFonts w:ascii="Times New Roman" w:hAnsi="Times New Roman" w:cs="Times New Roman"/>
          <w:b/>
          <w:lang w:val="en-US"/>
        </w:rPr>
        <w:t xml:space="preserve"> 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VEGFR-1 and VEGFR-2 in AH of the three different groups of patients depending of the treatment (aflibercept: 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Aflib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. or ranibizumab: 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Ranib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.). Results are expressed as mean ± SEM and as % of the control (* p &lt; 0.05, ** p&lt;0.009 and # p&lt;0.0005, using ANOVA Holm-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Sidak's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multiple comparisons test per analyte). 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B)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Dosage of VEGF-A by multiplex analysis using AH of control patients, with or without aflibercept (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Aflib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.) or ranibizumab (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Ranib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.). 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C)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Dosage of VEGF-A by AlphaLISA analysis using AH of control patients, with or without aflibercept (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Aflib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.) or ranibizumab (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Ranib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.).</w:t>
      </w:r>
    </w:p>
    <w:p w14:paraId="5BF56E4D" w14:textId="77777777" w:rsidR="00923680" w:rsidRPr="00650F7C" w:rsidRDefault="0092368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br w:type="page"/>
      </w:r>
    </w:p>
    <w:p w14:paraId="719568F2" w14:textId="77777777" w:rsidR="00E07E94" w:rsidRPr="00650F7C" w:rsidRDefault="00923680" w:rsidP="00E07E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E5DF9" wp14:editId="549813BD">
                <wp:simplePos x="0" y="0"/>
                <wp:positionH relativeFrom="column">
                  <wp:posOffset>-10795</wp:posOffset>
                </wp:positionH>
                <wp:positionV relativeFrom="paragraph">
                  <wp:posOffset>164465</wp:posOffset>
                </wp:positionV>
                <wp:extent cx="5894070" cy="618744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618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A1D5B" w14:textId="77777777" w:rsidR="00923680" w:rsidRDefault="00E07E94" w:rsidP="009236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75045" wp14:editId="474F3AC3">
                                  <wp:extent cx="4968253" cy="5856051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Suplemental_Fig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2016" cy="5872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5DF9" id="Zone de texte 36" o:spid="_x0000_s1029" type="#_x0000_t202" style="position:absolute;left:0;text-align:left;margin-left:-.85pt;margin-top:12.95pt;width:464.1pt;height:48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" filled="f" stroked="f">
                <v:textbox>
                  <w:txbxContent>
                    <w:p w14:paraId="7D3A1D5B" w14:textId="77777777" w:rsidR="00923680" w:rsidRDefault="00E07E94" w:rsidP="009236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775045" wp14:editId="474F3AC3">
                            <wp:extent cx="4968253" cy="5856051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Suplemental_Fig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2016" cy="5872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Supplemental Fig.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 xml:space="preserve">4: Schematic representation of multiplex results showed in table 2 </w:t>
      </w:r>
      <w:r w:rsidR="0008755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according to the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r w:rsidR="0008755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drug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.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Dosage of sVCAM-1, HGF, PAI-1 and IL12p40 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(A)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, EOTAXIN and MMP-9 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(B)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. MCP-1 and IL-7 </w:t>
      </w:r>
      <w:r w:rsidR="00E07E94"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(C)</w:t>
      </w:r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by multiplex analysis using AH patients from the three different groups. Results are expressed as mean ± SEM and as % of the control (* p &lt; 0.05, ** p&lt;0.005 and *** p&lt;0.0005, using ANOVA Holm-</w:t>
      </w:r>
      <w:proofErr w:type="spellStart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Sidak's</w:t>
      </w:r>
      <w:proofErr w:type="spellEnd"/>
      <w:r w:rsidR="00E07E94"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multiple comparisons test per analyte).</w:t>
      </w:r>
    </w:p>
    <w:p w14:paraId="0BE7F81D" w14:textId="77777777" w:rsidR="006F0247" w:rsidRPr="00650F7C" w:rsidRDefault="006F0247" w:rsidP="00E07E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5D262F19" w14:textId="77777777" w:rsidR="00E07E94" w:rsidRPr="00650F7C" w:rsidRDefault="00E07E9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br w:type="page"/>
      </w:r>
    </w:p>
    <w:p w14:paraId="1CE9C5A0" w14:textId="77777777" w:rsidR="00E07E94" w:rsidRPr="00650F7C" w:rsidRDefault="00E07E94" w:rsidP="006F0247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A2448" wp14:editId="768ECA33">
                <wp:simplePos x="0" y="0"/>
                <wp:positionH relativeFrom="column">
                  <wp:posOffset>1905</wp:posOffset>
                </wp:positionH>
                <wp:positionV relativeFrom="paragraph">
                  <wp:posOffset>427355</wp:posOffset>
                </wp:positionV>
                <wp:extent cx="5894070" cy="408305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40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46315" w14:textId="77777777" w:rsidR="00E07E94" w:rsidRDefault="00E07E94" w:rsidP="00E07E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E208F" wp14:editId="7883DFFE">
                                  <wp:extent cx="5020527" cy="3483779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uplemental_Fig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0553" cy="3490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2448" id="Zone de texte 2" o:spid="_x0000_s1030" type="#_x0000_t202" style="position:absolute;left:0;text-align:left;margin-left:.15pt;margin-top:33.65pt;width:464.1pt;height:3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" filled="f" stroked="f">
                <v:textbox>
                  <w:txbxContent>
                    <w:p w14:paraId="46D46315" w14:textId="77777777" w:rsidR="00E07E94" w:rsidRDefault="00E07E94" w:rsidP="00E07E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E208F" wp14:editId="7883DFFE">
                            <wp:extent cx="5020527" cy="3483779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uplemental_Fig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0553" cy="3490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4F420C" w14:textId="77777777" w:rsidR="00E07E94" w:rsidRPr="00650F7C" w:rsidRDefault="00E07E94" w:rsidP="00E07E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Supplemental Fig.5: AlphaLISA analysis. A)</w:t>
      </w:r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Dosage of sVCAM-1 by AlphaLISA in AH of the three different groups of patients depending of the treatment (aflibercept: </w:t>
      </w:r>
      <w:proofErr w:type="spellStart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Aflib</w:t>
      </w:r>
      <w:proofErr w:type="spellEnd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. or ranibizumab: </w:t>
      </w:r>
      <w:proofErr w:type="spellStart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Ranib</w:t>
      </w:r>
      <w:proofErr w:type="spellEnd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.). Results are expressed as mean ± SEM and as % of the control (* p &lt; 0.05, ** p&lt;0.005, using ANOVA Holm-</w:t>
      </w:r>
      <w:proofErr w:type="spellStart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Sidak's</w:t>
      </w:r>
      <w:proofErr w:type="spellEnd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multiple comparisons test per analyte). Comparison of sVCAM-1 dosage by multiplex and AlphaLISA analysis. </w:t>
      </w:r>
      <w:r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B)</w:t>
      </w:r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Dosage of IL-6 by AlphaLISA in AH of the three different groups of patients. Results are expressed as mean ± SEM and as % of the control (* p &lt; 0.05, using ANOVA Holm-</w:t>
      </w:r>
      <w:proofErr w:type="spellStart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Sidak's</w:t>
      </w:r>
      <w:proofErr w:type="spellEnd"/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multiple comparisons test per analyte)</w:t>
      </w:r>
    </w:p>
    <w:p w14:paraId="2EA5A5AB" w14:textId="77777777" w:rsidR="00E07E94" w:rsidRPr="00923680" w:rsidRDefault="00E07E94" w:rsidP="006F0247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650F7C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Supplemental proteomic data</w:t>
      </w:r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(Excel file:</w:t>
      </w:r>
      <w:r w:rsidRPr="00650F7C">
        <w:t xml:space="preserve"> </w:t>
      </w:r>
      <w:r w:rsidRPr="00650F7C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SupplementalData1.xlsx)</w:t>
      </w:r>
    </w:p>
    <w:sectPr w:rsidR="00E07E94" w:rsidRPr="00923680" w:rsidSect="000219DD">
      <w:pgSz w:w="11900" w:h="16840"/>
      <w:pgMar w:top="339" w:right="1417" w:bottom="72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^-Ñ˛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331DD"/>
    <w:multiLevelType w:val="hybridMultilevel"/>
    <w:tmpl w:val="ECA87326"/>
    <w:lvl w:ilvl="0" w:tplc="92540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86A8B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8925040"/>
    <w:multiLevelType w:val="hybridMultilevel"/>
    <w:tmpl w:val="E1841AF0"/>
    <w:lvl w:ilvl="0" w:tplc="DD9C59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30C1C"/>
    <w:multiLevelType w:val="hybridMultilevel"/>
    <w:tmpl w:val="B314AE70"/>
    <w:lvl w:ilvl="0" w:tplc="B74C59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D58"/>
    <w:rsid w:val="00002FDC"/>
    <w:rsid w:val="000151FC"/>
    <w:rsid w:val="000219DD"/>
    <w:rsid w:val="00066458"/>
    <w:rsid w:val="000732D4"/>
    <w:rsid w:val="00087554"/>
    <w:rsid w:val="000B7F4B"/>
    <w:rsid w:val="00140CF1"/>
    <w:rsid w:val="001B5228"/>
    <w:rsid w:val="00203074"/>
    <w:rsid w:val="002077D8"/>
    <w:rsid w:val="00216D30"/>
    <w:rsid w:val="00243751"/>
    <w:rsid w:val="002A5424"/>
    <w:rsid w:val="002E11A4"/>
    <w:rsid w:val="002F330B"/>
    <w:rsid w:val="00352544"/>
    <w:rsid w:val="0038335C"/>
    <w:rsid w:val="00430310"/>
    <w:rsid w:val="004A0F50"/>
    <w:rsid w:val="004E2C56"/>
    <w:rsid w:val="004E545F"/>
    <w:rsid w:val="004F28D8"/>
    <w:rsid w:val="00515A04"/>
    <w:rsid w:val="00550E26"/>
    <w:rsid w:val="005B3204"/>
    <w:rsid w:val="005E3210"/>
    <w:rsid w:val="00650F7C"/>
    <w:rsid w:val="006F0247"/>
    <w:rsid w:val="007734BF"/>
    <w:rsid w:val="0079747B"/>
    <w:rsid w:val="0081300C"/>
    <w:rsid w:val="008C1E8B"/>
    <w:rsid w:val="008D61AD"/>
    <w:rsid w:val="008F1F4A"/>
    <w:rsid w:val="00923680"/>
    <w:rsid w:val="009D07AC"/>
    <w:rsid w:val="009E6F4A"/>
    <w:rsid w:val="00AB2575"/>
    <w:rsid w:val="00AC5A07"/>
    <w:rsid w:val="00AE2D21"/>
    <w:rsid w:val="00B37FF1"/>
    <w:rsid w:val="00BD5D58"/>
    <w:rsid w:val="00C066AE"/>
    <w:rsid w:val="00C3355C"/>
    <w:rsid w:val="00C732C1"/>
    <w:rsid w:val="00CA46DF"/>
    <w:rsid w:val="00CE473A"/>
    <w:rsid w:val="00D85356"/>
    <w:rsid w:val="00DA4B5F"/>
    <w:rsid w:val="00DB377E"/>
    <w:rsid w:val="00DE777C"/>
    <w:rsid w:val="00DF623A"/>
    <w:rsid w:val="00E07E94"/>
    <w:rsid w:val="00E64BF9"/>
    <w:rsid w:val="00F341C5"/>
    <w:rsid w:val="00F4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0A7FE"/>
  <w14:defaultImageDpi w14:val="32767"/>
  <w15:docId w15:val="{AE0253BA-766C-394E-9BCE-A6581B10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D58"/>
    <w:pPr>
      <w:spacing w:after="200" w:line="276" w:lineRule="auto"/>
    </w:pPr>
    <w:rPr>
      <w:rFonts w:eastAsiaTheme="minorEastAsia"/>
      <w:sz w:val="22"/>
      <w:szCs w:val="22"/>
      <w:lang w:val="fr-CH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8F1F4A"/>
    <w:pPr>
      <w:numPr>
        <w:numId w:val="1"/>
      </w:numPr>
    </w:pPr>
  </w:style>
  <w:style w:type="character" w:styleId="Hyperlink">
    <w:name w:val="Hyperlink"/>
    <w:basedOn w:val="DefaultParagraphFont"/>
    <w:rsid w:val="00BD5D58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D5D5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D5D58"/>
    <w:rPr>
      <w:rFonts w:ascii="Times New Roman" w:eastAsiaTheme="minorEastAsia" w:hAnsi="Times New Roman" w:cs="Times New Roman"/>
      <w:lang w:val="fr-CH" w:eastAsia="fr-CH"/>
    </w:rPr>
  </w:style>
  <w:style w:type="paragraph" w:styleId="ListParagraph">
    <w:name w:val="List Paragraph"/>
    <w:basedOn w:val="Normal"/>
    <w:uiPriority w:val="34"/>
    <w:qFormat/>
    <w:rsid w:val="00BD5D5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07E94"/>
  </w:style>
  <w:style w:type="paragraph" w:styleId="BalloonText">
    <w:name w:val="Balloon Text"/>
    <w:basedOn w:val="Normal"/>
    <w:link w:val="BalloonTextChar"/>
    <w:uiPriority w:val="99"/>
    <w:semiHidden/>
    <w:unhideWhenUsed/>
    <w:rsid w:val="0008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554"/>
    <w:rPr>
      <w:rFonts w:ascii="Tahoma" w:eastAsiaTheme="minorEastAsia" w:hAnsi="Tahoma" w:cs="Tahoma"/>
      <w:sz w:val="16"/>
      <w:szCs w:val="16"/>
      <w:lang w:val="fr-CH" w:eastAsia="fr-CH"/>
    </w:rPr>
  </w:style>
  <w:style w:type="character" w:styleId="CommentReference">
    <w:name w:val="annotation reference"/>
    <w:basedOn w:val="DefaultParagraphFont"/>
    <w:uiPriority w:val="99"/>
    <w:semiHidden/>
    <w:unhideWhenUsed/>
    <w:rsid w:val="000875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5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554"/>
    <w:rPr>
      <w:rFonts w:eastAsiaTheme="minorEastAsia"/>
      <w:sz w:val="20"/>
      <w:szCs w:val="20"/>
      <w:lang w:val="fr-CH" w:eastAsia="fr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75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7554"/>
    <w:rPr>
      <w:rFonts w:eastAsiaTheme="minorEastAsia"/>
      <w:b/>
      <w:bCs/>
      <w:sz w:val="20"/>
      <w:szCs w:val="20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aphael.roduit@fa2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irmela.mantel@fa2.ch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D. Balmer1, L Bapst-Wicht1, A. Pyakurel1,3, M. Emery1, N. Nanchen1, C. G. Bochet</vt:lpstr>
    </vt:vector>
  </TitlesOfParts>
  <Company>FHVi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Roduit</dc:creator>
  <cp:lastModifiedBy>Florine</cp:lastModifiedBy>
  <cp:revision>4</cp:revision>
  <dcterms:created xsi:type="dcterms:W3CDTF">2020-10-24T07:21:00Z</dcterms:created>
  <dcterms:modified xsi:type="dcterms:W3CDTF">2020-11-19T14:37:00Z</dcterms:modified>
</cp:coreProperties>
</file>