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64896">
      <w:pPr>
        <w:pStyle w:val="SupplementaryMaterial"/>
        <w:rPr>
          <w:b w:val="0"/>
        </w:rPr>
      </w:pPr>
      <w:r w:rsidRPr="001549D3">
        <w:t>Supplementary Material</w:t>
      </w:r>
    </w:p>
    <w:p w14:paraId="5128E83A" w14:textId="7491DFF7" w:rsidR="00664770" w:rsidRPr="00664770" w:rsidRDefault="00664770" w:rsidP="00BF3A35">
      <w:pPr>
        <w:pStyle w:val="Heading2"/>
        <w:numPr>
          <w:ilvl w:val="0"/>
          <w:numId w:val="0"/>
        </w:numPr>
        <w:ind w:left="567"/>
        <w:rPr>
          <w:noProof/>
        </w:rPr>
      </w:pPr>
    </w:p>
    <w:p w14:paraId="7F2660D9" w14:textId="731AF8A3" w:rsidR="00DA425E" w:rsidRPr="00D172F3" w:rsidRDefault="00C14844" w:rsidP="00D172F3">
      <w:pPr>
        <w:pStyle w:val="Heading2"/>
        <w:numPr>
          <w:ilvl w:val="0"/>
          <w:numId w:val="0"/>
        </w:numPr>
        <w:ind w:left="1080"/>
        <w:rPr>
          <w:b w:val="0"/>
        </w:rPr>
      </w:pPr>
      <w:r>
        <w:rPr>
          <w:b w:val="0"/>
          <w:noProof/>
        </w:rPr>
        <w:drawing>
          <wp:inline distT="0" distB="0" distL="0" distR="0" wp14:anchorId="6A6730C1" wp14:editId="2AB8FF48">
            <wp:extent cx="4796619" cy="2185166"/>
            <wp:effectExtent l="0" t="0" r="4445" b="5715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-culture graphs.t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5" t="32205" r="23522" b="34015"/>
                    <a:stretch/>
                  </pic:blipFill>
                  <pic:spPr bwMode="auto">
                    <a:xfrm>
                      <a:off x="0" y="0"/>
                      <a:ext cx="4852393" cy="221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E196DF" w14:textId="1E31AF33" w:rsidR="00994A3D" w:rsidRDefault="00994A3D" w:rsidP="00C14844">
      <w:pPr>
        <w:jc w:val="both"/>
        <w:rPr>
          <w:iCs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ED20B5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DA425E" w:rsidRPr="00DA425E">
        <w:rPr>
          <w:i/>
          <w:iCs/>
        </w:rPr>
        <w:t>CD103</w:t>
      </w:r>
      <w:r w:rsidR="00DA425E" w:rsidRPr="00DA425E">
        <w:rPr>
          <w:i/>
          <w:iCs/>
          <w:vertAlign w:val="superscript"/>
        </w:rPr>
        <w:t>+</w:t>
      </w:r>
      <w:r w:rsidR="00DA425E" w:rsidRPr="00DA425E">
        <w:rPr>
          <w:i/>
          <w:iCs/>
        </w:rPr>
        <w:t xml:space="preserve"> CD8 T cell function i</w:t>
      </w:r>
      <w:r w:rsidR="00D172F3">
        <w:rPr>
          <w:i/>
          <w:iCs/>
        </w:rPr>
        <w:t>s</w:t>
      </w:r>
      <w:r w:rsidR="00DA425E" w:rsidRPr="00DA425E">
        <w:rPr>
          <w:i/>
          <w:iCs/>
        </w:rPr>
        <w:t xml:space="preserve"> selectively reduced by ST3Gal-II.</w:t>
      </w:r>
      <w:r w:rsidR="00DA425E">
        <w:t xml:space="preserve"> </w:t>
      </w:r>
      <w:r w:rsidR="00C14844" w:rsidRPr="00C14844">
        <w:rPr>
          <w:rFonts w:cs="Times New Roman"/>
          <w:szCs w:val="20"/>
        </w:rPr>
        <w:t xml:space="preserve">Surface de-sialylation is necessary and </w:t>
      </w:r>
      <w:proofErr w:type="gramStart"/>
      <w:r w:rsidR="00C14844" w:rsidRPr="00C14844">
        <w:rPr>
          <w:rFonts w:cs="Times New Roman"/>
          <w:szCs w:val="20"/>
        </w:rPr>
        <w:t>sufficient</w:t>
      </w:r>
      <w:proofErr w:type="gramEnd"/>
      <w:r w:rsidR="00C14844" w:rsidRPr="00C14844">
        <w:rPr>
          <w:rFonts w:cs="Times New Roman"/>
          <w:szCs w:val="20"/>
        </w:rPr>
        <w:t xml:space="preserve"> for enhanced reactivity to </w:t>
      </w:r>
      <w:proofErr w:type="spellStart"/>
      <w:r w:rsidR="00C14844" w:rsidRPr="00C14844">
        <w:rPr>
          <w:rFonts w:cs="Times New Roman"/>
          <w:szCs w:val="20"/>
        </w:rPr>
        <w:t>pMHC</w:t>
      </w:r>
      <w:proofErr w:type="spellEnd"/>
      <w:r w:rsidR="00C14844" w:rsidRPr="00C14844">
        <w:rPr>
          <w:rFonts w:cs="Times New Roman"/>
          <w:szCs w:val="20"/>
        </w:rPr>
        <w:t xml:space="preserve"> I stimulation by CD8</w:t>
      </w:r>
      <w:r w:rsidR="00C14844" w:rsidRPr="00C14844">
        <w:rPr>
          <w:rFonts w:cs="Times New Roman"/>
          <w:szCs w:val="20"/>
          <w:vertAlign w:val="superscript"/>
        </w:rPr>
        <w:t>+</w:t>
      </w:r>
      <w:r w:rsidR="00C14844" w:rsidRPr="00C14844">
        <w:rPr>
          <w:rFonts w:cs="Times New Roman"/>
          <w:szCs w:val="20"/>
        </w:rPr>
        <w:t xml:space="preserve"> T cells. </w:t>
      </w:r>
      <w:r w:rsidR="00C14844">
        <w:rPr>
          <w:rFonts w:cs="Times New Roman"/>
          <w:szCs w:val="20"/>
        </w:rPr>
        <w:t>CD8 T cells</w:t>
      </w:r>
      <w:r w:rsidR="00C14844" w:rsidRPr="00C14844">
        <w:rPr>
          <w:rFonts w:cs="Times New Roman"/>
          <w:szCs w:val="20"/>
        </w:rPr>
        <w:t xml:space="preserve"> </w:t>
      </w:r>
      <w:r w:rsidR="00C14844">
        <w:rPr>
          <w:rFonts w:cs="Times New Roman"/>
          <w:szCs w:val="20"/>
        </w:rPr>
        <w:t xml:space="preserve">purified from </w:t>
      </w:r>
      <w:r w:rsidR="00C14844" w:rsidRPr="00C14844">
        <w:rPr>
          <w:rFonts w:cs="Times New Roman"/>
          <w:szCs w:val="20"/>
        </w:rPr>
        <w:t xml:space="preserve">healthy </w:t>
      </w:r>
      <w:r w:rsidR="00C14844">
        <w:rPr>
          <w:rFonts w:cs="Times New Roman"/>
          <w:szCs w:val="20"/>
        </w:rPr>
        <w:t>C57BL/6 mice were stimulated</w:t>
      </w:r>
      <w:r w:rsidR="00C14844" w:rsidRPr="00C14844">
        <w:rPr>
          <w:rFonts w:cs="Times New Roman"/>
          <w:szCs w:val="20"/>
        </w:rPr>
        <w:t xml:space="preserve"> </w:t>
      </w:r>
      <w:r w:rsidR="00C14844">
        <w:rPr>
          <w:rFonts w:cs="Times New Roman"/>
          <w:szCs w:val="20"/>
        </w:rPr>
        <w:t>with or without treatment with</w:t>
      </w:r>
      <w:r w:rsidR="00C14844" w:rsidRPr="00C14844">
        <w:rPr>
          <w:rFonts w:cs="Times New Roman"/>
          <w:szCs w:val="20"/>
        </w:rPr>
        <w:t xml:space="preserve"> ST3Gal-II enzyme </w:t>
      </w:r>
      <w:r w:rsidR="00664770">
        <w:rPr>
          <w:rFonts w:cs="Times New Roman"/>
          <w:szCs w:val="20"/>
        </w:rPr>
        <w:t>(ST3-Tr)</w:t>
      </w:r>
      <w:r w:rsidR="00C14844" w:rsidRPr="00C14844">
        <w:rPr>
          <w:rFonts w:cs="Times New Roman"/>
          <w:szCs w:val="20"/>
        </w:rPr>
        <w:t>. Stimulation was performed by addition of the indicated</w:t>
      </w:r>
      <w:r w:rsidR="00C14844">
        <w:rPr>
          <w:rFonts w:cs="Times New Roman"/>
          <w:szCs w:val="20"/>
        </w:rPr>
        <w:t xml:space="preserve"> self (gp100, Trp-2), endogenous viral (</w:t>
      </w:r>
      <w:proofErr w:type="spellStart"/>
      <w:r w:rsidR="00C14844">
        <w:rPr>
          <w:rFonts w:cs="Times New Roman"/>
          <w:szCs w:val="20"/>
        </w:rPr>
        <w:t>Lcmv</w:t>
      </w:r>
      <w:proofErr w:type="spellEnd"/>
      <w:r w:rsidR="00C14844">
        <w:rPr>
          <w:rFonts w:cs="Times New Roman"/>
          <w:szCs w:val="20"/>
        </w:rPr>
        <w:t>) or foreign (OVA)</w:t>
      </w:r>
      <w:r w:rsidR="00C14844" w:rsidRPr="00C14844">
        <w:rPr>
          <w:rFonts w:cs="Times New Roman"/>
          <w:szCs w:val="20"/>
        </w:rPr>
        <w:t xml:space="preserve"> peptide/MHC I tetramers in the presence of 1</w:t>
      </w:r>
      <w:r w:rsidR="00C14844" w:rsidRPr="00C14844">
        <w:rPr>
          <w:rFonts w:ascii="Symbol" w:hAnsi="Symbol" w:cs="Times New Roman"/>
          <w:szCs w:val="20"/>
        </w:rPr>
        <w:t></w:t>
      </w:r>
      <w:r w:rsidR="00C14844" w:rsidRPr="00C14844">
        <w:rPr>
          <w:rFonts w:cs="Times New Roman"/>
          <w:szCs w:val="20"/>
        </w:rPr>
        <w:t xml:space="preserve">g/ml anti-CD28 </w:t>
      </w:r>
      <w:proofErr w:type="spellStart"/>
      <w:r w:rsidR="00C14844" w:rsidRPr="00C14844">
        <w:rPr>
          <w:rFonts w:cs="Times New Roman"/>
          <w:szCs w:val="20"/>
        </w:rPr>
        <w:t>mAb</w:t>
      </w:r>
      <w:proofErr w:type="spellEnd"/>
      <w:r w:rsidR="00C14844" w:rsidRPr="00C14844">
        <w:rPr>
          <w:rFonts w:cs="Times New Roman"/>
          <w:szCs w:val="20"/>
        </w:rPr>
        <w:t xml:space="preserve"> (Becton-Dickinson) to cultures, followed by incubation at 25</w:t>
      </w:r>
      <w:r w:rsidR="00C14844" w:rsidRPr="00C14844">
        <w:rPr>
          <w:rFonts w:cs="Times New Roman"/>
          <w:szCs w:val="20"/>
          <w:vertAlign w:val="superscript"/>
        </w:rPr>
        <w:t>o</w:t>
      </w:r>
      <w:r w:rsidR="00C14844" w:rsidRPr="00C14844">
        <w:rPr>
          <w:rFonts w:cs="Times New Roman"/>
          <w:szCs w:val="20"/>
        </w:rPr>
        <w:t>C. IFN</w:t>
      </w:r>
      <w:r w:rsidR="00C14844" w:rsidRPr="00C14844">
        <w:rPr>
          <w:rFonts w:ascii="Symbol" w:hAnsi="Symbol" w:cs="Times New Roman"/>
          <w:szCs w:val="20"/>
        </w:rPr>
        <w:t></w:t>
      </w:r>
      <w:r w:rsidR="00C14844" w:rsidRPr="00C14844">
        <w:rPr>
          <w:rFonts w:cs="Times New Roman"/>
          <w:szCs w:val="20"/>
        </w:rPr>
        <w:t xml:space="preserve"> production was determined by combined surface and intracellular flow cytometry</w:t>
      </w:r>
      <w:r w:rsidR="00C14844">
        <w:rPr>
          <w:rFonts w:cs="Times New Roman"/>
          <w:szCs w:val="20"/>
        </w:rPr>
        <w:t xml:space="preserve"> (anti-CD3, anti-CD8, anti-CD103, anti-IFN</w:t>
      </w:r>
      <w:r w:rsidR="00C14844" w:rsidRPr="00C14844">
        <w:rPr>
          <w:rFonts w:ascii="Symbol" w:hAnsi="Symbol" w:cs="Times New Roman"/>
          <w:szCs w:val="20"/>
        </w:rPr>
        <w:t></w:t>
      </w:r>
      <w:r w:rsidR="00C14844">
        <w:rPr>
          <w:rFonts w:cs="Times New Roman"/>
          <w:szCs w:val="20"/>
        </w:rPr>
        <w:t>)</w:t>
      </w:r>
      <w:r w:rsidR="00C14844" w:rsidRPr="00C14844">
        <w:rPr>
          <w:rFonts w:cs="Times New Roman"/>
          <w:szCs w:val="20"/>
        </w:rPr>
        <w:t xml:space="preserve"> 3 days later. </w:t>
      </w:r>
      <w:r w:rsidR="00C14844">
        <w:rPr>
          <w:rFonts w:cs="Times New Roman"/>
          <w:szCs w:val="20"/>
        </w:rPr>
        <w:t>IFN</w:t>
      </w:r>
      <w:r w:rsidR="00C14844" w:rsidRPr="00C14844">
        <w:rPr>
          <w:rFonts w:ascii="Symbol" w:hAnsi="Symbol" w:cs="Times New Roman"/>
          <w:szCs w:val="20"/>
        </w:rPr>
        <w:t></w:t>
      </w:r>
      <w:r w:rsidR="00C14844">
        <w:rPr>
          <w:rFonts w:cs="Times New Roman"/>
          <w:szCs w:val="20"/>
        </w:rPr>
        <w:t xml:space="preserve"> reduction in the mixed population, and by </w:t>
      </w:r>
      <w:r w:rsidR="00C14844" w:rsidRPr="00C14844">
        <w:rPr>
          <w:rFonts w:cs="Times New Roman"/>
          <w:szCs w:val="20"/>
        </w:rPr>
        <w:t>CD103</w:t>
      </w:r>
      <w:r w:rsidR="00C14844" w:rsidRPr="00C14844">
        <w:rPr>
          <w:rFonts w:cs="Times New Roman"/>
          <w:szCs w:val="20"/>
          <w:vertAlign w:val="superscript"/>
        </w:rPr>
        <w:t>+</w:t>
      </w:r>
      <w:r w:rsidR="00C14844" w:rsidRPr="00C14844">
        <w:rPr>
          <w:rFonts w:cs="Times New Roman"/>
          <w:szCs w:val="20"/>
        </w:rPr>
        <w:t xml:space="preserve"> </w:t>
      </w:r>
      <w:r w:rsidR="00C14844">
        <w:rPr>
          <w:rFonts w:cs="Times New Roman"/>
          <w:szCs w:val="20"/>
        </w:rPr>
        <w:t>CD8 T cells</w:t>
      </w:r>
      <w:r w:rsidR="00C14844" w:rsidRPr="00C14844">
        <w:rPr>
          <w:rFonts w:cs="Times New Roman"/>
          <w:szCs w:val="20"/>
        </w:rPr>
        <w:t xml:space="preserve"> </w:t>
      </w:r>
      <w:r w:rsidR="00C14844">
        <w:rPr>
          <w:rFonts w:cs="Times New Roman"/>
          <w:szCs w:val="20"/>
        </w:rPr>
        <w:t>specifically, was assessed by</w:t>
      </w:r>
      <w:r w:rsidR="00C14844" w:rsidRPr="00C14844">
        <w:rPr>
          <w:rFonts w:cs="Times New Roman"/>
          <w:szCs w:val="20"/>
        </w:rPr>
        <w:t xml:space="preserve"> electronically gated prior to IFN</w:t>
      </w:r>
      <w:r w:rsidR="00C14844" w:rsidRPr="00C14844">
        <w:rPr>
          <w:rFonts w:cs="Times New Roman"/>
        </w:rPr>
        <w:sym w:font="Symbol" w:char="F067"/>
      </w:r>
      <w:r w:rsidR="00C14844" w:rsidRPr="00C14844">
        <w:rPr>
          <w:rFonts w:cs="Times New Roman"/>
          <w:szCs w:val="20"/>
        </w:rPr>
        <w:t xml:space="preserve"> assessment</w:t>
      </w:r>
      <w:r w:rsidR="00C14844">
        <w:rPr>
          <w:iCs/>
        </w:rPr>
        <w:t>.</w:t>
      </w:r>
      <w:r w:rsidR="00D172F3">
        <w:rPr>
          <w:iCs/>
        </w:rPr>
        <w:t xml:space="preserve"> The data show that CD103</w:t>
      </w:r>
      <w:r w:rsidR="00D172F3" w:rsidRPr="00D172F3">
        <w:rPr>
          <w:iCs/>
          <w:vertAlign w:val="superscript"/>
        </w:rPr>
        <w:t>+</w:t>
      </w:r>
      <w:r w:rsidR="00D172F3">
        <w:rPr>
          <w:iCs/>
        </w:rPr>
        <w:t xml:space="preserve"> cells account for almost all functional reduction in CD8 T cells interacting with endogenous antigens expressed by cells of the central nervous system.</w:t>
      </w:r>
      <w:r w:rsidR="00C14844">
        <w:rPr>
          <w:iCs/>
        </w:rPr>
        <w:t xml:space="preserve"> </w:t>
      </w:r>
      <w:r w:rsidR="00664770" w:rsidRPr="00664770">
        <w:rPr>
          <w:iCs/>
          <w:vertAlign w:val="superscript"/>
        </w:rPr>
        <w:t>+</w:t>
      </w:r>
      <w:r w:rsidR="00664770" w:rsidRPr="002F0B83">
        <w:rPr>
          <w:i/>
        </w:rPr>
        <w:t>P</w:t>
      </w:r>
      <w:r w:rsidR="00664770">
        <w:rPr>
          <w:iCs/>
        </w:rPr>
        <w:t xml:space="preserve"> &lt; 0.1, </w:t>
      </w:r>
      <w:r w:rsidR="00DA425E">
        <w:rPr>
          <w:iCs/>
        </w:rPr>
        <w:t>*</w:t>
      </w:r>
      <w:r w:rsidR="00DA425E" w:rsidRPr="002F0B83">
        <w:rPr>
          <w:i/>
        </w:rPr>
        <w:t>P</w:t>
      </w:r>
      <w:r w:rsidR="00DA425E">
        <w:rPr>
          <w:iCs/>
        </w:rPr>
        <w:t xml:space="preserve"> &lt; 0.05</w:t>
      </w:r>
      <w:r w:rsidR="00C14844">
        <w:rPr>
          <w:iCs/>
        </w:rPr>
        <w:t>, **</w:t>
      </w:r>
      <w:r w:rsidR="00C14844" w:rsidRPr="002F0B83">
        <w:rPr>
          <w:i/>
        </w:rPr>
        <w:t>P</w:t>
      </w:r>
      <w:r w:rsidR="00C14844">
        <w:rPr>
          <w:iCs/>
        </w:rPr>
        <w:t xml:space="preserve"> &lt; 0.01</w:t>
      </w:r>
      <w:r w:rsidR="00DA425E">
        <w:rPr>
          <w:iCs/>
        </w:rPr>
        <w:t xml:space="preserve"> by 2-sided T-Test in </w:t>
      </w:r>
      <w:r w:rsidR="00DA425E" w:rsidRPr="002F0B83">
        <w:rPr>
          <w:iCs/>
          <w:u w:val="single"/>
        </w:rPr>
        <w:t>&gt;</w:t>
      </w:r>
      <w:r w:rsidR="00DA425E">
        <w:rPr>
          <w:iCs/>
        </w:rPr>
        <w:t>4 biological replicates (normal distribution/</w:t>
      </w:r>
      <w:r w:rsidR="00DA425E" w:rsidRPr="002D6E7E">
        <w:rPr>
          <w:i/>
        </w:rPr>
        <w:t>P</w:t>
      </w:r>
      <w:r w:rsidR="00DA425E">
        <w:rPr>
          <w:iCs/>
        </w:rPr>
        <w:t xml:space="preserve"> &lt; 0.05 of data confirmed in Shapiro-Wilk test).</w:t>
      </w:r>
    </w:p>
    <w:p w14:paraId="38ED8DE0" w14:textId="77777777" w:rsidR="004A6EA6" w:rsidRDefault="004A6EA6">
      <w:pPr>
        <w:spacing w:before="0" w:after="200" w:line="276" w:lineRule="auto"/>
        <w:rPr>
          <w:rFonts w:eastAsia="Times New Roman" w:cs="Times New Roman"/>
          <w:b/>
          <w:lang w:val="en-GB" w:eastAsia="fr-FR"/>
        </w:rPr>
      </w:pPr>
      <w:r>
        <w:br w:type="page"/>
      </w:r>
    </w:p>
    <w:p w14:paraId="2F25AEC4" w14:textId="2D000ADE" w:rsidR="000A11FF" w:rsidRPr="00BF3A35" w:rsidRDefault="000A11FF" w:rsidP="000A11FF">
      <w:pPr>
        <w:pStyle w:val="titre2"/>
        <w:spacing w:before="120" w:after="120" w:line="240" w:lineRule="auto"/>
        <w:rPr>
          <w:szCs w:val="22"/>
        </w:rPr>
      </w:pPr>
      <w:bookmarkStart w:id="0" w:name="_GoBack"/>
      <w:bookmarkEnd w:id="0"/>
      <w:r w:rsidRPr="00BF3A35">
        <w:rPr>
          <w:szCs w:val="22"/>
        </w:rPr>
        <w:lastRenderedPageBreak/>
        <w:t>Supplementary Methods</w:t>
      </w:r>
    </w:p>
    <w:p w14:paraId="7B65BC41" w14:textId="7D94E30F" w:rsidR="00DE23E8" w:rsidRPr="001549D3" w:rsidRDefault="000A11FF" w:rsidP="00BF3A35">
      <w:pPr>
        <w:pStyle w:val="titre2"/>
        <w:spacing w:line="240" w:lineRule="auto"/>
        <w:jc w:val="both"/>
      </w:pPr>
      <w:r w:rsidRPr="00BF3A35">
        <w:rPr>
          <w:i/>
          <w:szCs w:val="20"/>
        </w:rPr>
        <w:t>Sialylation and de-sialylation</w:t>
      </w:r>
      <w:r w:rsidRPr="00BF3A35">
        <w:rPr>
          <w:b w:val="0"/>
          <w:szCs w:val="20"/>
        </w:rPr>
        <w:t>: Sialic acid was added to surface terminal glycans of CD8 T cells using ST3Gal-II enzyme (</w:t>
      </w:r>
      <w:proofErr w:type="spellStart"/>
      <w:r w:rsidRPr="00BF3A35">
        <w:rPr>
          <w:b w:val="0"/>
          <w:szCs w:val="20"/>
        </w:rPr>
        <w:t>Calbiochem</w:t>
      </w:r>
      <w:proofErr w:type="spellEnd"/>
      <w:r w:rsidRPr="00BF3A35">
        <w:rPr>
          <w:b w:val="0"/>
          <w:szCs w:val="20"/>
        </w:rPr>
        <w:t xml:space="preserve"> #566227) as follows: 1 x 10</w:t>
      </w:r>
      <w:r w:rsidRPr="00BF3A35">
        <w:rPr>
          <w:b w:val="0"/>
          <w:szCs w:val="20"/>
          <w:vertAlign w:val="superscript"/>
        </w:rPr>
        <w:t>6</w:t>
      </w:r>
      <w:r w:rsidRPr="00BF3A35">
        <w:rPr>
          <w:b w:val="0"/>
          <w:szCs w:val="20"/>
        </w:rPr>
        <w:t xml:space="preserve"> CD8 cells per well were plated on a 96 U-bottom well plate in 50 µl </w:t>
      </w:r>
      <w:proofErr w:type="spellStart"/>
      <w:r w:rsidRPr="00BF3A35">
        <w:rPr>
          <w:b w:val="0"/>
          <w:szCs w:val="20"/>
        </w:rPr>
        <w:t>ofRMPI</w:t>
      </w:r>
      <w:proofErr w:type="spellEnd"/>
      <w:r w:rsidRPr="00BF3A35">
        <w:rPr>
          <w:b w:val="0"/>
          <w:szCs w:val="20"/>
        </w:rPr>
        <w:t>/5% FBS. After centrifugation, the plate was placed on ice and enzyme added (5.5 µl CMP-Sialic acid plus 7.54 µl of ST3Gal-II enzyme in a final volume of 50 µl) and cells incubated 30 minutes at 37°C in 5% CO</w:t>
      </w:r>
      <w:r w:rsidRPr="00BF3A35">
        <w:rPr>
          <w:b w:val="0"/>
          <w:szCs w:val="20"/>
          <w:vertAlign w:val="subscript"/>
        </w:rPr>
        <w:t>2</w:t>
      </w:r>
      <w:r w:rsidRPr="00BF3A35">
        <w:rPr>
          <w:b w:val="0"/>
          <w:szCs w:val="20"/>
        </w:rPr>
        <w:t xml:space="preserve">. The plates were then rinsed twice with media and cells used either </w:t>
      </w:r>
      <w:r w:rsidRPr="00BF3A35">
        <w:rPr>
          <w:b w:val="0"/>
          <w:i/>
          <w:szCs w:val="20"/>
        </w:rPr>
        <w:t>in vitro</w:t>
      </w:r>
      <w:r w:rsidRPr="00BF3A35">
        <w:rPr>
          <w:b w:val="0"/>
          <w:szCs w:val="20"/>
        </w:rPr>
        <w:t xml:space="preserve"> experiments. PNA staining was first </w:t>
      </w:r>
      <w:proofErr w:type="spellStart"/>
      <w:r w:rsidRPr="00BF3A35">
        <w:rPr>
          <w:b w:val="0"/>
          <w:szCs w:val="20"/>
        </w:rPr>
        <w:t>analyzed</w:t>
      </w:r>
      <w:proofErr w:type="spellEnd"/>
      <w:r w:rsidRPr="00BF3A35">
        <w:rPr>
          <w:b w:val="0"/>
          <w:szCs w:val="20"/>
        </w:rPr>
        <w:t xml:space="preserve"> by flow cytometry before any experiments to ensure that quality of enzyme treatments was correct. </w:t>
      </w:r>
      <w:r w:rsidRPr="00BF3A35">
        <w:rPr>
          <w:i/>
          <w:szCs w:val="20"/>
          <w:lang w:val="en-US"/>
        </w:rPr>
        <w:t>Functional assay</w:t>
      </w:r>
      <w:r w:rsidRPr="00BF3A35">
        <w:rPr>
          <w:szCs w:val="20"/>
          <w:lang w:val="en-US"/>
        </w:rPr>
        <w:t>:</w:t>
      </w:r>
      <w:r w:rsidRPr="00BF3A35">
        <w:rPr>
          <w:b w:val="0"/>
          <w:szCs w:val="20"/>
          <w:lang w:val="en-US"/>
        </w:rPr>
        <w:t xml:space="preserve"> Mixed CD103</w:t>
      </w:r>
      <w:r w:rsidRPr="00BF3A35">
        <w:rPr>
          <w:b w:val="0"/>
          <w:szCs w:val="20"/>
          <w:vertAlign w:val="superscript"/>
          <w:lang w:val="en-US"/>
        </w:rPr>
        <w:t xml:space="preserve">+ </w:t>
      </w:r>
      <w:r w:rsidRPr="00BF3A35">
        <w:rPr>
          <w:b w:val="0"/>
          <w:szCs w:val="20"/>
          <w:lang w:val="en-US"/>
        </w:rPr>
        <w:t>and CD103</w:t>
      </w:r>
      <w:r w:rsidRPr="00BF3A35">
        <w:rPr>
          <w:b w:val="0"/>
          <w:szCs w:val="20"/>
          <w:vertAlign w:val="superscript"/>
          <w:lang w:val="en-US"/>
        </w:rPr>
        <w:t>-</w:t>
      </w:r>
      <w:r w:rsidRPr="00BF3A35">
        <w:rPr>
          <w:b w:val="0"/>
          <w:szCs w:val="20"/>
          <w:lang w:val="en-US"/>
        </w:rPr>
        <w:t xml:space="preserve"> CD8 T cells were </w:t>
      </w:r>
      <w:proofErr w:type="spellStart"/>
      <w:r w:rsidRPr="00BF3A35">
        <w:rPr>
          <w:b w:val="0"/>
          <w:szCs w:val="20"/>
          <w:lang w:val="en-US"/>
        </w:rPr>
        <w:t>were</w:t>
      </w:r>
      <w:proofErr w:type="spellEnd"/>
      <w:r w:rsidRPr="00BF3A35">
        <w:rPr>
          <w:b w:val="0"/>
          <w:szCs w:val="20"/>
          <w:lang w:val="en-US"/>
        </w:rPr>
        <w:t xml:space="preserve"> purified from mouse spleen by MACS column. </w:t>
      </w:r>
      <w:r w:rsidRPr="00BF3A35">
        <w:rPr>
          <w:b w:val="0"/>
          <w:szCs w:val="20"/>
        </w:rPr>
        <w:t xml:space="preserve">Cells were stimulated overnight by the indicated antigen-MHC I tetramers (0.5 µl peptide/MHC I tetramers plus 1 µg anti-CD28 </w:t>
      </w:r>
      <w:proofErr w:type="spellStart"/>
      <w:r w:rsidRPr="00BF3A35">
        <w:rPr>
          <w:b w:val="0"/>
          <w:szCs w:val="20"/>
        </w:rPr>
        <w:t>mAb</w:t>
      </w:r>
      <w:proofErr w:type="spellEnd"/>
      <w:r w:rsidRPr="00BF3A35">
        <w:rPr>
          <w:b w:val="0"/>
          <w:szCs w:val="20"/>
        </w:rPr>
        <w:t xml:space="preserve"> in RPMI-5 in 5% CO2) and expression of IFN</w:t>
      </w:r>
      <w:r w:rsidRPr="00BF3A35">
        <w:rPr>
          <w:b w:val="0"/>
        </w:rPr>
        <w:sym w:font="Symbol" w:char="F067"/>
      </w:r>
      <w:r w:rsidRPr="00BF3A35">
        <w:rPr>
          <w:b w:val="0"/>
          <w:szCs w:val="20"/>
        </w:rPr>
        <w:t xml:space="preserve"> </w:t>
      </w:r>
      <w:proofErr w:type="spellStart"/>
      <w:r w:rsidRPr="00BF3A35">
        <w:rPr>
          <w:b w:val="0"/>
          <w:szCs w:val="20"/>
        </w:rPr>
        <w:t>analyzed</w:t>
      </w:r>
      <w:proofErr w:type="spellEnd"/>
      <w:r w:rsidRPr="00BF3A35">
        <w:rPr>
          <w:b w:val="0"/>
          <w:szCs w:val="20"/>
        </w:rPr>
        <w:t xml:space="preserve"> on a </w:t>
      </w:r>
      <w:proofErr w:type="spellStart"/>
      <w:r w:rsidRPr="00BF3A35">
        <w:rPr>
          <w:b w:val="0"/>
          <w:szCs w:val="20"/>
        </w:rPr>
        <w:t>FACScan</w:t>
      </w:r>
      <w:proofErr w:type="spellEnd"/>
      <w:r w:rsidRPr="00BF3A35">
        <w:rPr>
          <w:b w:val="0"/>
          <w:szCs w:val="20"/>
        </w:rPr>
        <w:t xml:space="preserve"> II cytometer and Cell Quest software. Duplicate cell aliquots were treated</w:t>
      </w:r>
      <w:r w:rsidR="00BF3A35" w:rsidRPr="00BF3A35">
        <w:rPr>
          <w:b w:val="0"/>
          <w:szCs w:val="20"/>
        </w:rPr>
        <w:t xml:space="preserve"> first with ST3Gal-II prior to stimulation</w:t>
      </w:r>
      <w:r w:rsidRPr="00BF3A35">
        <w:rPr>
          <w:b w:val="0"/>
          <w:szCs w:val="20"/>
        </w:rPr>
        <w:t>.</w:t>
      </w:r>
      <w:r w:rsidRPr="00BF3A35">
        <w:rPr>
          <w:szCs w:val="20"/>
        </w:rPr>
        <w:t xml:space="preserve"> </w:t>
      </w:r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658A6" w14:textId="77777777" w:rsidR="00B61AA4" w:rsidRDefault="00B61AA4" w:rsidP="00117666">
      <w:pPr>
        <w:spacing w:after="0"/>
      </w:pPr>
      <w:r>
        <w:separator/>
      </w:r>
    </w:p>
  </w:endnote>
  <w:endnote w:type="continuationSeparator" w:id="0">
    <w:p w14:paraId="0AB554D3" w14:textId="77777777" w:rsidR="00B61AA4" w:rsidRDefault="00B61AA4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74014" w14:textId="77777777" w:rsidR="00B61AA4" w:rsidRDefault="00B61AA4" w:rsidP="00117666">
      <w:pPr>
        <w:spacing w:after="0"/>
      </w:pPr>
      <w:r>
        <w:separator/>
      </w:r>
    </w:p>
  </w:footnote>
  <w:footnote w:type="continuationSeparator" w:id="0">
    <w:p w14:paraId="0A1DEC38" w14:textId="77777777" w:rsidR="00B61AA4" w:rsidRDefault="00B61AA4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64896"/>
    <w:rsid w:val="00077D53"/>
    <w:rsid w:val="000A11FF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3AF2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4A6EA6"/>
    <w:rsid w:val="00517A89"/>
    <w:rsid w:val="005250F2"/>
    <w:rsid w:val="00593EEA"/>
    <w:rsid w:val="005A5EEE"/>
    <w:rsid w:val="006375C7"/>
    <w:rsid w:val="00654E8F"/>
    <w:rsid w:val="00660D05"/>
    <w:rsid w:val="00664770"/>
    <w:rsid w:val="00674AA1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42FF6"/>
    <w:rsid w:val="00885156"/>
    <w:rsid w:val="009151AA"/>
    <w:rsid w:val="0093429D"/>
    <w:rsid w:val="00943573"/>
    <w:rsid w:val="009624DF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B61AA4"/>
    <w:rsid w:val="00BE1FF8"/>
    <w:rsid w:val="00BF3A35"/>
    <w:rsid w:val="00C14844"/>
    <w:rsid w:val="00C52A7B"/>
    <w:rsid w:val="00C56BAF"/>
    <w:rsid w:val="00C679AA"/>
    <w:rsid w:val="00C75972"/>
    <w:rsid w:val="00CD066B"/>
    <w:rsid w:val="00CE4FEE"/>
    <w:rsid w:val="00D060CF"/>
    <w:rsid w:val="00D172F3"/>
    <w:rsid w:val="00DA425E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customStyle="1" w:styleId="titre2">
    <w:name w:val="titre 2"/>
    <w:basedOn w:val="Normal"/>
    <w:uiPriority w:val="99"/>
    <w:rsid w:val="000A11FF"/>
    <w:pPr>
      <w:spacing w:before="0" w:after="0" w:line="360" w:lineRule="auto"/>
    </w:pPr>
    <w:rPr>
      <w:rFonts w:eastAsia="Times New Roman" w:cs="Times New Roman"/>
      <w:b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690C323-43D0-440D-8785-C75AF224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Wheeler, Chris, Ph.D</cp:lastModifiedBy>
  <cp:revision>2</cp:revision>
  <cp:lastPrinted>2013-10-03T12:51:00Z</cp:lastPrinted>
  <dcterms:created xsi:type="dcterms:W3CDTF">2020-11-25T03:42:00Z</dcterms:created>
  <dcterms:modified xsi:type="dcterms:W3CDTF">2020-11-25T03:42:00Z</dcterms:modified>
</cp:coreProperties>
</file>