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CF0" w:rsidRPr="00713B4E" w:rsidRDefault="00627CF0" w:rsidP="00627CF0">
      <w:pPr>
        <w:rPr>
          <w:b/>
        </w:rPr>
      </w:pPr>
      <w:r w:rsidRPr="00713B4E">
        <w:rPr>
          <w:b/>
        </w:rPr>
        <w:t>Theta-burst stimulation for cognitive enhancement in Parkinson’s disease with mild cognitive impairment: a randomized, double-blind, sham-controlled trial</w:t>
      </w:r>
    </w:p>
    <w:p w:rsidR="00627CF0" w:rsidRPr="00713B4E" w:rsidRDefault="00627CF0" w:rsidP="00627CF0"/>
    <w:p w:rsidR="00627CF0" w:rsidRPr="00713B4E" w:rsidRDefault="00627CF0" w:rsidP="00627CF0">
      <w:pPr>
        <w:rPr>
          <w:color w:val="000000" w:themeColor="text1"/>
          <w:vertAlign w:val="superscript"/>
        </w:rPr>
      </w:pPr>
      <w:r w:rsidRPr="00713B4E">
        <w:rPr>
          <w:color w:val="000000" w:themeColor="text1"/>
        </w:rPr>
        <w:t>Stefan Lang MD</w:t>
      </w:r>
      <w:r w:rsidRPr="00713B4E">
        <w:rPr>
          <w:color w:val="000000" w:themeColor="text1"/>
          <w:vertAlign w:val="superscript"/>
        </w:rPr>
        <w:t>1,2,4</w:t>
      </w:r>
      <w:r w:rsidRPr="00713B4E">
        <w:rPr>
          <w:color w:val="000000" w:themeColor="text1"/>
        </w:rPr>
        <w:t>, Liu Shi Gan PhD</w:t>
      </w:r>
      <w:r w:rsidRPr="00713B4E">
        <w:rPr>
          <w:color w:val="000000" w:themeColor="text1"/>
          <w:vertAlign w:val="superscript"/>
        </w:rPr>
        <w:t>1,4</w:t>
      </w:r>
      <w:r w:rsidRPr="00713B4E">
        <w:rPr>
          <w:color w:val="000000" w:themeColor="text1"/>
        </w:rPr>
        <w:t xml:space="preserve">, </w:t>
      </w:r>
      <w:proofErr w:type="spellStart"/>
      <w:r w:rsidRPr="00713B4E">
        <w:rPr>
          <w:color w:val="000000" w:themeColor="text1"/>
        </w:rPr>
        <w:t>Eun</w:t>
      </w:r>
      <w:proofErr w:type="spellEnd"/>
      <w:r w:rsidRPr="00713B4E">
        <w:rPr>
          <w:color w:val="000000" w:themeColor="text1"/>
        </w:rPr>
        <w:t xml:space="preserve"> </w:t>
      </w:r>
      <w:proofErr w:type="spellStart"/>
      <w:r w:rsidRPr="00713B4E">
        <w:rPr>
          <w:color w:val="000000" w:themeColor="text1"/>
        </w:rPr>
        <w:t>Jin</w:t>
      </w:r>
      <w:proofErr w:type="spellEnd"/>
      <w:r w:rsidRPr="00713B4E">
        <w:rPr>
          <w:color w:val="000000" w:themeColor="text1"/>
        </w:rPr>
        <w:t xml:space="preserve"> Yoon PhD</w:t>
      </w:r>
      <w:r w:rsidRPr="00713B4E">
        <w:rPr>
          <w:color w:val="000000" w:themeColor="text1"/>
          <w:vertAlign w:val="superscript"/>
        </w:rPr>
        <w:t>1</w:t>
      </w:r>
      <w:r w:rsidRPr="00713B4E">
        <w:rPr>
          <w:color w:val="000000" w:themeColor="text1"/>
        </w:rPr>
        <w:t xml:space="preserve">, </w:t>
      </w:r>
      <w:proofErr w:type="spellStart"/>
      <w:r w:rsidRPr="00713B4E">
        <w:rPr>
          <w:color w:val="000000" w:themeColor="text1"/>
        </w:rPr>
        <w:t>Alexandru</w:t>
      </w:r>
      <w:proofErr w:type="spellEnd"/>
      <w:r w:rsidRPr="00713B4E">
        <w:rPr>
          <w:color w:val="000000" w:themeColor="text1"/>
        </w:rPr>
        <w:t xml:space="preserve"> </w:t>
      </w:r>
      <w:proofErr w:type="spellStart"/>
      <w:r w:rsidRPr="00713B4E">
        <w:rPr>
          <w:color w:val="000000" w:themeColor="text1"/>
        </w:rPr>
        <w:t>Hanganu</w:t>
      </w:r>
      <w:proofErr w:type="spellEnd"/>
      <w:r w:rsidRPr="00713B4E">
        <w:rPr>
          <w:color w:val="000000" w:themeColor="text1"/>
        </w:rPr>
        <w:t xml:space="preserve"> MD, PhD</w:t>
      </w:r>
      <w:r w:rsidRPr="00713B4E">
        <w:rPr>
          <w:color w:val="000000" w:themeColor="text1"/>
          <w:vertAlign w:val="superscript"/>
        </w:rPr>
        <w:t>1,2,5</w:t>
      </w:r>
      <w:r w:rsidRPr="00713B4E">
        <w:rPr>
          <w:color w:val="000000" w:themeColor="text1"/>
        </w:rPr>
        <w:t>,</w:t>
      </w:r>
      <w:r w:rsidRPr="00713B4E">
        <w:rPr>
          <w:color w:val="000000" w:themeColor="text1"/>
          <w:vertAlign w:val="superscript"/>
        </w:rPr>
        <w:t xml:space="preserve"> </w:t>
      </w:r>
      <w:proofErr w:type="spellStart"/>
      <w:r w:rsidRPr="00713B4E">
        <w:rPr>
          <w:color w:val="000000" w:themeColor="text1"/>
        </w:rPr>
        <w:t>Mekale</w:t>
      </w:r>
      <w:proofErr w:type="spellEnd"/>
      <w:r w:rsidRPr="00713B4E">
        <w:rPr>
          <w:color w:val="000000" w:themeColor="text1"/>
        </w:rPr>
        <w:t xml:space="preserve"> </w:t>
      </w:r>
      <w:proofErr w:type="spellStart"/>
      <w:r w:rsidRPr="00713B4E">
        <w:rPr>
          <w:color w:val="000000" w:themeColor="text1"/>
        </w:rPr>
        <w:t>Kibreab</w:t>
      </w:r>
      <w:proofErr w:type="spellEnd"/>
      <w:r w:rsidRPr="00713B4E">
        <w:rPr>
          <w:color w:val="000000" w:themeColor="text1"/>
        </w:rPr>
        <w:t xml:space="preserve"> BA</w:t>
      </w:r>
      <w:r w:rsidRPr="00713B4E">
        <w:rPr>
          <w:color w:val="000000" w:themeColor="text1"/>
          <w:vertAlign w:val="superscript"/>
        </w:rPr>
        <w:t>1</w:t>
      </w:r>
      <w:r w:rsidRPr="00713B4E">
        <w:rPr>
          <w:color w:val="000000" w:themeColor="text1"/>
        </w:rPr>
        <w:t>, Jenelle Cheetham BSc</w:t>
      </w:r>
      <w:r w:rsidRPr="00713B4E">
        <w:rPr>
          <w:color w:val="000000" w:themeColor="text1"/>
          <w:vertAlign w:val="superscript"/>
        </w:rPr>
        <w:t>1</w:t>
      </w:r>
      <w:r w:rsidRPr="00713B4E">
        <w:rPr>
          <w:color w:val="000000" w:themeColor="text1"/>
        </w:rPr>
        <w:t>, Tracy Hammer RN</w:t>
      </w:r>
      <w:r w:rsidRPr="00713B4E">
        <w:rPr>
          <w:color w:val="000000" w:themeColor="text1"/>
          <w:vertAlign w:val="superscript"/>
        </w:rPr>
        <w:t>1</w:t>
      </w:r>
      <w:r w:rsidRPr="00713B4E">
        <w:rPr>
          <w:color w:val="000000" w:themeColor="text1"/>
        </w:rPr>
        <w:t xml:space="preserve">, Iris </w:t>
      </w:r>
      <w:proofErr w:type="spellStart"/>
      <w:r w:rsidRPr="00713B4E">
        <w:rPr>
          <w:color w:val="000000" w:themeColor="text1"/>
        </w:rPr>
        <w:t>Kathol</w:t>
      </w:r>
      <w:proofErr w:type="spellEnd"/>
      <w:r w:rsidRPr="00713B4E">
        <w:rPr>
          <w:color w:val="000000" w:themeColor="text1"/>
        </w:rPr>
        <w:t xml:space="preserve"> PhD</w:t>
      </w:r>
      <w:r w:rsidRPr="00713B4E">
        <w:rPr>
          <w:color w:val="000000" w:themeColor="text1"/>
          <w:vertAlign w:val="superscript"/>
        </w:rPr>
        <w:t>1</w:t>
      </w:r>
      <w:r w:rsidRPr="00713B4E">
        <w:rPr>
          <w:color w:val="000000" w:themeColor="text1"/>
        </w:rPr>
        <w:t>,</w:t>
      </w:r>
      <w:r w:rsidRPr="00713B4E">
        <w:rPr>
          <w:color w:val="000000" w:themeColor="text1"/>
          <w:vertAlign w:val="superscript"/>
        </w:rPr>
        <w:t xml:space="preserve"> </w:t>
      </w:r>
      <w:r w:rsidRPr="00713B4E">
        <w:rPr>
          <w:color w:val="000000" w:themeColor="text1"/>
        </w:rPr>
        <w:t>Justyna Sarna MD, PhD</w:t>
      </w:r>
      <w:r w:rsidRPr="00713B4E">
        <w:rPr>
          <w:color w:val="000000" w:themeColor="text1"/>
          <w:vertAlign w:val="superscript"/>
        </w:rPr>
        <w:t>1,2</w:t>
      </w:r>
      <w:r w:rsidRPr="00713B4E">
        <w:rPr>
          <w:color w:val="000000" w:themeColor="text1"/>
        </w:rPr>
        <w:t>, Davide Martino MD, PhD</w:t>
      </w:r>
      <w:r w:rsidRPr="00713B4E">
        <w:rPr>
          <w:color w:val="000000" w:themeColor="text1"/>
          <w:vertAlign w:val="superscript"/>
        </w:rPr>
        <w:t>1,2,4</w:t>
      </w:r>
      <w:r w:rsidRPr="00713B4E">
        <w:rPr>
          <w:color w:val="000000" w:themeColor="text1"/>
        </w:rPr>
        <w:t xml:space="preserve">, </w:t>
      </w:r>
      <w:proofErr w:type="spellStart"/>
      <w:r w:rsidRPr="00713B4E">
        <w:rPr>
          <w:color w:val="000000" w:themeColor="text1"/>
        </w:rPr>
        <w:t>Oury</w:t>
      </w:r>
      <w:proofErr w:type="spellEnd"/>
      <w:r w:rsidRPr="00713B4E">
        <w:rPr>
          <w:color w:val="000000" w:themeColor="text1"/>
        </w:rPr>
        <w:t xml:space="preserve"> </w:t>
      </w:r>
      <w:proofErr w:type="spellStart"/>
      <w:r w:rsidRPr="00713B4E">
        <w:rPr>
          <w:color w:val="000000" w:themeColor="text1"/>
        </w:rPr>
        <w:t>Monchi</w:t>
      </w:r>
      <w:proofErr w:type="spellEnd"/>
      <w:r w:rsidRPr="00713B4E">
        <w:rPr>
          <w:color w:val="000000" w:themeColor="text1"/>
        </w:rPr>
        <w:t xml:space="preserve"> PhD</w:t>
      </w:r>
      <w:r w:rsidRPr="00713B4E">
        <w:rPr>
          <w:color w:val="000000" w:themeColor="text1"/>
          <w:vertAlign w:val="superscript"/>
        </w:rPr>
        <w:t xml:space="preserve"> 1,2,3,4</w:t>
      </w:r>
    </w:p>
    <w:p w:rsidR="00627CF0" w:rsidRPr="00713B4E" w:rsidRDefault="00627CF0" w:rsidP="00627CF0">
      <w:pPr>
        <w:rPr>
          <w:color w:val="000000" w:themeColor="text1"/>
          <w:vertAlign w:val="superscript"/>
        </w:rPr>
      </w:pPr>
    </w:p>
    <w:p w:rsidR="00627CF0" w:rsidRPr="00713B4E" w:rsidRDefault="00627CF0" w:rsidP="00627CF0">
      <w:pPr>
        <w:rPr>
          <w:color w:val="000000" w:themeColor="text1"/>
        </w:rPr>
      </w:pPr>
      <w:r w:rsidRPr="00713B4E">
        <w:rPr>
          <w:color w:val="000000" w:themeColor="text1"/>
        </w:rPr>
        <w:t>1 Cumming School of Medicine, Hotchkiss Brain Institute, Calgary, AB, CA</w:t>
      </w:r>
    </w:p>
    <w:p w:rsidR="00627CF0" w:rsidRPr="00713B4E" w:rsidRDefault="00627CF0" w:rsidP="00627CF0">
      <w:pPr>
        <w:rPr>
          <w:color w:val="000000" w:themeColor="text1"/>
        </w:rPr>
      </w:pPr>
      <w:r w:rsidRPr="00713B4E">
        <w:rPr>
          <w:color w:val="000000" w:themeColor="text1"/>
        </w:rPr>
        <w:t>2 Department of Clinical Neurosciences, University of Calgary, AB, CA</w:t>
      </w:r>
    </w:p>
    <w:p w:rsidR="00627CF0" w:rsidRPr="00713B4E" w:rsidRDefault="00627CF0" w:rsidP="00627CF0">
      <w:pPr>
        <w:rPr>
          <w:color w:val="000000" w:themeColor="text1"/>
        </w:rPr>
      </w:pPr>
      <w:r w:rsidRPr="00713B4E">
        <w:rPr>
          <w:color w:val="000000" w:themeColor="text1"/>
        </w:rPr>
        <w:t>3 Department of Radiology, University of Calgary, Calgary, AB, CA</w:t>
      </w:r>
    </w:p>
    <w:p w:rsidR="00627CF0" w:rsidRPr="00713B4E" w:rsidRDefault="00627CF0" w:rsidP="00627CF0">
      <w:pPr>
        <w:rPr>
          <w:color w:val="000000" w:themeColor="text1"/>
        </w:rPr>
      </w:pPr>
      <w:r w:rsidRPr="00713B4E">
        <w:rPr>
          <w:color w:val="000000" w:themeColor="text1"/>
        </w:rPr>
        <w:t>4 Non-invasive Neurostimulation Network, University of Calgary, AB, CA</w:t>
      </w:r>
    </w:p>
    <w:p w:rsidR="00627CF0" w:rsidRDefault="00627CF0" w:rsidP="00627CF0">
      <w:pPr>
        <w:rPr>
          <w:rFonts w:eastAsia="Times New Roman"/>
          <w:color w:val="000000" w:themeColor="text1"/>
          <w:shd w:val="clear" w:color="auto" w:fill="F8F8F8"/>
          <w:lang w:val="fr-FR"/>
        </w:rPr>
      </w:pPr>
      <w:r w:rsidRPr="00713B4E">
        <w:rPr>
          <w:color w:val="000000" w:themeColor="text1"/>
          <w:lang w:val="fr-FR"/>
        </w:rPr>
        <w:t xml:space="preserve">5 </w:t>
      </w:r>
      <w:r w:rsidRPr="00713B4E">
        <w:rPr>
          <w:rFonts w:eastAsia="Times New Roman"/>
          <w:color w:val="000000" w:themeColor="text1"/>
          <w:shd w:val="clear" w:color="auto" w:fill="F8F8F8"/>
          <w:lang w:val="fr-FR"/>
        </w:rPr>
        <w:t>Institut Universitaire de Gériatrie de Montréal, Centre de Recherche</w:t>
      </w:r>
      <w:r w:rsidRPr="00713B4E">
        <w:rPr>
          <w:rFonts w:eastAsia="Times New Roman"/>
          <w:color w:val="000000" w:themeColor="text1"/>
          <w:lang w:val="fr-FR"/>
        </w:rPr>
        <w:t xml:space="preserve">, </w:t>
      </w:r>
      <w:proofErr w:type="spellStart"/>
      <w:r w:rsidRPr="00713B4E">
        <w:rPr>
          <w:rFonts w:eastAsia="Times New Roman"/>
          <w:color w:val="000000" w:themeColor="text1"/>
          <w:shd w:val="clear" w:color="auto" w:fill="F8F8F8"/>
          <w:lang w:val="fr-FR"/>
        </w:rPr>
        <w:t>Montreal</w:t>
      </w:r>
      <w:proofErr w:type="spellEnd"/>
      <w:r w:rsidRPr="00713B4E">
        <w:rPr>
          <w:rFonts w:eastAsia="Times New Roman"/>
          <w:color w:val="000000" w:themeColor="text1"/>
          <w:shd w:val="clear" w:color="auto" w:fill="F8F8F8"/>
          <w:lang w:val="fr-FR"/>
        </w:rPr>
        <w:t>, QC, CA</w:t>
      </w:r>
    </w:p>
    <w:p w:rsidR="00627CF0" w:rsidRPr="00713B4E" w:rsidRDefault="00627CF0" w:rsidP="00627CF0">
      <w:pPr>
        <w:rPr>
          <w:rFonts w:eastAsia="Times New Roman"/>
          <w:color w:val="000000" w:themeColor="text1"/>
          <w:shd w:val="clear" w:color="auto" w:fill="F8F8F8"/>
          <w:lang w:val="fr-FR"/>
        </w:rPr>
      </w:pPr>
    </w:p>
    <w:p w:rsidR="00462A9C" w:rsidRPr="005E0075" w:rsidRDefault="00462A9C" w:rsidP="00462A9C">
      <w:pPr>
        <w:spacing w:line="480" w:lineRule="auto"/>
        <w:jc w:val="both"/>
      </w:pPr>
      <w:r w:rsidRPr="005E0075">
        <w:rPr>
          <w:b/>
        </w:rPr>
        <w:t xml:space="preserve">Supplementary Table </w:t>
      </w:r>
      <w:r w:rsidR="00627CF0">
        <w:rPr>
          <w:b/>
        </w:rPr>
        <w:t>2</w:t>
      </w:r>
      <w:r w:rsidRPr="005E0075">
        <w:rPr>
          <w:b/>
        </w:rPr>
        <w:t>:</w:t>
      </w:r>
      <w:r w:rsidRPr="005E0075">
        <w:t xml:space="preserve"> </w:t>
      </w:r>
      <w:r w:rsidRPr="005E0075">
        <w:rPr>
          <w:b/>
        </w:rPr>
        <w:t>Neuropsychological Tests grouped into five cognitive domains</w:t>
      </w:r>
    </w:p>
    <w:tbl>
      <w:tblPr>
        <w:tblW w:w="76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14"/>
        <w:gridCol w:w="4331"/>
      </w:tblGrid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  <w:r w:rsidRPr="000B4F5B">
              <w:rPr>
                <w:b/>
              </w:rPr>
              <w:t>Executive Function</w:t>
            </w: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</w:pP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S</w:t>
            </w:r>
            <w:r w:rsidR="004E6675">
              <w:t>troop</w:t>
            </w:r>
            <w:r w:rsidRPr="000B4F5B">
              <w:t xml:space="preserve"> Color</w:t>
            </w:r>
            <w:r w:rsidR="004E6675">
              <w:t xml:space="preserve"> and </w:t>
            </w:r>
            <w:r w:rsidRPr="000B4F5B">
              <w:t>Word</w:t>
            </w:r>
            <w:r w:rsidR="004E6675">
              <w:t xml:space="preserve"> Test</w:t>
            </w:r>
            <w:r w:rsidR="005E44A9">
              <w:t>*</w:t>
            </w: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Brixton Spatial Anticipation</w:t>
            </w:r>
            <w:r w:rsidR="005E44A9">
              <w:t>*</w:t>
            </w: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Hayling Sentence Completion</w:t>
            </w:r>
            <w:r w:rsidR="004E6675">
              <w:t xml:space="preserve"> Section 2</w:t>
            </w: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Trail Making Test (B)</w:t>
            </w:r>
          </w:p>
        </w:tc>
      </w:tr>
      <w:tr w:rsidR="00462A9C" w:rsidRPr="000B4F5B" w:rsidTr="00206E2D">
        <w:trPr>
          <w:trHeight w:val="298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Clock Drawing Test (Command)</w:t>
            </w: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  <w:r w:rsidRPr="000B4F5B">
              <w:rPr>
                <w:b/>
                <w:lang w:val="sk-SK"/>
              </w:rPr>
              <w:t> </w:t>
            </w:r>
            <w:r w:rsidRPr="000B4F5B">
              <w:rPr>
                <w:b/>
              </w:rPr>
              <w:t>Attention</w:t>
            </w: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Trail Making Test (A)</w:t>
            </w: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WMS-IV Symbol Span</w:t>
            </w:r>
            <w:r w:rsidR="005E44A9">
              <w:t>*</w:t>
            </w:r>
          </w:p>
        </w:tc>
      </w:tr>
      <w:tr w:rsidR="00462A9C" w:rsidRPr="000B4F5B" w:rsidTr="00206E2D">
        <w:trPr>
          <w:trHeight w:val="298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WAIS-IV Digit Span (F</w:t>
            </w:r>
            <w:r w:rsidR="004E6675">
              <w:t>orward</w:t>
            </w:r>
            <w:r w:rsidRPr="000B4F5B">
              <w:t>)</w:t>
            </w: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  <w:r w:rsidRPr="000B4F5B">
              <w:rPr>
                <w:b/>
                <w:lang w:val="sk-SK"/>
              </w:rPr>
              <w:t> </w:t>
            </w:r>
            <w:r w:rsidRPr="000B4F5B">
              <w:rPr>
                <w:b/>
              </w:rPr>
              <w:t>Language</w:t>
            </w: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 xml:space="preserve">Boston Naming Test </w:t>
            </w:r>
          </w:p>
        </w:tc>
      </w:tr>
      <w:tr w:rsidR="00462A9C" w:rsidRPr="000B4F5B" w:rsidTr="00206E2D">
        <w:trPr>
          <w:trHeight w:val="454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Semantic Fluency (Animals/Actions)</w:t>
            </w:r>
            <w:r w:rsidR="005E44A9">
              <w:t>*</w:t>
            </w: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  <w:r w:rsidRPr="000B4F5B">
              <w:rPr>
                <w:b/>
                <w:lang w:val="sk-SK"/>
              </w:rPr>
              <w:t> </w:t>
            </w:r>
            <w:r w:rsidRPr="000B4F5B">
              <w:rPr>
                <w:b/>
              </w:rPr>
              <w:t>Visuospatial</w:t>
            </w: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Benton JOLO</w:t>
            </w: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 xml:space="preserve">RCFT </w:t>
            </w:r>
            <w:r w:rsidR="004E6675">
              <w:t>c</w:t>
            </w:r>
            <w:r w:rsidRPr="000B4F5B">
              <w:t>opy trial</w:t>
            </w:r>
          </w:p>
        </w:tc>
      </w:tr>
      <w:tr w:rsidR="00462A9C" w:rsidRPr="000B4F5B" w:rsidTr="00206E2D">
        <w:trPr>
          <w:trHeight w:val="420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  <w:r w:rsidRPr="000B4F5B">
              <w:rPr>
                <w:b/>
              </w:rPr>
              <w:t>Memory</w:t>
            </w: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</w:p>
        </w:tc>
      </w:tr>
      <w:tr w:rsidR="00462A9C" w:rsidRPr="000B4F5B" w:rsidTr="00206E2D">
        <w:trPr>
          <w:trHeight w:val="298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HVLT</w:t>
            </w:r>
            <w:r w:rsidR="004C406F">
              <w:t xml:space="preserve"> (Retention/Discrimination Index)</w:t>
            </w:r>
          </w:p>
        </w:tc>
      </w:tr>
      <w:tr w:rsidR="00462A9C" w:rsidRPr="000B4F5B" w:rsidTr="00206E2D">
        <w:trPr>
          <w:trHeight w:val="298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>WMS-IV Logical Memory</w:t>
            </w:r>
          </w:p>
        </w:tc>
      </w:tr>
      <w:tr w:rsidR="00462A9C" w:rsidRPr="000B4F5B" w:rsidTr="00206E2D">
        <w:trPr>
          <w:trHeight w:val="277"/>
        </w:trPr>
        <w:tc>
          <w:tcPr>
            <w:tcW w:w="3314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462A9C" w:rsidRPr="000B4F5B" w:rsidRDefault="00462A9C" w:rsidP="00206E2D">
            <w:pPr>
              <w:spacing w:line="360" w:lineRule="auto"/>
              <w:rPr>
                <w:b/>
              </w:rPr>
            </w:pPr>
          </w:p>
        </w:tc>
        <w:tc>
          <w:tcPr>
            <w:tcW w:w="433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62A9C" w:rsidRPr="000B4F5B" w:rsidRDefault="00462A9C" w:rsidP="00206E2D">
            <w:pPr>
              <w:spacing w:line="360" w:lineRule="auto"/>
            </w:pPr>
            <w:r w:rsidRPr="000B4F5B">
              <w:t xml:space="preserve">RCFT </w:t>
            </w:r>
            <w:r w:rsidR="004E6675">
              <w:t xml:space="preserve">delayed </w:t>
            </w:r>
            <w:r w:rsidRPr="000B4F5B">
              <w:t>recall</w:t>
            </w:r>
            <w:r w:rsidR="004E6675">
              <w:t xml:space="preserve"> trial</w:t>
            </w:r>
          </w:p>
        </w:tc>
      </w:tr>
    </w:tbl>
    <w:p w:rsidR="00462A9C" w:rsidRDefault="000665EB" w:rsidP="00462A9C">
      <w:r>
        <w:lastRenderedPageBreak/>
        <w:t xml:space="preserve">WMS = Wechsler Memory Scale; WAIS = Wechsler Adult Intelligence Scale; </w:t>
      </w:r>
      <w:r w:rsidR="00462A9C">
        <w:t>JOLO: Judgement of Line Orientation; RCFT: Rey Complex Figure Copy</w:t>
      </w:r>
      <w:r>
        <w:t xml:space="preserve"> Test</w:t>
      </w:r>
      <w:r w:rsidR="00462A9C">
        <w:t>; HVLT: Hopkins Verbal Learning Test</w:t>
      </w:r>
    </w:p>
    <w:p w:rsidR="00C51B81" w:rsidRDefault="00C51B81" w:rsidP="00462A9C"/>
    <w:p w:rsidR="002D1CF1" w:rsidRDefault="005E44A9">
      <w:r>
        <w:t>*No alternative forms available. All other tests had a</w:t>
      </w:r>
      <w:r w:rsidR="00C51B81">
        <w:t xml:space="preserve">lternative </w:t>
      </w:r>
      <w:r>
        <w:t>f</w:t>
      </w:r>
      <w:r w:rsidR="00C51B81">
        <w:t>orm</w:t>
      </w:r>
      <w:r>
        <w:t>s for each follow-up assessment</w:t>
      </w:r>
      <w:r w:rsidR="00C51B81">
        <w:t xml:space="preserve">. </w:t>
      </w:r>
    </w:p>
    <w:sectPr w:rsidR="002D1CF1" w:rsidSect="008A0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9C"/>
    <w:rsid w:val="000665EB"/>
    <w:rsid w:val="002E21E3"/>
    <w:rsid w:val="00462A9C"/>
    <w:rsid w:val="004C406F"/>
    <w:rsid w:val="004E6675"/>
    <w:rsid w:val="005E44A9"/>
    <w:rsid w:val="00627CF0"/>
    <w:rsid w:val="008A07AF"/>
    <w:rsid w:val="00C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71935"/>
  <w15:chartTrackingRefBased/>
  <w15:docId w15:val="{076FC618-AB42-DA47-BE98-B0EB4CE3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9C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2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9C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9C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Thomas Lang</dc:creator>
  <cp:keywords/>
  <dc:description/>
  <cp:lastModifiedBy>Stefan Thomas Lang</cp:lastModifiedBy>
  <cp:revision>6</cp:revision>
  <dcterms:created xsi:type="dcterms:W3CDTF">2020-03-11T20:15:00Z</dcterms:created>
  <dcterms:modified xsi:type="dcterms:W3CDTF">2020-12-11T18:48:00Z</dcterms:modified>
</cp:coreProperties>
</file>