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77777777" w:rsidR="00EA3D3C" w:rsidRPr="00994A3D" w:rsidRDefault="00654E8F" w:rsidP="0001436A">
      <w:pPr>
        <w:pStyle w:val="1"/>
      </w:pPr>
      <w:r w:rsidRPr="00994A3D">
        <w:t>Supplementary Data</w:t>
      </w:r>
    </w:p>
    <w:p w14:paraId="44E980F8" w14:textId="3F59FCD1" w:rsidR="00994A3D" w:rsidRPr="00994A3D" w:rsidRDefault="00FA76EE" w:rsidP="00994A3D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>
        <w:rPr>
          <w:rFonts w:cs="Times New Roman"/>
          <w:szCs w:val="24"/>
        </w:rPr>
        <w:t>None.</w:t>
      </w:r>
    </w:p>
    <w:p w14:paraId="4D059444" w14:textId="77777777" w:rsidR="00994A3D" w:rsidRPr="00994A3D" w:rsidRDefault="00654E8F" w:rsidP="0001436A">
      <w:pPr>
        <w:pStyle w:val="1"/>
      </w:pPr>
      <w:r w:rsidRPr="00994A3D">
        <w:t>Supplementary Figures and Tables</w:t>
      </w:r>
    </w:p>
    <w:p w14:paraId="7B65BC41" w14:textId="12DDDE45" w:rsidR="00DE23E8" w:rsidRDefault="00994A3D" w:rsidP="00654E8F">
      <w:pPr>
        <w:pStyle w:val="2"/>
      </w:pPr>
      <w:r w:rsidRPr="0001436A">
        <w:t>Supplementary</w:t>
      </w:r>
      <w:r w:rsidRPr="001549D3">
        <w:t xml:space="preserve"> Figures</w:t>
      </w:r>
    </w:p>
    <w:p w14:paraId="765BF495" w14:textId="2C88848A" w:rsidR="00130AB4" w:rsidRDefault="00130AB4" w:rsidP="00FA76EE">
      <w:pPr>
        <w:widowControl w:val="0"/>
        <w:spacing w:before="0"/>
        <w:jc w:val="both"/>
        <w:rPr>
          <w:rFonts w:eastAsia="宋体" w:cs="Times New Roman"/>
          <w:b/>
          <w:kern w:val="2"/>
          <w:szCs w:val="24"/>
          <w:lang w:eastAsia="zh-CN"/>
        </w:rPr>
      </w:pPr>
      <w:r>
        <w:rPr>
          <w:noProof/>
        </w:rPr>
        <w:drawing>
          <wp:inline distT="0" distB="0" distL="0" distR="0" wp14:anchorId="19046762" wp14:editId="7B1EEF08">
            <wp:extent cx="6280150" cy="2758340"/>
            <wp:effectExtent l="0" t="0" r="635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816" cy="277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E2332" w14:textId="752D55D8" w:rsidR="00FA76EE" w:rsidRDefault="00FA76EE" w:rsidP="00FA76EE">
      <w:pPr>
        <w:widowControl w:val="0"/>
        <w:spacing w:before="0"/>
        <w:jc w:val="both"/>
        <w:rPr>
          <w:rFonts w:eastAsia="宋体" w:cs="Times New Roman"/>
          <w:kern w:val="2"/>
          <w:szCs w:val="24"/>
          <w:lang w:eastAsia="zh-CN"/>
        </w:rPr>
      </w:pPr>
      <w:r w:rsidRPr="00FA76EE">
        <w:rPr>
          <w:rFonts w:eastAsia="宋体" w:cs="Times New Roman"/>
          <w:b/>
          <w:kern w:val="2"/>
          <w:szCs w:val="24"/>
          <w:lang w:eastAsia="zh-CN"/>
        </w:rPr>
        <w:t>Supplementary Figure 1.</w:t>
      </w:r>
      <w:r w:rsidRPr="00FA76EE">
        <w:rPr>
          <w:rFonts w:eastAsia="宋体" w:cs="Times New Roman"/>
          <w:kern w:val="2"/>
          <w:szCs w:val="24"/>
          <w:lang w:eastAsia="zh-CN"/>
        </w:rPr>
        <w:t xml:space="preserve"> The correlation between CHB and RA. Comparison of age-related risk of RA between patients with and without CHB </w:t>
      </w:r>
      <w:r w:rsidRPr="00FA76EE">
        <w:rPr>
          <w:rFonts w:eastAsia="宋体" w:cs="Times New Roman"/>
          <w:b/>
          <w:kern w:val="2"/>
          <w:szCs w:val="24"/>
          <w:lang w:eastAsia="zh-CN"/>
        </w:rPr>
        <w:t>(A)</w:t>
      </w:r>
      <w:r w:rsidRPr="00FA76EE">
        <w:rPr>
          <w:rFonts w:eastAsia="宋体" w:cs="Times New Roman"/>
          <w:kern w:val="2"/>
          <w:szCs w:val="24"/>
          <w:lang w:eastAsia="zh-CN"/>
        </w:rPr>
        <w:t xml:space="preserve">. Comparison of age-related risk of CHB between patients with and without RA </w:t>
      </w:r>
      <w:r w:rsidRPr="00FA76EE">
        <w:rPr>
          <w:rFonts w:eastAsia="宋体" w:cs="Times New Roman"/>
          <w:b/>
          <w:kern w:val="2"/>
          <w:szCs w:val="24"/>
          <w:lang w:eastAsia="zh-CN"/>
        </w:rPr>
        <w:t>(B)</w:t>
      </w:r>
      <w:r w:rsidRPr="00FA76EE">
        <w:rPr>
          <w:rFonts w:eastAsia="宋体" w:cs="Times New Roman"/>
          <w:kern w:val="2"/>
          <w:szCs w:val="24"/>
          <w:lang w:eastAsia="zh-CN"/>
        </w:rPr>
        <w:t>. CHB, central nervous system hemangioblastoma; RA, retinal angioma.</w:t>
      </w:r>
    </w:p>
    <w:p w14:paraId="67432705" w14:textId="77777777" w:rsidR="00130AB4" w:rsidRDefault="00130AB4" w:rsidP="00FA76EE">
      <w:pPr>
        <w:widowControl w:val="0"/>
        <w:spacing w:before="0"/>
        <w:jc w:val="both"/>
        <w:rPr>
          <w:rFonts w:eastAsia="宋体" w:cs="Times New Roman"/>
          <w:kern w:val="2"/>
          <w:szCs w:val="24"/>
          <w:lang w:eastAsia="zh-CN"/>
        </w:rPr>
      </w:pPr>
    </w:p>
    <w:p w14:paraId="5BF8A3D2" w14:textId="5BEFC21B" w:rsidR="00130AB4" w:rsidRPr="00FA76EE" w:rsidRDefault="001E7106" w:rsidP="00FA76EE">
      <w:pPr>
        <w:widowControl w:val="0"/>
        <w:spacing w:before="0"/>
        <w:jc w:val="both"/>
        <w:rPr>
          <w:rFonts w:eastAsia="宋体" w:cs="Times New Roman"/>
          <w:kern w:val="2"/>
          <w:szCs w:val="24"/>
          <w:lang w:eastAsia="zh-CN"/>
        </w:rPr>
      </w:pPr>
      <w:bookmarkStart w:id="0" w:name="_GoBack"/>
      <w:r w:rsidRPr="001E7106">
        <w:t xml:space="preserve"> </w:t>
      </w:r>
      <w:bookmarkEnd w:id="0"/>
      <w:r>
        <w:rPr>
          <w:noProof/>
        </w:rPr>
        <w:lastRenderedPageBreak/>
        <w:drawing>
          <wp:inline distT="0" distB="0" distL="0" distR="0" wp14:anchorId="7F81E271" wp14:editId="16F942E9">
            <wp:extent cx="6208395" cy="6313612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631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8E6D7" w14:textId="65A887F8" w:rsidR="00FA76EE" w:rsidRDefault="00FA76EE" w:rsidP="00FA76EE">
      <w:pPr>
        <w:widowControl w:val="0"/>
        <w:spacing w:before="0"/>
        <w:jc w:val="both"/>
        <w:rPr>
          <w:rFonts w:eastAsia="宋体" w:cs="Times New Roman"/>
          <w:kern w:val="2"/>
          <w:szCs w:val="24"/>
          <w:lang w:eastAsia="zh-CN"/>
        </w:rPr>
      </w:pPr>
      <w:r w:rsidRPr="00FA76EE">
        <w:rPr>
          <w:rFonts w:eastAsia="宋体" w:cs="Times New Roman"/>
          <w:b/>
          <w:kern w:val="2"/>
          <w:szCs w:val="24"/>
          <w:lang w:eastAsia="zh-CN"/>
        </w:rPr>
        <w:t xml:space="preserve">Supplementary </w:t>
      </w:r>
      <w:r w:rsidRPr="00FA76EE">
        <w:rPr>
          <w:rFonts w:eastAsia="宋体" w:cs="Times New Roman" w:hint="eastAsia"/>
          <w:b/>
          <w:kern w:val="2"/>
          <w:szCs w:val="24"/>
          <w:lang w:eastAsia="zh-CN"/>
        </w:rPr>
        <w:t>F</w:t>
      </w:r>
      <w:r w:rsidRPr="00FA76EE">
        <w:rPr>
          <w:rFonts w:eastAsia="宋体" w:cs="Times New Roman"/>
          <w:b/>
          <w:kern w:val="2"/>
          <w:szCs w:val="24"/>
          <w:lang w:eastAsia="zh-CN"/>
        </w:rPr>
        <w:t>igure 2.</w:t>
      </w:r>
      <w:r w:rsidRPr="00FA76EE">
        <w:rPr>
          <w:rFonts w:eastAsia="宋体" w:cs="Times New Roman"/>
          <w:kern w:val="2"/>
          <w:szCs w:val="24"/>
          <w:lang w:eastAsia="zh-CN"/>
        </w:rPr>
        <w:t xml:space="preserve"> Comparison of age-related risks in </w:t>
      </w:r>
      <w:r w:rsidR="00F45523">
        <w:rPr>
          <w:rFonts w:eastAsia="宋体" w:cs="Times New Roman"/>
          <w:kern w:val="2"/>
          <w:szCs w:val="24"/>
          <w:lang w:eastAsia="zh-CN"/>
        </w:rPr>
        <w:t>NoF1</w:t>
      </w:r>
      <w:r w:rsidRPr="00FA76EE">
        <w:rPr>
          <w:rFonts w:eastAsia="宋体" w:cs="Times New Roman"/>
          <w:kern w:val="2"/>
          <w:szCs w:val="24"/>
          <w:lang w:eastAsia="zh-CN"/>
        </w:rPr>
        <w:t xml:space="preserve"> and N2TR subgroup.</w:t>
      </w:r>
      <w:bookmarkStart w:id="1" w:name="_Hlk31668177"/>
      <w:r w:rsidRPr="00FA76EE">
        <w:rPr>
          <w:rFonts w:eastAsia="宋体" w:cs="Times New Roman"/>
          <w:kern w:val="2"/>
          <w:szCs w:val="24"/>
          <w:lang w:eastAsia="zh-CN"/>
        </w:rPr>
        <w:t xml:space="preserve"> </w:t>
      </w:r>
      <w:r w:rsidRPr="00FA76EE">
        <w:rPr>
          <w:rFonts w:eastAsia="宋体" w:cs="Times New Roman"/>
          <w:b/>
          <w:kern w:val="2"/>
          <w:szCs w:val="24"/>
          <w:lang w:eastAsia="zh-CN"/>
        </w:rPr>
        <w:t>(A)</w:t>
      </w:r>
      <w:r w:rsidRPr="00FA76EE">
        <w:rPr>
          <w:rFonts w:eastAsia="宋体" w:cs="Times New Roman"/>
          <w:kern w:val="2"/>
          <w:szCs w:val="24"/>
          <w:lang w:eastAsia="zh-CN"/>
        </w:rPr>
        <w:t xml:space="preserve"> VHL-associated tumors, </w:t>
      </w:r>
      <w:r w:rsidRPr="00FA76EE">
        <w:rPr>
          <w:rFonts w:eastAsia="宋体" w:cs="Times New Roman"/>
          <w:b/>
          <w:kern w:val="2"/>
          <w:szCs w:val="24"/>
          <w:lang w:eastAsia="zh-CN"/>
        </w:rPr>
        <w:t>(B)</w:t>
      </w:r>
      <w:r w:rsidRPr="00FA76EE">
        <w:rPr>
          <w:rFonts w:eastAsia="宋体" w:cs="Times New Roman"/>
          <w:kern w:val="2"/>
          <w:szCs w:val="24"/>
          <w:lang w:eastAsia="zh-CN"/>
        </w:rPr>
        <w:t xml:space="preserve"> CHB, </w:t>
      </w:r>
      <w:r w:rsidRPr="00FA76EE">
        <w:rPr>
          <w:rFonts w:eastAsia="宋体" w:cs="Times New Roman"/>
          <w:b/>
          <w:kern w:val="2"/>
          <w:szCs w:val="24"/>
          <w:lang w:eastAsia="zh-CN"/>
        </w:rPr>
        <w:t>(C)</w:t>
      </w:r>
      <w:r w:rsidRPr="00FA76EE">
        <w:rPr>
          <w:rFonts w:eastAsia="宋体" w:cs="Times New Roman"/>
          <w:kern w:val="2"/>
          <w:szCs w:val="24"/>
          <w:lang w:eastAsia="zh-CN"/>
        </w:rPr>
        <w:t xml:space="preserve"> RA, </w:t>
      </w:r>
      <w:r w:rsidRPr="00FA76EE">
        <w:rPr>
          <w:rFonts w:eastAsia="宋体" w:cs="Times New Roman"/>
          <w:b/>
          <w:kern w:val="2"/>
          <w:szCs w:val="24"/>
          <w:lang w:eastAsia="zh-CN"/>
        </w:rPr>
        <w:t>(D)</w:t>
      </w:r>
      <w:r w:rsidRPr="00FA76EE">
        <w:rPr>
          <w:rFonts w:eastAsia="宋体" w:cs="Times New Roman"/>
          <w:kern w:val="2"/>
          <w:szCs w:val="24"/>
          <w:lang w:eastAsia="zh-CN"/>
        </w:rPr>
        <w:t xml:space="preserve"> RCC,</w:t>
      </w:r>
      <w:r w:rsidRPr="00FA76EE">
        <w:rPr>
          <w:rFonts w:eastAsia="宋体" w:cs="Times New Roman"/>
          <w:b/>
          <w:kern w:val="2"/>
          <w:szCs w:val="24"/>
          <w:lang w:eastAsia="zh-CN"/>
        </w:rPr>
        <w:t xml:space="preserve"> (E) </w:t>
      </w:r>
      <w:r w:rsidRPr="00FA76EE">
        <w:rPr>
          <w:rFonts w:eastAsia="宋体" w:cs="Times New Roman"/>
          <w:kern w:val="2"/>
          <w:szCs w:val="24"/>
          <w:lang w:eastAsia="zh-CN"/>
        </w:rPr>
        <w:t xml:space="preserve">PCT, </w:t>
      </w:r>
      <w:r w:rsidRPr="00FA76EE">
        <w:rPr>
          <w:rFonts w:eastAsia="宋体" w:cs="Times New Roman"/>
          <w:b/>
          <w:kern w:val="2"/>
          <w:szCs w:val="24"/>
          <w:lang w:eastAsia="zh-CN"/>
        </w:rPr>
        <w:t>(F)</w:t>
      </w:r>
      <w:r w:rsidRPr="00FA76EE">
        <w:rPr>
          <w:rFonts w:eastAsia="宋体" w:cs="Times New Roman"/>
          <w:kern w:val="2"/>
          <w:szCs w:val="24"/>
          <w:lang w:eastAsia="zh-CN"/>
        </w:rPr>
        <w:t xml:space="preserve"> PHEO.</w:t>
      </w:r>
      <w:bookmarkEnd w:id="1"/>
      <w:r w:rsidRPr="00FA76EE">
        <w:rPr>
          <w:rFonts w:eastAsia="宋体" w:cs="Times New Roman"/>
          <w:kern w:val="2"/>
          <w:szCs w:val="24"/>
          <w:lang w:eastAsia="zh-CN"/>
        </w:rPr>
        <w:t xml:space="preserve"> </w:t>
      </w:r>
      <w:r w:rsidR="00F45523">
        <w:rPr>
          <w:rFonts w:eastAsia="宋体" w:cs="Times New Roman"/>
          <w:kern w:val="2"/>
          <w:szCs w:val="24"/>
          <w:lang w:eastAsia="zh-CN"/>
        </w:rPr>
        <w:t>NoF1</w:t>
      </w:r>
      <w:r w:rsidRPr="00FA76EE">
        <w:rPr>
          <w:rFonts w:eastAsia="宋体" w:cs="Times New Roman"/>
          <w:kern w:val="2"/>
          <w:szCs w:val="24"/>
          <w:lang w:eastAsia="zh-CN"/>
        </w:rPr>
        <w:t>, nonsense or frameshift mutations before residue 117 of VHL protein; N2TR, mutations in combined with nonsense or frameshift mutations after residue 117 of VHL protein and other truncating mutations; CHB, central nervous system hemangioblastoma; RA, retinal angiomas; RCC, renal cell carcinoma; PCT, pancreatic cyst or tumor; PHEO, pheochromocytoma.</w:t>
      </w:r>
    </w:p>
    <w:p w14:paraId="7CBFF759" w14:textId="6B811581" w:rsidR="00130AB4" w:rsidRDefault="00130AB4" w:rsidP="00FA76EE">
      <w:pPr>
        <w:widowControl w:val="0"/>
        <w:spacing w:before="0"/>
        <w:jc w:val="both"/>
        <w:rPr>
          <w:rFonts w:eastAsia="宋体" w:cs="Times New Roman"/>
          <w:kern w:val="2"/>
          <w:szCs w:val="24"/>
          <w:lang w:eastAsia="zh-CN"/>
        </w:rPr>
      </w:pPr>
    </w:p>
    <w:p w14:paraId="5222DF96" w14:textId="3153D985" w:rsidR="00130AB4" w:rsidRPr="00FA76EE" w:rsidRDefault="00130AB4" w:rsidP="00FA76EE">
      <w:pPr>
        <w:widowControl w:val="0"/>
        <w:spacing w:before="0"/>
        <w:jc w:val="both"/>
        <w:rPr>
          <w:rFonts w:eastAsia="宋体" w:cs="Times New Roman"/>
          <w:kern w:val="2"/>
          <w:szCs w:val="24"/>
          <w:lang w:eastAsia="zh-CN"/>
        </w:rPr>
      </w:pPr>
      <w:r>
        <w:rPr>
          <w:noProof/>
        </w:rPr>
        <w:lastRenderedPageBreak/>
        <w:drawing>
          <wp:inline distT="0" distB="0" distL="0" distR="0" wp14:anchorId="614FF714" wp14:editId="37DB5A8B">
            <wp:extent cx="6208395" cy="6311767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631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CB05B" w14:textId="0D75262A" w:rsidR="00FA76EE" w:rsidRPr="00FA76EE" w:rsidRDefault="00FA76EE" w:rsidP="00FA76EE">
      <w:pPr>
        <w:widowControl w:val="0"/>
        <w:spacing w:before="0"/>
        <w:jc w:val="both"/>
        <w:rPr>
          <w:rFonts w:eastAsia="宋体" w:cs="Times New Roman"/>
          <w:b/>
          <w:kern w:val="2"/>
          <w:szCs w:val="24"/>
          <w:lang w:eastAsia="zh-CN"/>
        </w:rPr>
      </w:pPr>
      <w:r w:rsidRPr="00FA76EE">
        <w:rPr>
          <w:rFonts w:eastAsia="宋体" w:cs="Times New Roman"/>
          <w:b/>
          <w:kern w:val="2"/>
          <w:szCs w:val="24"/>
          <w:lang w:eastAsia="zh-CN"/>
        </w:rPr>
        <w:t xml:space="preserve">Supplementary </w:t>
      </w:r>
      <w:r w:rsidRPr="00FA76EE">
        <w:rPr>
          <w:rFonts w:eastAsia="宋体" w:cs="Times New Roman" w:hint="eastAsia"/>
          <w:b/>
          <w:kern w:val="2"/>
          <w:szCs w:val="24"/>
          <w:lang w:eastAsia="zh-CN"/>
        </w:rPr>
        <w:t>F</w:t>
      </w:r>
      <w:r w:rsidRPr="00FA76EE">
        <w:rPr>
          <w:rFonts w:eastAsia="宋体" w:cs="Times New Roman"/>
          <w:b/>
          <w:kern w:val="2"/>
          <w:szCs w:val="24"/>
          <w:lang w:eastAsia="zh-CN"/>
        </w:rPr>
        <w:t xml:space="preserve">igure 3. </w:t>
      </w:r>
      <w:r w:rsidRPr="00FA76EE">
        <w:rPr>
          <w:rFonts w:eastAsia="宋体" w:cs="Times New Roman"/>
          <w:kern w:val="2"/>
          <w:szCs w:val="24"/>
          <w:lang w:eastAsia="zh-CN"/>
        </w:rPr>
        <w:t xml:space="preserve">Comparison of age-related risks in type 1 and 2 patients. </w:t>
      </w:r>
      <w:r w:rsidRPr="00FA76EE">
        <w:rPr>
          <w:rFonts w:eastAsia="宋体" w:cs="Times New Roman"/>
          <w:b/>
          <w:kern w:val="2"/>
          <w:szCs w:val="24"/>
          <w:lang w:eastAsia="zh-CN"/>
        </w:rPr>
        <w:t>(A)</w:t>
      </w:r>
      <w:r w:rsidRPr="00FA76EE">
        <w:rPr>
          <w:rFonts w:eastAsia="宋体" w:cs="Times New Roman"/>
          <w:kern w:val="2"/>
          <w:szCs w:val="24"/>
          <w:lang w:eastAsia="zh-CN"/>
        </w:rPr>
        <w:t xml:space="preserve"> </w:t>
      </w:r>
      <w:r w:rsidR="00712DA9" w:rsidRPr="00FA76EE">
        <w:rPr>
          <w:rFonts w:eastAsia="宋体" w:cs="Times New Roman"/>
          <w:kern w:val="2"/>
          <w:szCs w:val="24"/>
          <w:lang w:eastAsia="zh-CN"/>
        </w:rPr>
        <w:t>VHL-associated tumors</w:t>
      </w:r>
      <w:r w:rsidRPr="00FA76EE">
        <w:rPr>
          <w:rFonts w:eastAsia="宋体" w:cs="Times New Roman"/>
          <w:kern w:val="2"/>
          <w:szCs w:val="24"/>
          <w:lang w:eastAsia="zh-CN"/>
        </w:rPr>
        <w:t xml:space="preserve">, </w:t>
      </w:r>
      <w:r w:rsidRPr="00FA76EE">
        <w:rPr>
          <w:rFonts w:eastAsia="宋体" w:cs="Times New Roman"/>
          <w:b/>
          <w:kern w:val="2"/>
          <w:szCs w:val="24"/>
          <w:lang w:eastAsia="zh-CN"/>
        </w:rPr>
        <w:t>(B)</w:t>
      </w:r>
      <w:r w:rsidRPr="00FA76EE">
        <w:rPr>
          <w:rFonts w:eastAsia="宋体" w:cs="Times New Roman"/>
          <w:kern w:val="2"/>
          <w:szCs w:val="24"/>
          <w:lang w:eastAsia="zh-CN"/>
        </w:rPr>
        <w:t xml:space="preserve"> CHB, </w:t>
      </w:r>
      <w:r w:rsidRPr="00FA76EE">
        <w:rPr>
          <w:rFonts w:eastAsia="宋体" w:cs="Times New Roman"/>
          <w:b/>
          <w:kern w:val="2"/>
          <w:szCs w:val="24"/>
          <w:lang w:eastAsia="zh-CN"/>
        </w:rPr>
        <w:t>(C)</w:t>
      </w:r>
      <w:r w:rsidRPr="00FA76EE">
        <w:rPr>
          <w:rFonts w:eastAsia="宋体" w:cs="Times New Roman"/>
          <w:kern w:val="2"/>
          <w:szCs w:val="24"/>
          <w:lang w:eastAsia="zh-CN"/>
        </w:rPr>
        <w:t xml:space="preserve"> RA, </w:t>
      </w:r>
      <w:r w:rsidRPr="00FA76EE">
        <w:rPr>
          <w:rFonts w:eastAsia="宋体" w:cs="Times New Roman"/>
          <w:b/>
          <w:kern w:val="2"/>
          <w:szCs w:val="24"/>
          <w:lang w:eastAsia="zh-CN"/>
        </w:rPr>
        <w:t>(D)</w:t>
      </w:r>
      <w:r w:rsidRPr="00FA76EE">
        <w:rPr>
          <w:rFonts w:eastAsia="宋体" w:cs="Times New Roman"/>
          <w:kern w:val="2"/>
          <w:szCs w:val="24"/>
          <w:lang w:eastAsia="zh-CN"/>
        </w:rPr>
        <w:t xml:space="preserve"> RCC,</w:t>
      </w:r>
      <w:r w:rsidRPr="00FA76EE">
        <w:rPr>
          <w:rFonts w:eastAsia="宋体" w:cs="Times New Roman"/>
          <w:b/>
          <w:kern w:val="2"/>
          <w:szCs w:val="24"/>
          <w:lang w:eastAsia="zh-CN"/>
        </w:rPr>
        <w:t xml:space="preserve"> (E) </w:t>
      </w:r>
      <w:r w:rsidRPr="00FA76EE">
        <w:rPr>
          <w:rFonts w:eastAsia="宋体" w:cs="Times New Roman"/>
          <w:kern w:val="2"/>
          <w:szCs w:val="24"/>
          <w:lang w:eastAsia="zh-CN"/>
        </w:rPr>
        <w:t>PCT. CHB, central nervous system hemangioblastoma; RA, retinal angiomas; RCC, renal cell carcinoma; PCT, pancreatic cyst or tumor.</w:t>
      </w:r>
    </w:p>
    <w:p w14:paraId="64A4B629" w14:textId="298B785E" w:rsidR="00FA76EE" w:rsidRDefault="00FA76EE" w:rsidP="00FA76EE">
      <w:pPr>
        <w:pStyle w:val="2"/>
        <w:rPr>
          <w:lang w:eastAsia="zh-CN"/>
        </w:rPr>
      </w:pPr>
      <w:r>
        <w:rPr>
          <w:rFonts w:hint="eastAsia"/>
          <w:lang w:eastAsia="zh-CN"/>
        </w:rPr>
        <w:t>S</w:t>
      </w:r>
      <w:r>
        <w:rPr>
          <w:lang w:eastAsia="zh-CN"/>
        </w:rPr>
        <w:t>upplementary Tables</w:t>
      </w:r>
    </w:p>
    <w:p w14:paraId="2ECFCED0" w14:textId="77777777" w:rsidR="00FA76EE" w:rsidRPr="00FA76EE" w:rsidRDefault="00FA76EE" w:rsidP="00FA76EE"/>
    <w:p w14:paraId="6CD6FA93" w14:textId="77777777" w:rsidR="00FA76EE" w:rsidRPr="00FA76EE" w:rsidRDefault="00FA76EE" w:rsidP="00FA76EE"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  <w:r w:rsidRPr="00FA76EE">
        <w:rPr>
          <w:rFonts w:eastAsia="宋体" w:cs="Times New Roman"/>
          <w:b/>
          <w:kern w:val="2"/>
          <w:szCs w:val="24"/>
          <w:lang w:eastAsia="zh-CN"/>
        </w:rPr>
        <w:t>Supplementary Table 1.</w:t>
      </w:r>
      <w:r w:rsidRPr="00FA76EE">
        <w:rPr>
          <w:rFonts w:eastAsia="宋体" w:cs="Times New Roman"/>
          <w:kern w:val="2"/>
          <w:szCs w:val="24"/>
          <w:lang w:eastAsia="zh-CN"/>
        </w:rPr>
        <w:t xml:space="preserve"> The 5 patients who had not yet show symptoms until the end of follow-up.</w:t>
      </w:r>
    </w:p>
    <w:tbl>
      <w:tblPr>
        <w:tblStyle w:val="11"/>
        <w:tblW w:w="69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6"/>
        <w:gridCol w:w="2805"/>
        <w:gridCol w:w="1342"/>
        <w:gridCol w:w="1500"/>
      </w:tblGrid>
      <w:tr w:rsidR="00FA76EE" w:rsidRPr="00FA76EE" w14:paraId="50324C25" w14:textId="77777777" w:rsidTr="0002765A"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57C873" w14:textId="77777777" w:rsidR="00FA76EE" w:rsidRPr="00FA76EE" w:rsidRDefault="00FA76EE" w:rsidP="00FA76EE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Patient ID</w:t>
            </w:r>
          </w:p>
        </w:tc>
        <w:tc>
          <w:tcPr>
            <w:tcW w:w="28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B19EBF" w14:textId="77777777" w:rsidR="00FA76EE" w:rsidRPr="00FA76EE" w:rsidRDefault="00FA76EE" w:rsidP="00FA76EE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mutation</w:t>
            </w:r>
          </w:p>
        </w:tc>
        <w:tc>
          <w:tcPr>
            <w:tcW w:w="13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23DD5B" w14:textId="77777777" w:rsidR="00FA76EE" w:rsidRPr="00FA76EE" w:rsidRDefault="00FA76EE" w:rsidP="00FA76EE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subgroup</w:t>
            </w:r>
          </w:p>
        </w:tc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EFA8FA" w14:textId="77777777" w:rsidR="00FA76EE" w:rsidRPr="00FA76EE" w:rsidRDefault="00FA76EE" w:rsidP="00FA76EE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Ask age</w:t>
            </w:r>
          </w:p>
        </w:tc>
      </w:tr>
      <w:tr w:rsidR="00FA76EE" w:rsidRPr="00FA76EE" w14:paraId="063F5FF6" w14:textId="77777777" w:rsidTr="0002765A">
        <w:tc>
          <w:tcPr>
            <w:tcW w:w="1306" w:type="dxa"/>
            <w:tcBorders>
              <w:top w:val="single" w:sz="4" w:space="0" w:color="auto"/>
            </w:tcBorders>
            <w:vAlign w:val="center"/>
          </w:tcPr>
          <w:p w14:paraId="34A012AA" w14:textId="77777777" w:rsidR="00FA76EE" w:rsidRPr="00FA76EE" w:rsidRDefault="00FA76EE" w:rsidP="00FA76EE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77</w:t>
            </w:r>
          </w:p>
        </w:tc>
        <w:tc>
          <w:tcPr>
            <w:tcW w:w="2805" w:type="dxa"/>
            <w:tcBorders>
              <w:top w:val="single" w:sz="4" w:space="0" w:color="auto"/>
            </w:tcBorders>
            <w:vAlign w:val="center"/>
          </w:tcPr>
          <w:p w14:paraId="7BF8DAD2" w14:textId="77777777" w:rsidR="00FA76EE" w:rsidRPr="00FA76EE" w:rsidRDefault="00FA76EE" w:rsidP="00FA76EE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Exon 1 deletion</w:t>
            </w:r>
          </w:p>
        </w:tc>
        <w:tc>
          <w:tcPr>
            <w:tcW w:w="1342" w:type="dxa"/>
            <w:tcBorders>
              <w:top w:val="single" w:sz="4" w:space="0" w:color="auto"/>
            </w:tcBorders>
            <w:vAlign w:val="center"/>
          </w:tcPr>
          <w:p w14:paraId="14EFAD0B" w14:textId="77777777" w:rsidR="00FA76EE" w:rsidRPr="00FA76EE" w:rsidRDefault="00FA76EE" w:rsidP="00FA76EE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oTR</w:t>
            </w:r>
          </w:p>
        </w:tc>
        <w:tc>
          <w:tcPr>
            <w:tcW w:w="1500" w:type="dxa"/>
            <w:tcBorders>
              <w:top w:val="single" w:sz="4" w:space="0" w:color="auto"/>
            </w:tcBorders>
            <w:vAlign w:val="center"/>
          </w:tcPr>
          <w:p w14:paraId="49CE311F" w14:textId="77777777" w:rsidR="00FA76EE" w:rsidRPr="00FA76EE" w:rsidRDefault="00FA76EE" w:rsidP="00FA76EE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50</w:t>
            </w:r>
          </w:p>
        </w:tc>
      </w:tr>
      <w:tr w:rsidR="00FA76EE" w:rsidRPr="00FA76EE" w14:paraId="675FC348" w14:textId="77777777" w:rsidTr="0002765A">
        <w:tc>
          <w:tcPr>
            <w:tcW w:w="1306" w:type="dxa"/>
            <w:vAlign w:val="center"/>
          </w:tcPr>
          <w:p w14:paraId="485110D8" w14:textId="77777777" w:rsidR="00FA76EE" w:rsidRPr="00FA76EE" w:rsidRDefault="00FA76EE" w:rsidP="00FA76EE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267</w:t>
            </w:r>
          </w:p>
        </w:tc>
        <w:tc>
          <w:tcPr>
            <w:tcW w:w="2805" w:type="dxa"/>
            <w:vAlign w:val="center"/>
          </w:tcPr>
          <w:p w14:paraId="69001C50" w14:textId="77777777" w:rsidR="00FA76EE" w:rsidRPr="00FA76EE" w:rsidRDefault="00FA76EE" w:rsidP="00FA76EE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Exon 1 deletion</w:t>
            </w:r>
          </w:p>
        </w:tc>
        <w:tc>
          <w:tcPr>
            <w:tcW w:w="1342" w:type="dxa"/>
            <w:vAlign w:val="center"/>
          </w:tcPr>
          <w:p w14:paraId="444B0DD7" w14:textId="77777777" w:rsidR="00FA76EE" w:rsidRPr="00FA76EE" w:rsidRDefault="00FA76EE" w:rsidP="00FA76EE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oTR</w:t>
            </w:r>
          </w:p>
        </w:tc>
        <w:tc>
          <w:tcPr>
            <w:tcW w:w="1500" w:type="dxa"/>
            <w:vAlign w:val="center"/>
          </w:tcPr>
          <w:p w14:paraId="0E5ED6B6" w14:textId="77777777" w:rsidR="00FA76EE" w:rsidRPr="00FA76EE" w:rsidRDefault="00FA76EE" w:rsidP="00FA76EE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60</w:t>
            </w:r>
          </w:p>
        </w:tc>
      </w:tr>
      <w:tr w:rsidR="00FA76EE" w:rsidRPr="00FA76EE" w14:paraId="5B6D5220" w14:textId="77777777" w:rsidTr="0002765A">
        <w:tc>
          <w:tcPr>
            <w:tcW w:w="1306" w:type="dxa"/>
            <w:vAlign w:val="center"/>
          </w:tcPr>
          <w:p w14:paraId="5FD37FB7" w14:textId="77777777" w:rsidR="00FA76EE" w:rsidRPr="00FA76EE" w:rsidRDefault="00FA76EE" w:rsidP="00FA76EE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lastRenderedPageBreak/>
              <w:t>283</w:t>
            </w:r>
          </w:p>
        </w:tc>
        <w:tc>
          <w:tcPr>
            <w:tcW w:w="2805" w:type="dxa"/>
            <w:vAlign w:val="center"/>
          </w:tcPr>
          <w:p w14:paraId="4FD77229" w14:textId="77777777" w:rsidR="00FA76EE" w:rsidRPr="00FA76EE" w:rsidRDefault="00FA76EE" w:rsidP="00FA76EE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c.499C&gt;T</w:t>
            </w:r>
          </w:p>
        </w:tc>
        <w:tc>
          <w:tcPr>
            <w:tcW w:w="1342" w:type="dxa"/>
            <w:vAlign w:val="center"/>
          </w:tcPr>
          <w:p w14:paraId="17437134" w14:textId="77777777" w:rsidR="00FA76EE" w:rsidRPr="00FA76EE" w:rsidRDefault="00FA76EE" w:rsidP="00FA76EE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ME</w:t>
            </w:r>
          </w:p>
        </w:tc>
        <w:tc>
          <w:tcPr>
            <w:tcW w:w="1500" w:type="dxa"/>
            <w:vAlign w:val="center"/>
          </w:tcPr>
          <w:p w14:paraId="115A975C" w14:textId="77777777" w:rsidR="00FA76EE" w:rsidRPr="00FA76EE" w:rsidRDefault="00FA76EE" w:rsidP="00FA76EE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55</w:t>
            </w:r>
          </w:p>
        </w:tc>
      </w:tr>
      <w:tr w:rsidR="00FA76EE" w:rsidRPr="00FA76EE" w14:paraId="2BB51D24" w14:textId="77777777" w:rsidTr="0002765A">
        <w:tc>
          <w:tcPr>
            <w:tcW w:w="1306" w:type="dxa"/>
            <w:vAlign w:val="center"/>
          </w:tcPr>
          <w:p w14:paraId="0BF48E30" w14:textId="77777777" w:rsidR="00FA76EE" w:rsidRPr="00FA76EE" w:rsidRDefault="00FA76EE" w:rsidP="00FA76EE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574</w:t>
            </w:r>
          </w:p>
        </w:tc>
        <w:tc>
          <w:tcPr>
            <w:tcW w:w="2805" w:type="dxa"/>
            <w:vAlign w:val="center"/>
          </w:tcPr>
          <w:p w14:paraId="3FFF84E1" w14:textId="77777777" w:rsidR="00FA76EE" w:rsidRPr="00FA76EE" w:rsidRDefault="00FA76EE" w:rsidP="00FA76EE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c.224delT</w:t>
            </w:r>
          </w:p>
        </w:tc>
        <w:tc>
          <w:tcPr>
            <w:tcW w:w="1342" w:type="dxa"/>
            <w:vAlign w:val="center"/>
          </w:tcPr>
          <w:p w14:paraId="4899837B" w14:textId="6245D067" w:rsidR="00FA76EE" w:rsidRPr="00FA76EE" w:rsidRDefault="00F45523" w:rsidP="00FA76EE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>
              <w:rPr>
                <w:rFonts w:eastAsia="宋体" w:cs="Times New Roman"/>
                <w:szCs w:val="24"/>
              </w:rPr>
              <w:t>NoF1</w:t>
            </w:r>
          </w:p>
        </w:tc>
        <w:tc>
          <w:tcPr>
            <w:tcW w:w="1500" w:type="dxa"/>
            <w:vAlign w:val="center"/>
          </w:tcPr>
          <w:p w14:paraId="4455D40F" w14:textId="77777777" w:rsidR="00FA76EE" w:rsidRPr="00FA76EE" w:rsidRDefault="00FA76EE" w:rsidP="00FA76EE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43</w:t>
            </w:r>
          </w:p>
        </w:tc>
      </w:tr>
      <w:tr w:rsidR="00FA76EE" w:rsidRPr="00FA76EE" w14:paraId="7709E4B2" w14:textId="77777777" w:rsidTr="0002765A">
        <w:tc>
          <w:tcPr>
            <w:tcW w:w="1306" w:type="dxa"/>
            <w:tcBorders>
              <w:bottom w:val="single" w:sz="4" w:space="0" w:color="auto"/>
            </w:tcBorders>
            <w:vAlign w:val="center"/>
          </w:tcPr>
          <w:p w14:paraId="5E2BB1D0" w14:textId="77777777" w:rsidR="00FA76EE" w:rsidRPr="00FA76EE" w:rsidRDefault="00FA76EE" w:rsidP="00FA76EE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629</w:t>
            </w:r>
          </w:p>
        </w:tc>
        <w:tc>
          <w:tcPr>
            <w:tcW w:w="2805" w:type="dxa"/>
            <w:tcBorders>
              <w:bottom w:val="single" w:sz="4" w:space="0" w:color="auto"/>
            </w:tcBorders>
            <w:vAlign w:val="center"/>
          </w:tcPr>
          <w:p w14:paraId="4D515A32" w14:textId="77777777" w:rsidR="00FA76EE" w:rsidRPr="00FA76EE" w:rsidRDefault="00FA76EE" w:rsidP="00FA76EE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Exon 1, 2, 3 deletion</w:t>
            </w:r>
          </w:p>
        </w:tc>
        <w:tc>
          <w:tcPr>
            <w:tcW w:w="1342" w:type="dxa"/>
            <w:tcBorders>
              <w:bottom w:val="single" w:sz="4" w:space="0" w:color="auto"/>
            </w:tcBorders>
            <w:vAlign w:val="center"/>
          </w:tcPr>
          <w:p w14:paraId="44FDFDA4" w14:textId="77777777" w:rsidR="00FA76EE" w:rsidRPr="00FA76EE" w:rsidRDefault="00FA76EE" w:rsidP="00FA76EE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oTR</w:t>
            </w:r>
          </w:p>
        </w:tc>
        <w:tc>
          <w:tcPr>
            <w:tcW w:w="1500" w:type="dxa"/>
            <w:tcBorders>
              <w:bottom w:val="single" w:sz="4" w:space="0" w:color="auto"/>
            </w:tcBorders>
            <w:vAlign w:val="center"/>
          </w:tcPr>
          <w:p w14:paraId="5EF84F5F" w14:textId="77777777" w:rsidR="00FA76EE" w:rsidRPr="00FA76EE" w:rsidRDefault="00FA76EE" w:rsidP="00FA76EE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51</w:t>
            </w:r>
          </w:p>
        </w:tc>
      </w:tr>
    </w:tbl>
    <w:p w14:paraId="5197842A" w14:textId="2B58F3A2" w:rsidR="00FA76EE" w:rsidRDefault="00FA76EE" w:rsidP="00FA76EE">
      <w:pPr>
        <w:widowControl w:val="0"/>
        <w:spacing w:before="0"/>
        <w:jc w:val="both"/>
        <w:rPr>
          <w:rFonts w:eastAsia="宋体" w:cs="Times New Roman"/>
          <w:kern w:val="2"/>
          <w:szCs w:val="24"/>
          <w:lang w:eastAsia="zh-CN"/>
        </w:rPr>
      </w:pPr>
      <w:r w:rsidRPr="00FA76EE">
        <w:rPr>
          <w:rFonts w:eastAsia="宋体" w:cs="Times New Roman"/>
          <w:kern w:val="2"/>
          <w:szCs w:val="24"/>
          <w:lang w:eastAsia="zh-CN"/>
        </w:rPr>
        <w:t xml:space="preserve">oTR, truncating mutations except nonsense and frameshift mutations; ME, missense mutations in elongin C binding site; </w:t>
      </w:r>
      <w:r w:rsidR="00F45523">
        <w:rPr>
          <w:rFonts w:eastAsia="宋体" w:cs="Times New Roman"/>
          <w:kern w:val="2"/>
          <w:szCs w:val="24"/>
          <w:lang w:eastAsia="zh-CN"/>
        </w:rPr>
        <w:t>NoF1</w:t>
      </w:r>
      <w:r w:rsidRPr="00FA76EE">
        <w:rPr>
          <w:rFonts w:eastAsia="宋体" w:cs="Times New Roman"/>
          <w:kern w:val="2"/>
          <w:szCs w:val="24"/>
          <w:lang w:eastAsia="zh-CN"/>
        </w:rPr>
        <w:t>, nonsense or frameshift mutations at or before residue 117 of VHL protein.</w:t>
      </w:r>
    </w:p>
    <w:p w14:paraId="5D31E49C" w14:textId="77777777" w:rsidR="00FA76EE" w:rsidRPr="00FA76EE" w:rsidRDefault="00FA76EE" w:rsidP="00FA76EE">
      <w:pPr>
        <w:widowControl w:val="0"/>
        <w:spacing w:before="0"/>
        <w:jc w:val="both"/>
        <w:rPr>
          <w:rFonts w:eastAsia="宋体" w:cs="Times New Roman"/>
          <w:kern w:val="2"/>
          <w:szCs w:val="24"/>
          <w:lang w:eastAsia="zh-CN"/>
        </w:rPr>
      </w:pPr>
    </w:p>
    <w:p w14:paraId="3CB610B5" w14:textId="77777777" w:rsidR="00FA76EE" w:rsidRPr="00FA76EE" w:rsidRDefault="00FA76EE" w:rsidP="00FA76EE"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  <w:r w:rsidRPr="00FA76EE">
        <w:rPr>
          <w:rFonts w:eastAsia="宋体" w:cs="Times New Roman"/>
          <w:b/>
          <w:kern w:val="2"/>
          <w:szCs w:val="24"/>
          <w:lang w:eastAsia="zh-CN"/>
        </w:rPr>
        <w:t>Supplementary Table 2.</w:t>
      </w:r>
      <w:r w:rsidRPr="00FA76EE">
        <w:rPr>
          <w:rFonts w:eastAsia="宋体" w:cs="Times New Roman"/>
          <w:kern w:val="2"/>
          <w:szCs w:val="24"/>
          <w:lang w:eastAsia="zh-CN"/>
        </w:rPr>
        <w:t xml:space="preserve"> Median age of onset of 5 main symptoms and the number of patients affected by the 5 symptoms.</w:t>
      </w:r>
    </w:p>
    <w:tbl>
      <w:tblPr>
        <w:tblStyle w:val="11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FA76EE" w:rsidRPr="00FA76EE" w14:paraId="2AE8BA64" w14:textId="77777777" w:rsidTr="0002765A"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ABB43D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2E62BF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Median age of onset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8F2A61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Male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59A1C9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Female</w:t>
            </w:r>
          </w:p>
        </w:tc>
        <w:tc>
          <w:tcPr>
            <w:tcW w:w="16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A047A2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Total</w:t>
            </w:r>
          </w:p>
        </w:tc>
      </w:tr>
      <w:tr w:rsidR="00FA76EE" w:rsidRPr="00FA76EE" w14:paraId="3FB0F6E6" w14:textId="77777777" w:rsidTr="0002765A">
        <w:tc>
          <w:tcPr>
            <w:tcW w:w="1659" w:type="dxa"/>
            <w:tcBorders>
              <w:top w:val="single" w:sz="4" w:space="0" w:color="auto"/>
            </w:tcBorders>
            <w:vAlign w:val="center"/>
          </w:tcPr>
          <w:p w14:paraId="3D434C12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CHB</w:t>
            </w:r>
          </w:p>
        </w:tc>
        <w:tc>
          <w:tcPr>
            <w:tcW w:w="1659" w:type="dxa"/>
            <w:tcBorders>
              <w:top w:val="single" w:sz="4" w:space="0" w:color="auto"/>
            </w:tcBorders>
            <w:vAlign w:val="center"/>
          </w:tcPr>
          <w:p w14:paraId="59CA1BCA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31 (3 to 66)</w:t>
            </w:r>
          </w:p>
        </w:tc>
        <w:tc>
          <w:tcPr>
            <w:tcW w:w="1659" w:type="dxa"/>
            <w:tcBorders>
              <w:top w:val="single" w:sz="4" w:space="0" w:color="auto"/>
            </w:tcBorders>
            <w:vAlign w:val="center"/>
          </w:tcPr>
          <w:p w14:paraId="3998F8A3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220</w:t>
            </w:r>
          </w:p>
        </w:tc>
        <w:tc>
          <w:tcPr>
            <w:tcW w:w="1659" w:type="dxa"/>
            <w:tcBorders>
              <w:top w:val="single" w:sz="4" w:space="0" w:color="auto"/>
            </w:tcBorders>
            <w:vAlign w:val="center"/>
          </w:tcPr>
          <w:p w14:paraId="3C876067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151</w:t>
            </w:r>
          </w:p>
        </w:tc>
        <w:tc>
          <w:tcPr>
            <w:tcW w:w="1660" w:type="dxa"/>
            <w:tcBorders>
              <w:top w:val="single" w:sz="4" w:space="0" w:color="auto"/>
            </w:tcBorders>
            <w:vAlign w:val="center"/>
          </w:tcPr>
          <w:p w14:paraId="308A2B6E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371</w:t>
            </w:r>
          </w:p>
        </w:tc>
      </w:tr>
      <w:tr w:rsidR="00FA76EE" w:rsidRPr="00FA76EE" w14:paraId="6A388105" w14:textId="77777777" w:rsidTr="0002765A">
        <w:tc>
          <w:tcPr>
            <w:tcW w:w="1659" w:type="dxa"/>
            <w:vAlign w:val="center"/>
          </w:tcPr>
          <w:p w14:paraId="02FCAA87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RA</w:t>
            </w:r>
          </w:p>
        </w:tc>
        <w:tc>
          <w:tcPr>
            <w:tcW w:w="1659" w:type="dxa"/>
            <w:vAlign w:val="center"/>
          </w:tcPr>
          <w:p w14:paraId="3226AFC5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26 (2 to 66)</w:t>
            </w:r>
          </w:p>
        </w:tc>
        <w:tc>
          <w:tcPr>
            <w:tcW w:w="1659" w:type="dxa"/>
            <w:vAlign w:val="center"/>
          </w:tcPr>
          <w:p w14:paraId="1131F149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69</w:t>
            </w:r>
          </w:p>
        </w:tc>
        <w:tc>
          <w:tcPr>
            <w:tcW w:w="1659" w:type="dxa"/>
            <w:vAlign w:val="center"/>
          </w:tcPr>
          <w:p w14:paraId="44024A65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45</w:t>
            </w:r>
          </w:p>
        </w:tc>
        <w:tc>
          <w:tcPr>
            <w:tcW w:w="1660" w:type="dxa"/>
            <w:vAlign w:val="center"/>
          </w:tcPr>
          <w:p w14:paraId="26ECEC78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114</w:t>
            </w:r>
          </w:p>
        </w:tc>
      </w:tr>
      <w:tr w:rsidR="00FA76EE" w:rsidRPr="00FA76EE" w14:paraId="396E0A43" w14:textId="77777777" w:rsidTr="0002765A">
        <w:tc>
          <w:tcPr>
            <w:tcW w:w="1659" w:type="dxa"/>
            <w:vAlign w:val="center"/>
          </w:tcPr>
          <w:p w14:paraId="14BA9D52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RCC</w:t>
            </w:r>
          </w:p>
        </w:tc>
        <w:tc>
          <w:tcPr>
            <w:tcW w:w="1659" w:type="dxa"/>
            <w:vAlign w:val="center"/>
          </w:tcPr>
          <w:p w14:paraId="563219F8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37 (14 to 74)</w:t>
            </w:r>
          </w:p>
        </w:tc>
        <w:tc>
          <w:tcPr>
            <w:tcW w:w="1659" w:type="dxa"/>
            <w:vAlign w:val="center"/>
          </w:tcPr>
          <w:p w14:paraId="5B1B2E5C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153</w:t>
            </w:r>
          </w:p>
        </w:tc>
        <w:tc>
          <w:tcPr>
            <w:tcW w:w="1659" w:type="dxa"/>
            <w:vAlign w:val="center"/>
          </w:tcPr>
          <w:p w14:paraId="3CCE7582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99</w:t>
            </w:r>
          </w:p>
        </w:tc>
        <w:tc>
          <w:tcPr>
            <w:tcW w:w="1660" w:type="dxa"/>
            <w:vAlign w:val="center"/>
          </w:tcPr>
          <w:p w14:paraId="577EE041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252</w:t>
            </w:r>
          </w:p>
        </w:tc>
      </w:tr>
      <w:tr w:rsidR="00FA76EE" w:rsidRPr="00FA76EE" w14:paraId="4D409915" w14:textId="77777777" w:rsidTr="0002765A">
        <w:tc>
          <w:tcPr>
            <w:tcW w:w="1659" w:type="dxa"/>
            <w:vAlign w:val="center"/>
          </w:tcPr>
          <w:p w14:paraId="4D8C6E5A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PCT</w:t>
            </w:r>
          </w:p>
        </w:tc>
        <w:tc>
          <w:tcPr>
            <w:tcW w:w="1659" w:type="dxa"/>
            <w:vAlign w:val="center"/>
          </w:tcPr>
          <w:p w14:paraId="1F724D83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33 (14 to 67)</w:t>
            </w:r>
          </w:p>
        </w:tc>
        <w:tc>
          <w:tcPr>
            <w:tcW w:w="1659" w:type="dxa"/>
            <w:vAlign w:val="center"/>
          </w:tcPr>
          <w:p w14:paraId="7F1453C2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136</w:t>
            </w:r>
          </w:p>
        </w:tc>
        <w:tc>
          <w:tcPr>
            <w:tcW w:w="1659" w:type="dxa"/>
            <w:vAlign w:val="center"/>
          </w:tcPr>
          <w:p w14:paraId="49DE2A05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120</w:t>
            </w:r>
          </w:p>
        </w:tc>
        <w:tc>
          <w:tcPr>
            <w:tcW w:w="1660" w:type="dxa"/>
            <w:vAlign w:val="center"/>
          </w:tcPr>
          <w:p w14:paraId="6AFED50F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256</w:t>
            </w:r>
          </w:p>
        </w:tc>
      </w:tr>
      <w:tr w:rsidR="00FA76EE" w:rsidRPr="00FA76EE" w14:paraId="460A1EC4" w14:textId="77777777" w:rsidTr="0002765A">
        <w:tc>
          <w:tcPr>
            <w:tcW w:w="1659" w:type="dxa"/>
            <w:vAlign w:val="center"/>
          </w:tcPr>
          <w:p w14:paraId="423DA58D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PHEO</w:t>
            </w:r>
          </w:p>
        </w:tc>
        <w:tc>
          <w:tcPr>
            <w:tcW w:w="1659" w:type="dxa"/>
            <w:vAlign w:val="center"/>
          </w:tcPr>
          <w:p w14:paraId="5204F3C7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37 (9 to 68)</w:t>
            </w:r>
          </w:p>
        </w:tc>
        <w:tc>
          <w:tcPr>
            <w:tcW w:w="1659" w:type="dxa"/>
            <w:vAlign w:val="center"/>
          </w:tcPr>
          <w:p w14:paraId="2309062A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54</w:t>
            </w:r>
          </w:p>
        </w:tc>
        <w:tc>
          <w:tcPr>
            <w:tcW w:w="1659" w:type="dxa"/>
            <w:vAlign w:val="center"/>
          </w:tcPr>
          <w:p w14:paraId="2C3E502D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33</w:t>
            </w:r>
          </w:p>
        </w:tc>
        <w:tc>
          <w:tcPr>
            <w:tcW w:w="1660" w:type="dxa"/>
            <w:vAlign w:val="center"/>
          </w:tcPr>
          <w:p w14:paraId="6D969CCC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87</w:t>
            </w:r>
          </w:p>
        </w:tc>
      </w:tr>
    </w:tbl>
    <w:p w14:paraId="0D4B2B55" w14:textId="5E1C122E" w:rsidR="00FA76EE" w:rsidRDefault="00FA76EE" w:rsidP="00FA76EE">
      <w:pPr>
        <w:widowControl w:val="0"/>
        <w:spacing w:before="0"/>
        <w:jc w:val="both"/>
        <w:rPr>
          <w:rFonts w:eastAsia="宋体" w:cs="Times New Roman"/>
          <w:kern w:val="2"/>
          <w:szCs w:val="24"/>
          <w:lang w:eastAsia="zh-CN"/>
        </w:rPr>
      </w:pPr>
      <w:bookmarkStart w:id="2" w:name="_Hlk31637539"/>
      <w:r w:rsidRPr="00FA76EE">
        <w:rPr>
          <w:rFonts w:eastAsia="宋体" w:cs="Times New Roman"/>
          <w:kern w:val="2"/>
          <w:szCs w:val="24"/>
          <w:lang w:eastAsia="zh-CN"/>
        </w:rPr>
        <w:t>CHB, central nervous system hemangioblastoma; RA, retinal angiomas; RCC, renal cell carcinoma; PCT, pancreatic cyst or tumor; PHEO, pheochromocytoma</w:t>
      </w:r>
    </w:p>
    <w:p w14:paraId="75F262EC" w14:textId="77777777" w:rsidR="00FA76EE" w:rsidRPr="00FA76EE" w:rsidRDefault="00FA76EE" w:rsidP="00FA76EE">
      <w:pPr>
        <w:widowControl w:val="0"/>
        <w:spacing w:before="0"/>
        <w:jc w:val="both"/>
        <w:rPr>
          <w:rFonts w:eastAsia="宋体" w:cs="Times New Roman"/>
          <w:kern w:val="2"/>
          <w:szCs w:val="24"/>
          <w:lang w:eastAsia="zh-CN"/>
        </w:rPr>
      </w:pPr>
    </w:p>
    <w:bookmarkEnd w:id="2"/>
    <w:p w14:paraId="17CA2576" w14:textId="77777777" w:rsidR="00FA76EE" w:rsidRPr="00FA76EE" w:rsidRDefault="00FA76EE" w:rsidP="00FA76EE"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  <w:r w:rsidRPr="00FA76EE">
        <w:rPr>
          <w:rFonts w:eastAsia="宋体" w:cs="Times New Roman"/>
          <w:b/>
          <w:kern w:val="2"/>
          <w:szCs w:val="24"/>
          <w:lang w:eastAsia="zh-CN"/>
        </w:rPr>
        <w:t>Supplementary Table 3.</w:t>
      </w:r>
      <w:r w:rsidRPr="00FA76EE">
        <w:rPr>
          <w:rFonts w:eastAsia="宋体" w:cs="Times New Roman"/>
          <w:kern w:val="2"/>
          <w:szCs w:val="24"/>
          <w:lang w:eastAsia="zh-CN"/>
        </w:rPr>
        <w:t xml:space="preserve"> The univariate and multivariate Cox analyses of overall survival in VHL patients</w:t>
      </w: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133"/>
        <w:gridCol w:w="851"/>
        <w:gridCol w:w="992"/>
        <w:gridCol w:w="935"/>
        <w:gridCol w:w="987"/>
        <w:gridCol w:w="987"/>
      </w:tblGrid>
      <w:tr w:rsidR="00FA76EE" w:rsidRPr="00FA76EE" w14:paraId="1CB0A2EC" w14:textId="77777777" w:rsidTr="0002765A">
        <w:tc>
          <w:tcPr>
            <w:tcW w:w="1560" w:type="dxa"/>
            <w:tcBorders>
              <w:top w:val="single" w:sz="4" w:space="0" w:color="auto"/>
            </w:tcBorders>
          </w:tcPr>
          <w:p w14:paraId="410BE194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Variables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FD9D011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Univariate analysis</w:t>
            </w:r>
          </w:p>
        </w:tc>
        <w:tc>
          <w:tcPr>
            <w:tcW w:w="29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2100C31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Multivariate analysis</w:t>
            </w:r>
          </w:p>
        </w:tc>
      </w:tr>
      <w:tr w:rsidR="00FA76EE" w:rsidRPr="00FA76EE" w14:paraId="14F5775B" w14:textId="77777777" w:rsidTr="0002765A">
        <w:tc>
          <w:tcPr>
            <w:tcW w:w="1560" w:type="dxa"/>
            <w:tcBorders>
              <w:bottom w:val="single" w:sz="4" w:space="0" w:color="auto"/>
            </w:tcBorders>
          </w:tcPr>
          <w:p w14:paraId="3F66F986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14:paraId="6C7F4F96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HR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6B1D1963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95% CI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663DA62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p value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</w:tcPr>
          <w:p w14:paraId="4FBDBF56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HR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3D622900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95% CI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79CBA7E8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p value</w:t>
            </w:r>
          </w:p>
        </w:tc>
      </w:tr>
      <w:tr w:rsidR="00FA76EE" w:rsidRPr="00FA76EE" w14:paraId="7A221A58" w14:textId="77777777" w:rsidTr="0002765A">
        <w:tc>
          <w:tcPr>
            <w:tcW w:w="1560" w:type="dxa"/>
            <w:tcBorders>
              <w:top w:val="single" w:sz="4" w:space="0" w:color="auto"/>
            </w:tcBorders>
          </w:tcPr>
          <w:p w14:paraId="27F08C24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Sex (Male vs Female)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14:paraId="523D0FC1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1.134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0B922E51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0.614-2.094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2078CAE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0.688</w:t>
            </w:r>
          </w:p>
        </w:tc>
        <w:tc>
          <w:tcPr>
            <w:tcW w:w="935" w:type="dxa"/>
            <w:tcBorders>
              <w:top w:val="single" w:sz="4" w:space="0" w:color="auto"/>
            </w:tcBorders>
          </w:tcPr>
          <w:p w14:paraId="76ACABFA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1.094</w:t>
            </w:r>
          </w:p>
        </w:tc>
        <w:tc>
          <w:tcPr>
            <w:tcW w:w="987" w:type="dxa"/>
            <w:tcBorders>
              <w:top w:val="single" w:sz="4" w:space="0" w:color="auto"/>
            </w:tcBorders>
          </w:tcPr>
          <w:p w14:paraId="594E7B93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0.591-2.029</w:t>
            </w:r>
          </w:p>
        </w:tc>
        <w:tc>
          <w:tcPr>
            <w:tcW w:w="987" w:type="dxa"/>
            <w:tcBorders>
              <w:top w:val="single" w:sz="4" w:space="0" w:color="auto"/>
            </w:tcBorders>
          </w:tcPr>
          <w:p w14:paraId="32E79A95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0.774</w:t>
            </w:r>
          </w:p>
        </w:tc>
      </w:tr>
      <w:tr w:rsidR="00FA76EE" w:rsidRPr="00FA76EE" w14:paraId="05926C96" w14:textId="77777777" w:rsidTr="0002765A">
        <w:tc>
          <w:tcPr>
            <w:tcW w:w="1560" w:type="dxa"/>
          </w:tcPr>
          <w:p w14:paraId="0959A878" w14:textId="7A0C7534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Mutation (</w:t>
            </w:r>
            <w:r w:rsidR="00F45523">
              <w:rPr>
                <w:rFonts w:eastAsia="宋体" w:cs="Times New Roman"/>
                <w:szCs w:val="24"/>
              </w:rPr>
              <w:t>NoF2</w:t>
            </w:r>
            <w:r w:rsidRPr="00FA76EE">
              <w:rPr>
                <w:rFonts w:eastAsia="宋体" w:cs="Times New Roman"/>
                <w:szCs w:val="24"/>
              </w:rPr>
              <w:t xml:space="preserve"> vs </w:t>
            </w:r>
            <w:r w:rsidR="00F45523">
              <w:rPr>
                <w:rFonts w:eastAsia="宋体" w:cs="Times New Roman"/>
                <w:szCs w:val="24"/>
              </w:rPr>
              <w:t>NoF1</w:t>
            </w:r>
            <w:r w:rsidRPr="00FA76EE">
              <w:rPr>
                <w:rFonts w:eastAsia="宋体" w:cs="Times New Roman"/>
                <w:szCs w:val="24"/>
              </w:rPr>
              <w:t>)</w:t>
            </w:r>
          </w:p>
        </w:tc>
        <w:tc>
          <w:tcPr>
            <w:tcW w:w="1133" w:type="dxa"/>
          </w:tcPr>
          <w:p w14:paraId="4FA0B8DE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1.900</w:t>
            </w:r>
          </w:p>
        </w:tc>
        <w:tc>
          <w:tcPr>
            <w:tcW w:w="851" w:type="dxa"/>
          </w:tcPr>
          <w:p w14:paraId="63E0FC1B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1.024-3.525</w:t>
            </w:r>
          </w:p>
        </w:tc>
        <w:tc>
          <w:tcPr>
            <w:tcW w:w="992" w:type="dxa"/>
          </w:tcPr>
          <w:p w14:paraId="49348162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szCs w:val="24"/>
              </w:rPr>
            </w:pPr>
            <w:r w:rsidRPr="00FA76EE">
              <w:rPr>
                <w:rFonts w:eastAsia="宋体" w:cs="Times New Roman"/>
                <w:b/>
                <w:szCs w:val="24"/>
              </w:rPr>
              <w:t>0.042</w:t>
            </w:r>
          </w:p>
        </w:tc>
        <w:tc>
          <w:tcPr>
            <w:tcW w:w="935" w:type="dxa"/>
          </w:tcPr>
          <w:p w14:paraId="7E5463D1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1.888</w:t>
            </w:r>
          </w:p>
        </w:tc>
        <w:tc>
          <w:tcPr>
            <w:tcW w:w="987" w:type="dxa"/>
          </w:tcPr>
          <w:p w14:paraId="06863341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1.017-3.506</w:t>
            </w:r>
          </w:p>
        </w:tc>
        <w:tc>
          <w:tcPr>
            <w:tcW w:w="987" w:type="dxa"/>
          </w:tcPr>
          <w:p w14:paraId="6568EE7F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szCs w:val="24"/>
              </w:rPr>
            </w:pPr>
            <w:r w:rsidRPr="00FA76EE">
              <w:rPr>
                <w:rFonts w:eastAsia="宋体" w:cs="Times New Roman"/>
                <w:b/>
                <w:szCs w:val="24"/>
              </w:rPr>
              <w:t>0.044</w:t>
            </w:r>
          </w:p>
        </w:tc>
      </w:tr>
      <w:tr w:rsidR="00FA76EE" w:rsidRPr="00FA76EE" w14:paraId="7103E30D" w14:textId="77777777" w:rsidTr="0002765A">
        <w:tc>
          <w:tcPr>
            <w:tcW w:w="1560" w:type="dxa"/>
            <w:tcBorders>
              <w:top w:val="single" w:sz="4" w:space="0" w:color="auto"/>
            </w:tcBorders>
          </w:tcPr>
          <w:p w14:paraId="5D5C5FED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Sex (Male vs Female)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14:paraId="3BD8F219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0.989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0CCC6B3F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0.699-1.400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93B1247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0.952</w:t>
            </w:r>
          </w:p>
        </w:tc>
        <w:tc>
          <w:tcPr>
            <w:tcW w:w="935" w:type="dxa"/>
            <w:tcBorders>
              <w:top w:val="single" w:sz="4" w:space="0" w:color="auto"/>
            </w:tcBorders>
          </w:tcPr>
          <w:p w14:paraId="0A38DEBA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0.992</w:t>
            </w:r>
          </w:p>
        </w:tc>
        <w:tc>
          <w:tcPr>
            <w:tcW w:w="987" w:type="dxa"/>
            <w:tcBorders>
              <w:top w:val="single" w:sz="4" w:space="0" w:color="auto"/>
            </w:tcBorders>
          </w:tcPr>
          <w:p w14:paraId="42C52A23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0.701-1.403</w:t>
            </w:r>
          </w:p>
        </w:tc>
        <w:tc>
          <w:tcPr>
            <w:tcW w:w="987" w:type="dxa"/>
            <w:tcBorders>
              <w:top w:val="single" w:sz="4" w:space="0" w:color="auto"/>
            </w:tcBorders>
          </w:tcPr>
          <w:p w14:paraId="20EE4CC5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0.962</w:t>
            </w:r>
          </w:p>
        </w:tc>
      </w:tr>
      <w:tr w:rsidR="00FA76EE" w:rsidRPr="00FA76EE" w14:paraId="69F8A4B0" w14:textId="77777777" w:rsidTr="0002765A">
        <w:tc>
          <w:tcPr>
            <w:tcW w:w="1560" w:type="dxa"/>
            <w:tcBorders>
              <w:bottom w:val="single" w:sz="4" w:space="0" w:color="auto"/>
            </w:tcBorders>
          </w:tcPr>
          <w:p w14:paraId="3D2A607C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Type (Type 2 vs 1)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14:paraId="1DC44B24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0.361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E83729B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0.177-0.740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3D06592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szCs w:val="24"/>
              </w:rPr>
            </w:pPr>
            <w:r w:rsidRPr="00FA76EE">
              <w:rPr>
                <w:rFonts w:eastAsia="宋体" w:cs="Times New Roman"/>
                <w:b/>
                <w:szCs w:val="24"/>
              </w:rPr>
              <w:t>0.005</w:t>
            </w:r>
          </w:p>
        </w:tc>
        <w:tc>
          <w:tcPr>
            <w:tcW w:w="935" w:type="dxa"/>
            <w:tcBorders>
              <w:bottom w:val="single" w:sz="4" w:space="0" w:color="auto"/>
            </w:tcBorders>
          </w:tcPr>
          <w:p w14:paraId="4CD573E5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0.361</w:t>
            </w: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14:paraId="33CBFA93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0.177-0.740</w:t>
            </w: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14:paraId="33589FD6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szCs w:val="24"/>
              </w:rPr>
            </w:pPr>
            <w:r w:rsidRPr="00FA76EE">
              <w:rPr>
                <w:rFonts w:eastAsia="宋体" w:cs="Times New Roman"/>
                <w:b/>
                <w:szCs w:val="24"/>
              </w:rPr>
              <w:t>0.005</w:t>
            </w:r>
          </w:p>
        </w:tc>
      </w:tr>
    </w:tbl>
    <w:p w14:paraId="02D2ECE0" w14:textId="59AF5D77" w:rsidR="00FA76EE" w:rsidRDefault="00FA76EE" w:rsidP="00FA76EE">
      <w:pPr>
        <w:widowControl w:val="0"/>
        <w:spacing w:before="0"/>
        <w:jc w:val="both"/>
        <w:rPr>
          <w:rFonts w:eastAsia="宋体" w:cs="Times New Roman"/>
          <w:kern w:val="2"/>
          <w:szCs w:val="24"/>
          <w:lang w:eastAsia="zh-CN"/>
        </w:rPr>
      </w:pPr>
      <w:r w:rsidRPr="00FA76EE">
        <w:rPr>
          <w:rFonts w:eastAsia="宋体" w:cs="Times New Roman"/>
          <w:kern w:val="2"/>
          <w:szCs w:val="24"/>
          <w:lang w:eastAsia="zh-CN"/>
        </w:rPr>
        <w:t xml:space="preserve">CI, confidence interval; HR, </w:t>
      </w:r>
      <w:r w:rsidRPr="00FA76EE">
        <w:rPr>
          <w:rFonts w:eastAsia="宋体" w:cs="Times New Roman" w:hint="eastAsia"/>
          <w:kern w:val="2"/>
          <w:szCs w:val="24"/>
          <w:lang w:eastAsia="zh-CN"/>
        </w:rPr>
        <w:t>haza</w:t>
      </w:r>
      <w:r w:rsidRPr="00FA76EE">
        <w:rPr>
          <w:rFonts w:eastAsia="宋体" w:cs="Times New Roman"/>
          <w:kern w:val="2"/>
          <w:szCs w:val="24"/>
          <w:lang w:eastAsia="zh-CN"/>
        </w:rPr>
        <w:t xml:space="preserve">rd ratio; </w:t>
      </w:r>
      <w:r w:rsidR="00F45523">
        <w:rPr>
          <w:rFonts w:eastAsia="宋体" w:cs="Times New Roman"/>
          <w:kern w:val="2"/>
          <w:szCs w:val="24"/>
          <w:lang w:eastAsia="zh-CN"/>
        </w:rPr>
        <w:t>NoF1</w:t>
      </w:r>
      <w:r w:rsidRPr="00FA76EE">
        <w:rPr>
          <w:rFonts w:eastAsia="宋体" w:cs="Times New Roman"/>
          <w:kern w:val="2"/>
          <w:szCs w:val="24"/>
          <w:lang w:eastAsia="zh-CN"/>
        </w:rPr>
        <w:t xml:space="preserve">, nonsense or frameshift mutations before residue 117 of VHL protein; </w:t>
      </w:r>
      <w:r w:rsidR="00F45523">
        <w:rPr>
          <w:rFonts w:eastAsia="宋体" w:cs="Times New Roman"/>
          <w:kern w:val="2"/>
          <w:szCs w:val="24"/>
          <w:lang w:eastAsia="zh-CN"/>
        </w:rPr>
        <w:t>NoF2</w:t>
      </w:r>
      <w:r w:rsidRPr="00FA76EE">
        <w:rPr>
          <w:rFonts w:eastAsia="宋体" w:cs="Times New Roman"/>
          <w:kern w:val="2"/>
          <w:szCs w:val="24"/>
          <w:lang w:eastAsia="zh-CN"/>
        </w:rPr>
        <w:t>, nonsense or frameshift mutations after residue 117 of VHL protein.</w:t>
      </w:r>
    </w:p>
    <w:p w14:paraId="1A41B4E8" w14:textId="77777777" w:rsidR="00FA76EE" w:rsidRPr="00FA76EE" w:rsidRDefault="00FA76EE" w:rsidP="00FA76EE">
      <w:pPr>
        <w:widowControl w:val="0"/>
        <w:spacing w:before="0"/>
        <w:jc w:val="both"/>
        <w:rPr>
          <w:rFonts w:eastAsia="宋体" w:cs="Times New Roman"/>
          <w:kern w:val="2"/>
          <w:szCs w:val="24"/>
          <w:lang w:eastAsia="zh-CN"/>
        </w:rPr>
      </w:pPr>
    </w:p>
    <w:p w14:paraId="70D6074B" w14:textId="77777777" w:rsidR="00FA76EE" w:rsidRPr="00FA76EE" w:rsidRDefault="00FA76EE" w:rsidP="00FA76EE"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  <w:r w:rsidRPr="00FA76EE">
        <w:rPr>
          <w:rFonts w:eastAsia="宋体" w:cs="Times New Roman"/>
          <w:b/>
          <w:kern w:val="2"/>
          <w:szCs w:val="24"/>
          <w:lang w:eastAsia="zh-CN"/>
        </w:rPr>
        <w:t>Supplementary Table 4.</w:t>
      </w:r>
      <w:r w:rsidRPr="00FA76EE">
        <w:rPr>
          <w:rFonts w:eastAsia="宋体" w:cs="Times New Roman"/>
          <w:kern w:val="2"/>
          <w:szCs w:val="24"/>
          <w:lang w:eastAsia="zh-CN"/>
        </w:rPr>
        <w:t xml:space="preserve"> The death causes of 131 departed patients</w:t>
      </w:r>
    </w:p>
    <w:tbl>
      <w:tblPr>
        <w:tblStyle w:val="11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3"/>
        <w:gridCol w:w="710"/>
        <w:gridCol w:w="950"/>
        <w:gridCol w:w="812"/>
        <w:gridCol w:w="711"/>
        <w:gridCol w:w="950"/>
        <w:gridCol w:w="799"/>
        <w:gridCol w:w="711"/>
        <w:gridCol w:w="950"/>
        <w:gridCol w:w="790"/>
      </w:tblGrid>
      <w:tr w:rsidR="00FA76EE" w:rsidRPr="00FA76EE" w14:paraId="3471CF3B" w14:textId="77777777" w:rsidTr="0002765A">
        <w:tc>
          <w:tcPr>
            <w:tcW w:w="9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E2B1BF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</w:p>
        </w:tc>
        <w:tc>
          <w:tcPr>
            <w:tcW w:w="247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C9D3B6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CHB</w:t>
            </w:r>
          </w:p>
        </w:tc>
        <w:tc>
          <w:tcPr>
            <w:tcW w:w="246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CBD977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RCC</w:t>
            </w:r>
          </w:p>
        </w:tc>
        <w:tc>
          <w:tcPr>
            <w:tcW w:w="245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6276BC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Other causes</w:t>
            </w:r>
          </w:p>
        </w:tc>
      </w:tr>
      <w:tr w:rsidR="00FA76EE" w:rsidRPr="00FA76EE" w14:paraId="4679ECE3" w14:textId="77777777" w:rsidTr="0002765A">
        <w:tc>
          <w:tcPr>
            <w:tcW w:w="9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27E879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Sex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0E1BDC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NO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4F9FB6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Median death age</w:t>
            </w:r>
          </w:p>
        </w:tc>
        <w:tc>
          <w:tcPr>
            <w:tcW w:w="8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AEEC52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Death age range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ACF283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NO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E05493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Median death age</w:t>
            </w:r>
          </w:p>
        </w:tc>
        <w:tc>
          <w:tcPr>
            <w:tcW w:w="7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193BBC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Death age range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1554D9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NO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64A921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Median death age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B9157B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Death age range</w:t>
            </w:r>
          </w:p>
        </w:tc>
      </w:tr>
      <w:tr w:rsidR="00FA76EE" w:rsidRPr="00FA76EE" w14:paraId="28A5BD9B" w14:textId="77777777" w:rsidTr="0002765A">
        <w:tc>
          <w:tcPr>
            <w:tcW w:w="923" w:type="dxa"/>
            <w:tcBorders>
              <w:top w:val="single" w:sz="4" w:space="0" w:color="auto"/>
            </w:tcBorders>
            <w:vAlign w:val="center"/>
          </w:tcPr>
          <w:p w14:paraId="4E818985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Male</w:t>
            </w:r>
          </w:p>
        </w:tc>
        <w:tc>
          <w:tcPr>
            <w:tcW w:w="710" w:type="dxa"/>
            <w:tcBorders>
              <w:top w:val="single" w:sz="4" w:space="0" w:color="auto"/>
            </w:tcBorders>
            <w:vAlign w:val="center"/>
          </w:tcPr>
          <w:p w14:paraId="5A8590FA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45</w:t>
            </w:r>
          </w:p>
        </w:tc>
        <w:tc>
          <w:tcPr>
            <w:tcW w:w="950" w:type="dxa"/>
            <w:tcBorders>
              <w:top w:val="single" w:sz="4" w:space="0" w:color="auto"/>
            </w:tcBorders>
            <w:vAlign w:val="center"/>
          </w:tcPr>
          <w:p w14:paraId="5117A29B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37</w:t>
            </w:r>
          </w:p>
        </w:tc>
        <w:tc>
          <w:tcPr>
            <w:tcW w:w="812" w:type="dxa"/>
            <w:tcBorders>
              <w:top w:val="single" w:sz="4" w:space="0" w:color="auto"/>
            </w:tcBorders>
            <w:vAlign w:val="center"/>
          </w:tcPr>
          <w:p w14:paraId="12C601B5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15-68</w:t>
            </w:r>
          </w:p>
        </w:tc>
        <w:tc>
          <w:tcPr>
            <w:tcW w:w="711" w:type="dxa"/>
            <w:tcBorders>
              <w:top w:val="single" w:sz="4" w:space="0" w:color="auto"/>
            </w:tcBorders>
            <w:vAlign w:val="center"/>
          </w:tcPr>
          <w:p w14:paraId="513C37B9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22</w:t>
            </w:r>
          </w:p>
        </w:tc>
        <w:tc>
          <w:tcPr>
            <w:tcW w:w="950" w:type="dxa"/>
            <w:tcBorders>
              <w:top w:val="single" w:sz="4" w:space="0" w:color="auto"/>
            </w:tcBorders>
            <w:vAlign w:val="center"/>
          </w:tcPr>
          <w:p w14:paraId="0E328C2D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57</w:t>
            </w:r>
          </w:p>
        </w:tc>
        <w:tc>
          <w:tcPr>
            <w:tcW w:w="799" w:type="dxa"/>
            <w:tcBorders>
              <w:top w:val="single" w:sz="4" w:space="0" w:color="auto"/>
            </w:tcBorders>
            <w:vAlign w:val="center"/>
          </w:tcPr>
          <w:p w14:paraId="44385744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38-71</w:t>
            </w:r>
          </w:p>
        </w:tc>
        <w:tc>
          <w:tcPr>
            <w:tcW w:w="711" w:type="dxa"/>
            <w:tcBorders>
              <w:top w:val="single" w:sz="4" w:space="0" w:color="auto"/>
            </w:tcBorders>
            <w:vAlign w:val="center"/>
          </w:tcPr>
          <w:p w14:paraId="40789908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9</w:t>
            </w:r>
          </w:p>
        </w:tc>
        <w:tc>
          <w:tcPr>
            <w:tcW w:w="950" w:type="dxa"/>
            <w:tcBorders>
              <w:top w:val="single" w:sz="4" w:space="0" w:color="auto"/>
            </w:tcBorders>
            <w:vAlign w:val="center"/>
          </w:tcPr>
          <w:p w14:paraId="6D938CC3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43</w:t>
            </w:r>
          </w:p>
        </w:tc>
        <w:tc>
          <w:tcPr>
            <w:tcW w:w="790" w:type="dxa"/>
            <w:tcBorders>
              <w:top w:val="single" w:sz="4" w:space="0" w:color="auto"/>
            </w:tcBorders>
            <w:vAlign w:val="center"/>
          </w:tcPr>
          <w:p w14:paraId="508C1245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11-62</w:t>
            </w:r>
          </w:p>
        </w:tc>
      </w:tr>
      <w:tr w:rsidR="00FA76EE" w:rsidRPr="00FA76EE" w14:paraId="25DB2703" w14:textId="77777777" w:rsidTr="0002765A">
        <w:tc>
          <w:tcPr>
            <w:tcW w:w="923" w:type="dxa"/>
            <w:vAlign w:val="center"/>
          </w:tcPr>
          <w:p w14:paraId="7967A34B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lastRenderedPageBreak/>
              <w:t>Female</w:t>
            </w:r>
          </w:p>
        </w:tc>
        <w:tc>
          <w:tcPr>
            <w:tcW w:w="710" w:type="dxa"/>
            <w:vAlign w:val="center"/>
          </w:tcPr>
          <w:p w14:paraId="17F07919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41</w:t>
            </w:r>
          </w:p>
        </w:tc>
        <w:tc>
          <w:tcPr>
            <w:tcW w:w="950" w:type="dxa"/>
            <w:vAlign w:val="center"/>
          </w:tcPr>
          <w:p w14:paraId="7F626981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37</w:t>
            </w:r>
          </w:p>
        </w:tc>
        <w:tc>
          <w:tcPr>
            <w:tcW w:w="812" w:type="dxa"/>
            <w:vAlign w:val="center"/>
          </w:tcPr>
          <w:p w14:paraId="7D766741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13-63</w:t>
            </w:r>
          </w:p>
        </w:tc>
        <w:tc>
          <w:tcPr>
            <w:tcW w:w="711" w:type="dxa"/>
            <w:vAlign w:val="center"/>
          </w:tcPr>
          <w:p w14:paraId="4264304F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11</w:t>
            </w:r>
          </w:p>
        </w:tc>
        <w:tc>
          <w:tcPr>
            <w:tcW w:w="950" w:type="dxa"/>
            <w:vAlign w:val="center"/>
          </w:tcPr>
          <w:p w14:paraId="189E1EBE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49</w:t>
            </w:r>
          </w:p>
        </w:tc>
        <w:tc>
          <w:tcPr>
            <w:tcW w:w="799" w:type="dxa"/>
            <w:vAlign w:val="center"/>
          </w:tcPr>
          <w:p w14:paraId="050E22EA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38-56</w:t>
            </w:r>
          </w:p>
        </w:tc>
        <w:tc>
          <w:tcPr>
            <w:tcW w:w="711" w:type="dxa"/>
            <w:vAlign w:val="center"/>
          </w:tcPr>
          <w:p w14:paraId="0A5E0DDA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3</w:t>
            </w:r>
          </w:p>
        </w:tc>
        <w:tc>
          <w:tcPr>
            <w:tcW w:w="950" w:type="dxa"/>
            <w:vAlign w:val="center"/>
          </w:tcPr>
          <w:p w14:paraId="5546296E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45</w:t>
            </w:r>
          </w:p>
        </w:tc>
        <w:tc>
          <w:tcPr>
            <w:tcW w:w="790" w:type="dxa"/>
            <w:vAlign w:val="center"/>
          </w:tcPr>
          <w:p w14:paraId="7FB03481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42-47</w:t>
            </w:r>
          </w:p>
        </w:tc>
      </w:tr>
      <w:tr w:rsidR="00FA76EE" w:rsidRPr="00FA76EE" w14:paraId="468095ED" w14:textId="77777777" w:rsidTr="0002765A">
        <w:tc>
          <w:tcPr>
            <w:tcW w:w="923" w:type="dxa"/>
            <w:vAlign w:val="center"/>
          </w:tcPr>
          <w:p w14:paraId="6374522A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Total</w:t>
            </w:r>
          </w:p>
        </w:tc>
        <w:tc>
          <w:tcPr>
            <w:tcW w:w="710" w:type="dxa"/>
            <w:vAlign w:val="center"/>
          </w:tcPr>
          <w:p w14:paraId="0080F851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86</w:t>
            </w:r>
          </w:p>
        </w:tc>
        <w:tc>
          <w:tcPr>
            <w:tcW w:w="950" w:type="dxa"/>
            <w:vAlign w:val="center"/>
          </w:tcPr>
          <w:p w14:paraId="6EC2F3D8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37</w:t>
            </w:r>
          </w:p>
        </w:tc>
        <w:tc>
          <w:tcPr>
            <w:tcW w:w="812" w:type="dxa"/>
            <w:vAlign w:val="center"/>
          </w:tcPr>
          <w:p w14:paraId="48119D0E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13-68</w:t>
            </w:r>
          </w:p>
        </w:tc>
        <w:tc>
          <w:tcPr>
            <w:tcW w:w="711" w:type="dxa"/>
            <w:vAlign w:val="center"/>
          </w:tcPr>
          <w:p w14:paraId="66C30391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33</w:t>
            </w:r>
          </w:p>
        </w:tc>
        <w:tc>
          <w:tcPr>
            <w:tcW w:w="950" w:type="dxa"/>
            <w:vAlign w:val="center"/>
          </w:tcPr>
          <w:p w14:paraId="626CB794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53</w:t>
            </w:r>
          </w:p>
        </w:tc>
        <w:tc>
          <w:tcPr>
            <w:tcW w:w="799" w:type="dxa"/>
            <w:vAlign w:val="center"/>
          </w:tcPr>
          <w:p w14:paraId="7FCB83CD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38-71</w:t>
            </w:r>
          </w:p>
        </w:tc>
        <w:tc>
          <w:tcPr>
            <w:tcW w:w="711" w:type="dxa"/>
            <w:vAlign w:val="center"/>
          </w:tcPr>
          <w:p w14:paraId="3D8C43E9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12</w:t>
            </w:r>
          </w:p>
        </w:tc>
        <w:tc>
          <w:tcPr>
            <w:tcW w:w="950" w:type="dxa"/>
            <w:vAlign w:val="center"/>
          </w:tcPr>
          <w:p w14:paraId="491625F9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44</w:t>
            </w:r>
          </w:p>
        </w:tc>
        <w:tc>
          <w:tcPr>
            <w:tcW w:w="790" w:type="dxa"/>
            <w:vAlign w:val="center"/>
          </w:tcPr>
          <w:p w14:paraId="71BBA39C" w14:textId="77777777" w:rsidR="00FA76EE" w:rsidRPr="00FA76EE" w:rsidRDefault="00FA76EE" w:rsidP="00FA76EE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FA76EE">
              <w:rPr>
                <w:rFonts w:eastAsia="宋体" w:cs="Times New Roman"/>
                <w:szCs w:val="24"/>
              </w:rPr>
              <w:t>11-62</w:t>
            </w:r>
          </w:p>
        </w:tc>
      </w:tr>
    </w:tbl>
    <w:p w14:paraId="70080B25" w14:textId="7FA07596" w:rsidR="00FA76EE" w:rsidRDefault="00FA76EE" w:rsidP="00FA76EE">
      <w:pPr>
        <w:widowControl w:val="0"/>
        <w:spacing w:before="0"/>
        <w:jc w:val="both"/>
        <w:rPr>
          <w:rFonts w:eastAsia="宋体" w:cs="Times New Roman"/>
          <w:kern w:val="2"/>
          <w:szCs w:val="24"/>
          <w:lang w:eastAsia="zh-CN"/>
        </w:rPr>
      </w:pPr>
      <w:r w:rsidRPr="00FA76EE">
        <w:rPr>
          <w:rFonts w:eastAsia="宋体" w:cs="Times New Roman"/>
          <w:kern w:val="2"/>
          <w:szCs w:val="24"/>
          <w:lang w:eastAsia="zh-CN"/>
        </w:rPr>
        <w:t>CHB, central nervous system hemangioblastoma; RCC, renal cell carcinoma.</w:t>
      </w:r>
    </w:p>
    <w:p w14:paraId="73B1A5F4" w14:textId="77777777" w:rsidR="00FA76EE" w:rsidRPr="001549D3" w:rsidRDefault="00FA76EE" w:rsidP="00654E8F">
      <w:pPr>
        <w:spacing w:before="240"/>
      </w:pPr>
    </w:p>
    <w:sectPr w:rsidR="00FA76EE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B23108" w14:textId="77777777" w:rsidR="000D0E18" w:rsidRDefault="000D0E18" w:rsidP="00117666">
      <w:pPr>
        <w:spacing w:after="0"/>
      </w:pPr>
      <w:r>
        <w:separator/>
      </w:r>
    </w:p>
  </w:endnote>
  <w:endnote w:type="continuationSeparator" w:id="0">
    <w:p w14:paraId="6CF34820" w14:textId="77777777" w:rsidR="000D0E18" w:rsidRDefault="000D0E1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69CF91" w14:textId="77777777" w:rsidR="000D0E18" w:rsidRDefault="000D0E18" w:rsidP="00117666">
      <w:pPr>
        <w:spacing w:after="0"/>
      </w:pPr>
      <w:r>
        <w:separator/>
      </w:r>
    </w:p>
  </w:footnote>
  <w:footnote w:type="continuationSeparator" w:id="0">
    <w:p w14:paraId="2735461B" w14:textId="77777777" w:rsidR="000D0E18" w:rsidRDefault="000D0E1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ttachedTemplate r:id="rId1"/>
  <w:trackRevisions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D0E18"/>
    <w:rsid w:val="00105FD9"/>
    <w:rsid w:val="00117666"/>
    <w:rsid w:val="00130AB4"/>
    <w:rsid w:val="001549D3"/>
    <w:rsid w:val="00160065"/>
    <w:rsid w:val="00177D84"/>
    <w:rsid w:val="001D6C9C"/>
    <w:rsid w:val="001E7106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36A94"/>
    <w:rsid w:val="00447801"/>
    <w:rsid w:val="00452E9C"/>
    <w:rsid w:val="004735C8"/>
    <w:rsid w:val="004947A6"/>
    <w:rsid w:val="004961FF"/>
    <w:rsid w:val="00517A89"/>
    <w:rsid w:val="005250F2"/>
    <w:rsid w:val="0054458F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2DA9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9F611D"/>
    <w:rsid w:val="00A174D9"/>
    <w:rsid w:val="00A80DCA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53C7F"/>
    <w:rsid w:val="00E64E17"/>
    <w:rsid w:val="00E866C9"/>
    <w:rsid w:val="00EA3D3C"/>
    <w:rsid w:val="00EC090A"/>
    <w:rsid w:val="00ED20B5"/>
    <w:rsid w:val="00F45523"/>
    <w:rsid w:val="00F46900"/>
    <w:rsid w:val="00F61D89"/>
    <w:rsid w:val="00FA7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table" w:customStyle="1" w:styleId="11">
    <w:name w:val="网格型1"/>
    <w:basedOn w:val="a2"/>
    <w:next w:val="aff5"/>
    <w:uiPriority w:val="39"/>
    <w:rsid w:val="00FA76EE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FD42B31-0B7E-46CC-B7F2-C23967C9A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128</TotalTime>
  <Pages>5</Pages>
  <Words>475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伽刚特尔</cp:lastModifiedBy>
  <cp:revision>7</cp:revision>
  <cp:lastPrinted>2013-10-03T12:51:00Z</cp:lastPrinted>
  <dcterms:created xsi:type="dcterms:W3CDTF">2020-10-08T06:51:00Z</dcterms:created>
  <dcterms:modified xsi:type="dcterms:W3CDTF">2020-11-30T14:13:00Z</dcterms:modified>
</cp:coreProperties>
</file>