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353858C2" w14:textId="5F941911" w:rsidR="00BD0A92" w:rsidRPr="00BD0A92" w:rsidRDefault="00BD0A92" w:rsidP="00BD0A92">
      <w:pPr>
        <w:rPr>
          <w:b/>
          <w:bCs/>
        </w:rPr>
      </w:pPr>
      <w:r w:rsidRPr="00BD0A92">
        <w:rPr>
          <w:b/>
          <w:bCs/>
        </w:rPr>
        <w:t xml:space="preserve">Supplementary </w:t>
      </w:r>
      <w:r w:rsidR="008B595D">
        <w:rPr>
          <w:b/>
          <w:bCs/>
        </w:rPr>
        <w:t>t</w:t>
      </w:r>
      <w:r w:rsidRPr="00BD0A92">
        <w:rPr>
          <w:b/>
          <w:bCs/>
        </w:rPr>
        <w:t>able 1.</w:t>
      </w:r>
      <w:bookmarkStart w:id="0" w:name="_Hlk40802426"/>
      <w:r>
        <w:rPr>
          <w:b/>
          <w:bCs/>
        </w:rPr>
        <w:t xml:space="preserve"> </w:t>
      </w:r>
      <w:r w:rsidRPr="00BD0A92">
        <w:rPr>
          <w:rFonts w:cs="Times New Roman"/>
          <w:iCs/>
          <w:lang w:val="en-CA"/>
        </w:rPr>
        <w:t>Definitions of prodigies with Author in parentheses</w:t>
      </w:r>
      <w:r>
        <w:rPr>
          <w:rFonts w:cs="Times New Roman"/>
          <w:iCs/>
          <w:lang w:val="en-CA"/>
        </w:rPr>
        <w:t>.</w:t>
      </w: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405"/>
      </w:tblGrid>
      <w:tr w:rsidR="00BD0A92" w14:paraId="39250190" w14:textId="77777777" w:rsidTr="00183DD0">
        <w:trPr>
          <w:trHeight w:val="1231"/>
        </w:trPr>
        <w:tc>
          <w:tcPr>
            <w:tcW w:w="7088" w:type="dxa"/>
          </w:tcPr>
          <w:p w14:paraId="4DB1DEC5" w14:textId="77777777" w:rsidR="00BD0A92" w:rsidRDefault="00BD0A92" w:rsidP="00183DD0">
            <w:pPr>
              <w:pStyle w:val="NormalAPA"/>
              <w:spacing w:line="276" w:lineRule="auto"/>
              <w:ind w:firstLine="0"/>
              <w:rPr>
                <w:lang w:eastAsia="en-CA"/>
              </w:rPr>
            </w:pPr>
            <w:r>
              <w:t>“</w:t>
            </w:r>
            <w:r w:rsidRPr="00A5228F">
              <w:t>a child (typically younger than 1</w:t>
            </w:r>
            <w:r>
              <w:t>0</w:t>
            </w:r>
            <w:r w:rsidRPr="00A5228F">
              <w:t xml:space="preserve"> years old) who is performing at the level of</w:t>
            </w:r>
            <w:r>
              <w:t xml:space="preserve"> </w:t>
            </w:r>
            <w:r w:rsidRPr="00A5228F">
              <w:t>a highly trained adult in a very demanding field of endeavor.</w:t>
            </w:r>
            <w:r>
              <w:t>”</w:t>
            </w:r>
          </w:p>
        </w:tc>
        <w:tc>
          <w:tcPr>
            <w:tcW w:w="2405" w:type="dxa"/>
          </w:tcPr>
          <w:p w14:paraId="3BBC12AB" w14:textId="77777777" w:rsidR="00BD0A92" w:rsidRDefault="00BD0A92" w:rsidP="00183DD0">
            <w:pPr>
              <w:pStyle w:val="NormalAPA"/>
              <w:spacing w:line="276" w:lineRule="auto"/>
              <w:ind w:firstLine="0"/>
            </w:pPr>
            <w:r>
              <w:fldChar w:fldCharType="begin" w:fldLock="1"/>
            </w:r>
            <w:r>
              <w:instrText>ADDIN CSL_CITATION {"citationItems":[{"id":"ITEM-1","itemData":{"author":[{"dropping-particle":"","family":"Feldman","given":"David Henry","non-dropping-particle":"","parse-names":false,"suffix":""}],"container-title":"Gifted Child Quarterly","id":"ITEM-1","issue":"4","issued":{"date-parts":[["1993"]]},"page":"188-193","title":"Prodigies : A Distinctive Form of Giftedness","type":"article-journal","volume":"37"},"uris":["http://www.mendeley.com/documents/?uuid=f6c88ca6-4a8d-4ffc-8ff3-9534a8da65d0"]}],"mendeley":{"formattedCitation":"(Feldman, 1993)","plainTextFormattedCitation":"(Feldman, 1993)","previouslyFormattedCitation":"(Feldman, 1993)"},"properties":{"noteIndex":0},"schema":"https://github.com/citation-style-language/schema/raw/master/csl-citation.json"}</w:instrText>
            </w:r>
            <w:r>
              <w:fldChar w:fldCharType="separate"/>
            </w:r>
            <w:r w:rsidRPr="00A5228F">
              <w:rPr>
                <w:noProof/>
              </w:rPr>
              <w:t>(Feldman, 1993)</w:t>
            </w:r>
            <w:r>
              <w:fldChar w:fldCharType="end"/>
            </w:r>
          </w:p>
        </w:tc>
      </w:tr>
      <w:tr w:rsidR="00BD0A92" w14:paraId="61C998BA" w14:textId="77777777" w:rsidTr="00183DD0">
        <w:tc>
          <w:tcPr>
            <w:tcW w:w="7088" w:type="dxa"/>
          </w:tcPr>
          <w:p w14:paraId="5BB9CA2D" w14:textId="77777777" w:rsidR="00BD0A92" w:rsidRDefault="00BD0A92" w:rsidP="00183DD0">
            <w:pPr>
              <w:pStyle w:val="NormalAPA"/>
              <w:spacing w:line="276" w:lineRule="auto"/>
              <w:ind w:firstLine="0"/>
            </w:pPr>
            <w:r>
              <w:rPr>
                <w:lang w:eastAsia="en-CA"/>
              </w:rPr>
              <w:t>“</w:t>
            </w:r>
            <w:r>
              <w:t>Prodigies are able to function at an advanced adult level in some domain before age 12.”</w:t>
            </w:r>
          </w:p>
          <w:p w14:paraId="018E0A86" w14:textId="77777777" w:rsidR="00BD0A92" w:rsidRDefault="00BD0A92" w:rsidP="00183DD0">
            <w:pPr>
              <w:pStyle w:val="NormalAPA"/>
              <w:spacing w:line="276" w:lineRule="auto"/>
              <w:ind w:firstLine="0"/>
            </w:pPr>
          </w:p>
        </w:tc>
        <w:tc>
          <w:tcPr>
            <w:tcW w:w="2405" w:type="dxa"/>
          </w:tcPr>
          <w:p w14:paraId="413678EB" w14:textId="77777777" w:rsidR="00BD0A92" w:rsidRDefault="00BD0A92" w:rsidP="00183DD0">
            <w:pPr>
              <w:pStyle w:val="NormalAPA"/>
              <w:spacing w:line="276" w:lineRule="auto"/>
              <w:ind w:firstLine="0"/>
            </w:pPr>
            <w:r>
              <w:fldChar w:fldCharType="begin" w:fldLock="1"/>
            </w:r>
            <w:r>
              <w:instrText>ADDIN CSL_CITATION {"citationItems":[{"id":"ITEM-1","itemData":{"ISSN":"0362-4331","abstract":"For one, we find Solomon’s description of the Latin origin of “prodigy” to be slightly derogatory. He states in his article that “‘prodigy ‘derives from the Latin ‘prodigium,’ a monster that violates the natural order.” We feel as if he has focused on a negative aspect of the root and ignored the more positive, thrilling connotations. Prodigium also meant to the Romans an “omen” from the gods, and an abundance of excitement. The Merriam-Webster online encyclopedia states that prodigious “suggests something marvelous or extraordinary,” differing it from monstrous which implies that something is not only large but also ugly or deformed” (http://www.merriam-webster.com/word-of-the-day/2011/05/26/). Thus we can infer that a prodigy is something of a monstrous capacity which is also marvelous and extraordinary. At one point in his article, Solomon quotes Veda Kaplinsky of Juilliard in saying that “Genius is an abnormality, and can signal other abnormalities.” After determining the deeper meaning behind prodigium, we can further argue that the abnormality of genius is not bad or monstrous, but a sign of something marvelous.","author":[{"dropping-particle":"","family":"Solomon","given":"Andrew","non-dropping-particle":"","parse-names":false,"suffix":""}],"id":"ITEM-1","issued":{"date-parts":[["2012"]]},"page":"1-10","title":"How Do You Raise a Prodigy?","type":"article-journal"},"uris":["http://www.mendeley.com/documents/?uuid=51492ec7-51b7-4d94-83d1-afd8ecf56881"]}],"mendeley":{"formattedCitation":"(Solomon, 2012)","plainTextFormattedCitation":"(Solomon, 2012)","previouslyFormattedCitation":"(Solomon, 2012)"},"properties":{"noteIndex":0},"schema":"https://github.com/citation-style-language/schema/raw/master/csl-citation.json"}</w:instrText>
            </w:r>
            <w:r>
              <w:fldChar w:fldCharType="separate"/>
            </w:r>
            <w:r w:rsidRPr="00A5228F">
              <w:rPr>
                <w:noProof/>
              </w:rPr>
              <w:t>(Solomon, 2012)</w:t>
            </w:r>
            <w:r>
              <w:fldChar w:fldCharType="end"/>
            </w:r>
          </w:p>
        </w:tc>
      </w:tr>
      <w:tr w:rsidR="00BD0A92" w14:paraId="5D521651" w14:textId="77777777" w:rsidTr="00183DD0">
        <w:trPr>
          <w:trHeight w:val="1843"/>
        </w:trPr>
        <w:tc>
          <w:tcPr>
            <w:tcW w:w="7088" w:type="dxa"/>
          </w:tcPr>
          <w:p w14:paraId="0DF4F635" w14:textId="77777777" w:rsidR="00BD0A92" w:rsidRPr="00165194" w:rsidRDefault="00BD0A92" w:rsidP="00183DD0">
            <w:pPr>
              <w:pStyle w:val="NormalAPA"/>
              <w:spacing w:line="276" w:lineRule="auto"/>
              <w:ind w:firstLine="0"/>
            </w:pPr>
            <w:r w:rsidRPr="00165194">
              <w:t>“a child who, at onset of puberty (which for boys</w:t>
            </w:r>
            <w:r>
              <w:t xml:space="preserve"> </w:t>
            </w:r>
            <w:r w:rsidRPr="00165194">
              <w:t>is usually 11–12 and girls 10–11), manifests extraordinary intellectual–creative performance</w:t>
            </w:r>
            <w:r>
              <w:t xml:space="preserve"> </w:t>
            </w:r>
            <w:r w:rsidRPr="00165194">
              <w:t>and/or</w:t>
            </w:r>
            <w:r>
              <w:t xml:space="preserve"> </w:t>
            </w:r>
            <w:r w:rsidRPr="00165194">
              <w:t>achievements in any type of a real activity (i.e. intellectual,</w:t>
            </w:r>
            <w:r>
              <w:t xml:space="preserve"> </w:t>
            </w:r>
            <w:r w:rsidRPr="00165194">
              <w:t>artistic, musical, and so on).”</w:t>
            </w:r>
          </w:p>
        </w:tc>
        <w:tc>
          <w:tcPr>
            <w:tcW w:w="2405" w:type="dxa"/>
          </w:tcPr>
          <w:p w14:paraId="0996128B" w14:textId="77777777" w:rsidR="00BD0A92" w:rsidRDefault="00BD0A92" w:rsidP="00183DD0">
            <w:pPr>
              <w:pStyle w:val="NormalAPA"/>
              <w:spacing w:line="276" w:lineRule="auto"/>
              <w:ind w:firstLine="0"/>
            </w:pPr>
            <w:r>
              <w:fldChar w:fldCharType="begin" w:fldLock="1"/>
            </w:r>
            <w:r>
              <w:instrText>ADDIN CSL_CITATION {"citationItems":[{"id":"ITEM-1","itemData":{"ISSN":"0191509256","author":[{"dropping-particle":"V","family":"Shavinina","given":"Larisa","non-dropping-particle":"","parse-names":false,"suffix":""}],"container-title":"Musical Prodigies: Interpretations from Psychology, Education, Musicology, and Ethnomusicology","id":"ITEM-1","issued":{"date-parts":[["2016"]]},"page":"259","publisher":"Oxford University Press","title":"On the cognitive-developmental theory of the child prodigy phenomenon","type":"article-journal"},"uris":["http://www.mendeley.com/documents/?uuid=2a94be52-aba6-4d8b-99e6-a3ed1d281ebc"]}],"mendeley":{"formattedCitation":"(Shavinina, 2016)","plainTextFormattedCitation":"(Shavinina, 2016)","previouslyFormattedCitation":"(Shavinina, 2016)"},"properties":{"noteIndex":0},"schema":"https://github.com/citation-style-language/schema/raw/master/csl-citation.json"}</w:instrText>
            </w:r>
            <w:r>
              <w:fldChar w:fldCharType="separate"/>
            </w:r>
            <w:r w:rsidRPr="00165194">
              <w:rPr>
                <w:noProof/>
              </w:rPr>
              <w:t>(Shavinina, 2016)</w:t>
            </w:r>
            <w:r>
              <w:fldChar w:fldCharType="end"/>
            </w:r>
          </w:p>
        </w:tc>
      </w:tr>
      <w:tr w:rsidR="00BD0A92" w14:paraId="0257493A" w14:textId="77777777" w:rsidTr="00183DD0">
        <w:trPr>
          <w:trHeight w:val="1273"/>
        </w:trPr>
        <w:tc>
          <w:tcPr>
            <w:tcW w:w="7088" w:type="dxa"/>
          </w:tcPr>
          <w:p w14:paraId="312F07A1" w14:textId="77777777" w:rsidR="00BD0A92" w:rsidRDefault="00BD0A92" w:rsidP="00183DD0">
            <w:pPr>
              <w:pStyle w:val="NormalAPA"/>
              <w:spacing w:line="276" w:lineRule="auto"/>
              <w:ind w:firstLine="0"/>
            </w:pPr>
            <w:r>
              <w:t>“Gifted children and prodigies display near-adult level skills and interests.”</w:t>
            </w:r>
          </w:p>
        </w:tc>
        <w:tc>
          <w:tcPr>
            <w:tcW w:w="2405" w:type="dxa"/>
          </w:tcPr>
          <w:p w14:paraId="74447C09" w14:textId="77777777" w:rsidR="00BD0A92" w:rsidRDefault="00BD0A92" w:rsidP="00183DD0">
            <w:pPr>
              <w:pStyle w:val="NormalAPA"/>
              <w:spacing w:line="276" w:lineRule="auto"/>
              <w:ind w:firstLine="0"/>
            </w:pPr>
            <w:r>
              <w:fldChar w:fldCharType="begin" w:fldLock="1"/>
            </w:r>
            <w:r>
              <w:instrText>ADDIN CSL_CITATION {"citationItems":[{"id":"ITEM-1","itemData":{"DOI":"10.1037//0003-066X.55.1.159","ISBN":"0003-066X","ISSN":"0003066X","PMID":"11392860","abstract":"Five issues about giftedness are discussed. First, the origins of giftedness are explored. The view that giftedness is entirely a product of training is critiqued. There is indirect evidence for atypical brain organization and innate talent in gifted children: Many gifted children and savants have enhanced right-hemisphere development, language-related difficulties, and autoimmune disorders. Second, the intense motivation of gifted children is discussed. Third, it is argued that gifted children have social and emotional difficulties that set them apart. Fourth, evidence for the often uneven cognitive profiles of such children is presented. Finally, the relationship between childhood giftedness and \"domain\" creativity in adulthood is discussed. Few gifted children go on to become adult creators because the skills and personality factors required to be a creator are very different from those typical of even the most highly gifted children.","author":[{"dropping-particle":"","family":"Winner","given":"Ellen","non-dropping-particle":"","parse-names":false,"suffix":""}],"container-title":"American Psychologist","id":"ITEM-1","issue":"1","issued":{"date-parts":[["2000"]]},"page":"159-169","title":"The origins and ends of giftedness","type":"article-journal","volume":"55"},"uris":["http://www.mendeley.com/documents/?uuid=9291230c-35a8-4f97-8f16-357bf1fcaa3c"]}],"mendeley":{"formattedCitation":"(Winner, 2000)","plainTextFormattedCitation":"(Winner, 2000)","previouslyFormattedCitation":"(Winner, 2000)"},"properties":{"noteIndex":0},"schema":"https://github.com/citation-style-language/schema/raw/master/csl-citation.json"}</w:instrText>
            </w:r>
            <w:r>
              <w:fldChar w:fldCharType="separate"/>
            </w:r>
            <w:r w:rsidRPr="00A5228F">
              <w:rPr>
                <w:noProof/>
              </w:rPr>
              <w:t>(Winner, 2000)</w:t>
            </w:r>
            <w:r>
              <w:fldChar w:fldCharType="end"/>
            </w:r>
          </w:p>
        </w:tc>
      </w:tr>
      <w:tr w:rsidR="00BD0A92" w14:paraId="1521E58C" w14:textId="77777777" w:rsidTr="00183DD0">
        <w:tc>
          <w:tcPr>
            <w:tcW w:w="7088" w:type="dxa"/>
          </w:tcPr>
          <w:p w14:paraId="69A0F588" w14:textId="77777777" w:rsidR="00BD0A92" w:rsidRDefault="00BD0A92" w:rsidP="00183DD0">
            <w:pPr>
              <w:pStyle w:val="NormalAPA"/>
              <w:spacing w:line="276" w:lineRule="auto"/>
              <w:ind w:firstLine="0"/>
            </w:pPr>
            <w:r>
              <w:t>“The current study deemed a child to have prodigious talent</w:t>
            </w:r>
          </w:p>
          <w:p w14:paraId="5EF85CD7" w14:textId="77777777" w:rsidR="00BD0A92" w:rsidRDefault="00BD0A92" w:rsidP="00183DD0">
            <w:pPr>
              <w:pStyle w:val="NormalAPA"/>
              <w:spacing w:line="276" w:lineRule="auto"/>
              <w:ind w:firstLine="0"/>
            </w:pPr>
            <w:r>
              <w:t>if he or she had achieved national or international acclaim by adolescence.”</w:t>
            </w:r>
          </w:p>
          <w:p w14:paraId="790E8D4D" w14:textId="77777777" w:rsidR="00BD0A92" w:rsidRDefault="00BD0A92" w:rsidP="00183DD0">
            <w:pPr>
              <w:pStyle w:val="NormalAPA"/>
              <w:spacing w:line="276" w:lineRule="auto"/>
              <w:ind w:firstLine="0"/>
            </w:pPr>
          </w:p>
        </w:tc>
        <w:tc>
          <w:tcPr>
            <w:tcW w:w="2405" w:type="dxa"/>
          </w:tcPr>
          <w:p w14:paraId="3E4FC413" w14:textId="77777777" w:rsidR="00BD0A92" w:rsidRDefault="00BD0A92" w:rsidP="00183DD0">
            <w:pPr>
              <w:pStyle w:val="NormalAPA"/>
              <w:spacing w:line="276" w:lineRule="auto"/>
              <w:ind w:firstLine="0"/>
            </w:pPr>
            <w:r>
              <w:fldChar w:fldCharType="begin" w:fldLock="1"/>
            </w:r>
            <w:r>
              <w:instrText>ADDIN CSL_CITATION {"citationItems":[{"id":"ITEM-1","itemData":{"DOI":"10.1016/j.intell.2013.08.003","ISSN":"01602896","abstract":"The debate over whether exceptional abilities are primarily the product of nature or nurture began centuries ago - and continues to this day. Recently, much of this debate took place within the context of considering the abilities of exceptional musicians. Several of such studies suggested that general intelligence and domain specific skills, both of which fall on the nature side of the spectrum, play a significant role in the development of musical abilities. In this paper, the author demonstrates that those studies which attempted to argue for a purely nurture-driven account of such musical talent, moreover, merely showed that practice has some role to play in the development of talent; they failed to rule out the possibility that factors such as general intelligence and domain specific skills also contribute to the development of exceptional performance abilities. If the evidence generated by studies of exceptional musicians provides a strong basis for believing that nature is the primary driver of exceptional talent, that evidence receives a powerful boost from recent studies of child prodigies. Child prodigies provide a particularly fascinating view on the nature versus nurture debate because of the extremely young age at which the prodigies demonstrate their remarkable abilities, thus, limiting the extent to which their abilities can be solely the result of extreme dedication to practice. Despite this fact, some have still argued that child prodigies' abilities are nurture-driven. Recent research, however, demonstrates that child prodigies' skills are highly dependent on a few features of their cognitive profiles, including elevated general IQs, exceptional working memories, and elevated attention to detail. Other innate characteristics of the child prodigies predict the domain in which the prodigies will excel. Music prodigies, for example, tend to score better with respect to their general IQs, visual spatial abilities, and working memories, than art prodigies. This new research on a group of exceptional - and exceptionally young - performers strongly supports nature as the primary driver of extreme talent. © 2013 Elsevier Inc.","author":[{"dropping-particle":"","family":"Ruthsatz","given":"Joanne","non-dropping-particle":"","parse-names":false,"suffix":""},{"dropping-particle":"","family":"Ruthsatz","given":"Kyle","non-dropping-particle":"","parse-names":false,"suffix":""},{"dropping-particle":"","family":"Stephens","given":"Kimberly Ruthsatz","non-dropping-particle":"","parse-names":false,"suffix":""}],"container-title":"Intelligence","id":"ITEM-1","issue":"1","issued":{"date-parts":[["2014"]]},"page":"60-65","publisher":"Elsevier Inc.","title":"Putting practice into perspective: Child prodigies as evidence of innate talent","type":"article-journal","volume":"45"},"uris":["http://www.mendeley.com/documents/?uuid=ad50924e-2758-4518-8208-4adf77363d91"]}],"mendeley":{"formattedCitation":"(Ruthsatz, Ruthsatz, &amp; Stephens, 2014)","plainTextFormattedCitation":"(Ruthsatz, Ruthsatz, &amp; Stephens, 2014)","previouslyFormattedCitation":"(Ruthsatz, Ruthsatz, &amp; Stephens, 2014)"},"properties":{"noteIndex":0},"schema":"https://github.com/citation-style-language/schema/raw/master/csl-citation.json"}</w:instrText>
            </w:r>
            <w:r>
              <w:fldChar w:fldCharType="separate"/>
            </w:r>
            <w:r w:rsidRPr="00A5228F">
              <w:rPr>
                <w:noProof/>
              </w:rPr>
              <w:t>(Ruthsatz, Ruthsatz, &amp; Stephens, 2014)</w:t>
            </w:r>
            <w:r>
              <w:fldChar w:fldCharType="end"/>
            </w:r>
          </w:p>
        </w:tc>
      </w:tr>
      <w:tr w:rsidR="00BD0A92" w14:paraId="218AABEA" w14:textId="77777777" w:rsidTr="00183DD0">
        <w:tc>
          <w:tcPr>
            <w:tcW w:w="7088" w:type="dxa"/>
          </w:tcPr>
          <w:p w14:paraId="506FDAC4" w14:textId="77777777" w:rsidR="00BD0A92" w:rsidRDefault="00BD0A92" w:rsidP="00183DD0">
            <w:pPr>
              <w:pStyle w:val="NormalAPA"/>
              <w:spacing w:line="276" w:lineRule="auto"/>
              <w:ind w:firstLine="0"/>
            </w:pPr>
            <w:r>
              <w:t>“</w:t>
            </w:r>
            <w:r w:rsidRPr="00165194">
              <w:t>Prodigies are children under 10 years of age who perform culturally relevant tasks at a level that is rare even among highly trained professionals.</w:t>
            </w:r>
            <w:r>
              <w:t>”</w:t>
            </w:r>
          </w:p>
          <w:p w14:paraId="6E285FCD" w14:textId="77777777" w:rsidR="00BD0A92" w:rsidRDefault="00BD0A92" w:rsidP="00183DD0">
            <w:pPr>
              <w:pStyle w:val="NormalAPA"/>
              <w:spacing w:line="276" w:lineRule="auto"/>
              <w:ind w:firstLine="0"/>
            </w:pPr>
          </w:p>
        </w:tc>
        <w:tc>
          <w:tcPr>
            <w:tcW w:w="2405" w:type="dxa"/>
          </w:tcPr>
          <w:p w14:paraId="1DF02A12" w14:textId="77777777" w:rsidR="00BD0A92" w:rsidRDefault="00BD0A92" w:rsidP="00183DD0">
            <w:pPr>
              <w:pStyle w:val="NormalAPA"/>
              <w:spacing w:line="276" w:lineRule="auto"/>
              <w:ind w:firstLine="0"/>
            </w:pPr>
            <w:r>
              <w:fldChar w:fldCharType="begin" w:fldLock="1"/>
            </w:r>
            <w:r>
              <w:instrText>ADDIN CSL_CITATION {"citationItems":[{"id":"ITEM-1","itemData":{"DOI":"10.1016/S0160-2896(03)00050-3","ISSN":"01602896","abstract":"Prodigies are children under 10 years of age who perform culturally relevant tasks at a level that is rare even among highly trained professionals. While there is no lack of fascination or speculation about the origins and underpinnings of musical prodigies, little work and less actual data exist to offer much in the way of an explanation of this rare phenomenon. The present study investigated a 6-year-old musical prodigy. A new summation approach was used as a framework to investigate the cognitive, musical, and practice elements that are involved in becoming an exceptional performer. The results support that general intelligence and domain-specific skills are vital for prodigies who, given their young ages, have not had the opportunity for extended practice. © 2003 Elsevier Science Inc. All rights reserved.","author":[{"dropping-particle":"","family":"Ruthsatz","given":"Joanne","non-dropping-particle":"","parse-names":false,"suffix":""},{"dropping-particle":"","family":"Detterman","given":"Douglas K.","non-dropping-particle":"","parse-names":false,"suffix":""}],"container-title":"Intelligence","id":"ITEM-1","issue":"6","issued":{"date-parts":[["2003"]]},"page":"509-518","title":"An extraordinary memory: The case study of a musical prodigy","type":"article-journal","volume":"31"},"uris":["http://www.mendeley.com/documents/?uuid=1592e020-9824-483d-b985-8c47cf63e2ac"]}],"mendeley":{"formattedCitation":"(Ruthsatz &amp; Detterman, 2003)","plainTextFormattedCitation":"(Ruthsatz &amp; Detterman, 2003)","previouslyFormattedCitation":"(Ruthsatz &amp; Detterman, 2003)"},"properties":{"noteIndex":0},"schema":"https://github.com/citation-style-language/schema/raw/master/csl-citation.json"}</w:instrText>
            </w:r>
            <w:r>
              <w:fldChar w:fldCharType="separate"/>
            </w:r>
            <w:r w:rsidRPr="00165194">
              <w:rPr>
                <w:noProof/>
              </w:rPr>
              <w:t>(Ruthsatz &amp; Detterman, 2003)</w:t>
            </w:r>
            <w:r>
              <w:fldChar w:fldCharType="end"/>
            </w:r>
          </w:p>
        </w:tc>
      </w:tr>
      <w:tr w:rsidR="00BD0A92" w14:paraId="27F1EE39" w14:textId="77777777" w:rsidTr="00183DD0">
        <w:tc>
          <w:tcPr>
            <w:tcW w:w="7088" w:type="dxa"/>
          </w:tcPr>
          <w:p w14:paraId="5FF1EC66" w14:textId="77777777" w:rsidR="00BD0A92" w:rsidRPr="005B1A70" w:rsidRDefault="00BD0A92" w:rsidP="00183DD0">
            <w:pPr>
              <w:pStyle w:val="NormalAPA"/>
              <w:spacing w:line="276" w:lineRule="auto"/>
              <w:ind w:firstLine="0"/>
            </w:pPr>
            <w:r w:rsidRPr="005B1A70">
              <w:t>“</w:t>
            </w:r>
            <w:r w:rsidRPr="005B1A70">
              <w:rPr>
                <w:color w:val="231F20"/>
                <w:lang w:val="en-US"/>
              </w:rPr>
              <w:t>Prodigies are children who display exceptional talent early in life”</w:t>
            </w:r>
          </w:p>
        </w:tc>
        <w:tc>
          <w:tcPr>
            <w:tcW w:w="2405" w:type="dxa"/>
          </w:tcPr>
          <w:p w14:paraId="5F06EE54" w14:textId="77777777" w:rsidR="00BD0A92" w:rsidRDefault="00BD0A92" w:rsidP="00183DD0">
            <w:pPr>
              <w:pStyle w:val="NormalAPA"/>
              <w:spacing w:line="276" w:lineRule="auto"/>
              <w:ind w:firstLine="0"/>
            </w:pPr>
            <w:r>
              <w:fldChar w:fldCharType="begin" w:fldLock="1"/>
            </w:r>
            <w:r>
              <w:instrText>ADDIN CSL_CITATION {"citationItems":[{"id":"ITEM-1","itemData":{"author":[{"dropping-particle":"","family":"McPherson","given":"Gary","non-dropping-particle":"","parse-names":false,"suffix":""},{"dropping-particle":"","family":"Hallam","given":"Susan","non-dropping-particle":"","parse-names":false,"suffix":""}],"container-title":"The Oxford handbook of music psychology","id":"ITEM-1","issued":{"date-parts":[["2009"]]},"page":"255-264","publisher":"Oxford University Press Oxford","title":"Musical potential","type":"article-journal"},"uris":["http://www.mendeley.com/documents/?uuid=6f6eec96-0b93-45e4-961c-91f6fb37b5e4"]}],"mendeley":{"formattedCitation":"(McPherson &amp; Hallam, 2009)","plainTextFormattedCitation":"(McPherson &amp; Hallam, 2009)","previouslyFormattedCitation":"(McPherson &amp; Hallam, 2009)"},"properties":{"noteIndex":0},"schema":"https://github.com/citation-style-language/schema/raw/master/csl-citation.json"}</w:instrText>
            </w:r>
            <w:r>
              <w:fldChar w:fldCharType="separate"/>
            </w:r>
            <w:r w:rsidRPr="001274BB">
              <w:rPr>
                <w:noProof/>
              </w:rPr>
              <w:t>(McPherson &amp; Hallam, 2009)</w:t>
            </w:r>
            <w:r>
              <w:fldChar w:fldCharType="end"/>
            </w:r>
          </w:p>
        </w:tc>
      </w:tr>
      <w:bookmarkEnd w:id="0"/>
    </w:tbl>
    <w:p w14:paraId="43DA34C1" w14:textId="77777777" w:rsidR="00BD0A92" w:rsidRDefault="00BD0A92" w:rsidP="00BD0A92">
      <w:pPr>
        <w:rPr>
          <w:rFonts w:cs="Times New Roman"/>
          <w:b/>
          <w:bCs/>
          <w:szCs w:val="24"/>
        </w:rPr>
      </w:pPr>
    </w:p>
    <w:p w14:paraId="556FDD0A" w14:textId="77777777" w:rsidR="00BD0A92" w:rsidRDefault="00BD0A92">
      <w:pPr>
        <w:spacing w:before="0" w:after="200" w:line="276" w:lineRule="auto"/>
        <w:rPr>
          <w:rFonts w:cs="Times New Roman"/>
          <w:b/>
          <w:bCs/>
          <w:szCs w:val="24"/>
        </w:rPr>
      </w:pPr>
      <w:r>
        <w:rPr>
          <w:rFonts w:cs="Times New Roman"/>
          <w:b/>
          <w:bCs/>
          <w:szCs w:val="24"/>
        </w:rPr>
        <w:br w:type="page"/>
      </w:r>
    </w:p>
    <w:p w14:paraId="28B87582" w14:textId="25269D5E" w:rsidR="00BD0A92" w:rsidRPr="00BD0A92" w:rsidRDefault="00BD0A92" w:rsidP="00BD0A92">
      <w:pPr>
        <w:rPr>
          <w:rFonts w:cs="Times New Roman"/>
          <w:b/>
          <w:bCs/>
          <w:szCs w:val="24"/>
        </w:rPr>
      </w:pPr>
      <w:r w:rsidRPr="00BD0A92">
        <w:rPr>
          <w:rFonts w:cs="Times New Roman"/>
          <w:b/>
          <w:bCs/>
          <w:szCs w:val="24"/>
        </w:rPr>
        <w:lastRenderedPageBreak/>
        <w:t>Supplementary table 2.</w:t>
      </w:r>
      <w:bookmarkStart w:id="1" w:name="_Hlk40802393"/>
      <w:r>
        <w:rPr>
          <w:rFonts w:cs="Times New Roman"/>
          <w:b/>
          <w:bCs/>
          <w:szCs w:val="24"/>
        </w:rPr>
        <w:t xml:space="preserve"> </w:t>
      </w:r>
      <w:r w:rsidRPr="00BD0A92">
        <w:rPr>
          <w:rFonts w:cs="Times New Roman"/>
          <w:iCs/>
          <w:lang w:val="en-CA"/>
        </w:rPr>
        <w:t>Prodigies’ age for each type of achievement</w:t>
      </w:r>
      <w:r>
        <w:rPr>
          <w:rFonts w:cs="Times New Roman"/>
          <w:iCs/>
          <w:lang w:val="en-CA"/>
        </w:rPr>
        <w:t>.</w:t>
      </w:r>
    </w:p>
    <w:tbl>
      <w:tblPr>
        <w:tblW w:w="9032" w:type="dxa"/>
        <w:tblBorders>
          <w:top w:val="nil"/>
          <w:left w:val="nil"/>
          <w:bottom w:val="nil"/>
          <w:right w:val="nil"/>
          <w:insideH w:val="nil"/>
          <w:insideV w:val="nil"/>
        </w:tblBorders>
        <w:tblLayout w:type="fixed"/>
        <w:tblLook w:val="0600" w:firstRow="0" w:lastRow="0" w:firstColumn="0" w:lastColumn="0" w:noHBand="1" w:noVBand="1"/>
      </w:tblPr>
      <w:tblGrid>
        <w:gridCol w:w="993"/>
        <w:gridCol w:w="2173"/>
        <w:gridCol w:w="2690"/>
        <w:gridCol w:w="3176"/>
      </w:tblGrid>
      <w:tr w:rsidR="00BD0A92" w:rsidRPr="00746615" w14:paraId="68676EF1" w14:textId="77777777" w:rsidTr="00183DD0">
        <w:trPr>
          <w:trHeight w:val="1589"/>
        </w:trPr>
        <w:tc>
          <w:tcPr>
            <w:tcW w:w="993" w:type="dxa"/>
            <w:tcBorders>
              <w:top w:val="single" w:sz="8" w:space="0" w:color="auto"/>
              <w:left w:val="nil"/>
              <w:bottom w:val="single" w:sz="8" w:space="0" w:color="auto"/>
              <w:right w:val="nil"/>
            </w:tcBorders>
            <w:tcMar>
              <w:top w:w="100" w:type="dxa"/>
              <w:left w:w="100" w:type="dxa"/>
              <w:bottom w:w="100" w:type="dxa"/>
              <w:right w:w="100" w:type="dxa"/>
            </w:tcMar>
            <w:vAlign w:val="center"/>
          </w:tcPr>
          <w:p w14:paraId="4780C821" w14:textId="77777777" w:rsidR="00BD0A92" w:rsidRPr="00746615" w:rsidRDefault="00BD0A92" w:rsidP="00183DD0">
            <w:pPr>
              <w:spacing w:line="276" w:lineRule="auto"/>
              <w:jc w:val="center"/>
              <w:rPr>
                <w:rFonts w:cs="Times New Roman"/>
                <w:b/>
              </w:rPr>
            </w:pPr>
            <w:r>
              <w:rPr>
                <w:rFonts w:cs="Times New Roman"/>
                <w:b/>
              </w:rPr>
              <w:t>Subject</w:t>
            </w:r>
          </w:p>
        </w:tc>
        <w:tc>
          <w:tcPr>
            <w:tcW w:w="2173" w:type="dxa"/>
            <w:tcBorders>
              <w:top w:val="single" w:sz="8" w:space="0" w:color="auto"/>
              <w:left w:val="nil"/>
              <w:bottom w:val="single" w:sz="8" w:space="0" w:color="auto"/>
              <w:right w:val="nil"/>
            </w:tcBorders>
            <w:tcMar>
              <w:top w:w="100" w:type="dxa"/>
              <w:left w:w="100" w:type="dxa"/>
              <w:bottom w:w="100" w:type="dxa"/>
              <w:right w:w="100" w:type="dxa"/>
            </w:tcMar>
            <w:vAlign w:val="center"/>
          </w:tcPr>
          <w:p w14:paraId="328A73E7" w14:textId="77777777" w:rsidR="00BD0A92" w:rsidRPr="00746615" w:rsidRDefault="00BD0A92" w:rsidP="00183DD0">
            <w:pPr>
              <w:spacing w:line="276" w:lineRule="auto"/>
              <w:jc w:val="center"/>
              <w:rPr>
                <w:rFonts w:cs="Times New Roman"/>
                <w:b/>
                <w:highlight w:val="white"/>
                <w:lang w:val="en-CA"/>
              </w:rPr>
            </w:pPr>
            <w:r w:rsidRPr="00746615">
              <w:rPr>
                <w:rFonts w:cs="Times New Roman"/>
                <w:b/>
                <w:highlight w:val="white"/>
                <w:lang w:val="en-CA"/>
              </w:rPr>
              <w:t>First prize in national or international competition</w:t>
            </w:r>
          </w:p>
        </w:tc>
        <w:tc>
          <w:tcPr>
            <w:tcW w:w="2690" w:type="dxa"/>
            <w:tcBorders>
              <w:top w:val="single" w:sz="8" w:space="0" w:color="auto"/>
              <w:left w:val="nil"/>
              <w:bottom w:val="single" w:sz="8" w:space="0" w:color="auto"/>
              <w:right w:val="nil"/>
            </w:tcBorders>
            <w:tcMar>
              <w:top w:w="100" w:type="dxa"/>
              <w:left w:w="100" w:type="dxa"/>
              <w:bottom w:w="100" w:type="dxa"/>
              <w:right w:w="100" w:type="dxa"/>
            </w:tcMar>
            <w:vAlign w:val="center"/>
          </w:tcPr>
          <w:p w14:paraId="048D3D90" w14:textId="77777777" w:rsidR="00BD0A92" w:rsidRPr="00746615" w:rsidRDefault="00BD0A92" w:rsidP="00183DD0">
            <w:pPr>
              <w:spacing w:line="276" w:lineRule="auto"/>
              <w:jc w:val="center"/>
              <w:rPr>
                <w:rFonts w:cs="Times New Roman"/>
                <w:b/>
                <w:lang w:val="en-CA"/>
              </w:rPr>
            </w:pPr>
            <w:r w:rsidRPr="00746615">
              <w:rPr>
                <w:rFonts w:cs="Times New Roman"/>
                <w:b/>
                <w:lang w:val="en-CA"/>
              </w:rPr>
              <w:t>Second prize in national or international competition or first prize in regional competition</w:t>
            </w:r>
          </w:p>
        </w:tc>
        <w:tc>
          <w:tcPr>
            <w:tcW w:w="3176" w:type="dxa"/>
            <w:tcBorders>
              <w:top w:val="single" w:sz="8" w:space="0" w:color="auto"/>
              <w:left w:val="nil"/>
              <w:bottom w:val="single" w:sz="8" w:space="0" w:color="auto"/>
              <w:right w:val="nil"/>
            </w:tcBorders>
            <w:tcMar>
              <w:top w:w="100" w:type="dxa"/>
              <w:left w:w="100" w:type="dxa"/>
              <w:bottom w:w="100" w:type="dxa"/>
              <w:right w:w="100" w:type="dxa"/>
            </w:tcMar>
            <w:vAlign w:val="center"/>
          </w:tcPr>
          <w:p w14:paraId="397F6C38" w14:textId="77777777" w:rsidR="00BD0A92" w:rsidRPr="00746615" w:rsidRDefault="00BD0A92" w:rsidP="00183DD0">
            <w:pPr>
              <w:spacing w:line="276" w:lineRule="auto"/>
              <w:jc w:val="center"/>
              <w:rPr>
                <w:rFonts w:cs="Times New Roman"/>
                <w:b/>
                <w:highlight w:val="white"/>
                <w:lang w:val="en-CA"/>
              </w:rPr>
            </w:pPr>
            <w:r w:rsidRPr="00746615">
              <w:rPr>
                <w:rFonts w:cs="Times New Roman"/>
                <w:b/>
                <w:highlight w:val="white"/>
                <w:lang w:val="en-CA"/>
              </w:rPr>
              <w:t>Special</w:t>
            </w:r>
            <w:r>
              <w:rPr>
                <w:rFonts w:cs="Times New Roman"/>
                <w:b/>
                <w:highlight w:val="white"/>
                <w:lang w:val="en-CA"/>
              </w:rPr>
              <w:t xml:space="preserve"> r</w:t>
            </w:r>
            <w:r w:rsidRPr="00746615">
              <w:rPr>
                <w:rFonts w:cs="Times New Roman"/>
                <w:b/>
                <w:highlight w:val="white"/>
                <w:lang w:val="en-CA"/>
              </w:rPr>
              <w:t>ecognition</w:t>
            </w:r>
            <w:r>
              <w:rPr>
                <w:rFonts w:cs="Times New Roman"/>
                <w:b/>
                <w:highlight w:val="white"/>
                <w:lang w:val="en-CA"/>
              </w:rPr>
              <w:t xml:space="preserve"> of their talent</w:t>
            </w:r>
          </w:p>
        </w:tc>
      </w:tr>
      <w:tr w:rsidR="00BD0A92" w:rsidRPr="00746615" w14:paraId="11E9628E" w14:textId="77777777" w:rsidTr="00183DD0">
        <w:trPr>
          <w:trHeight w:val="184"/>
        </w:trPr>
        <w:tc>
          <w:tcPr>
            <w:tcW w:w="993" w:type="dxa"/>
            <w:tcBorders>
              <w:top w:val="single" w:sz="8" w:space="0" w:color="auto"/>
              <w:left w:val="nil"/>
              <w:bottom w:val="nil"/>
              <w:right w:val="nil"/>
            </w:tcBorders>
            <w:tcMar>
              <w:top w:w="100" w:type="dxa"/>
              <w:left w:w="100" w:type="dxa"/>
              <w:bottom w:w="100" w:type="dxa"/>
              <w:right w:w="100" w:type="dxa"/>
            </w:tcMar>
          </w:tcPr>
          <w:p w14:paraId="63180225" w14:textId="77777777" w:rsidR="00BD0A92" w:rsidRPr="00746615" w:rsidRDefault="00BD0A92" w:rsidP="00183DD0">
            <w:pPr>
              <w:spacing w:line="276" w:lineRule="auto"/>
              <w:jc w:val="center"/>
              <w:rPr>
                <w:rFonts w:cs="Times New Roman"/>
                <w:b/>
              </w:rPr>
            </w:pPr>
            <w:r w:rsidRPr="00746615">
              <w:rPr>
                <w:rFonts w:cs="Times New Roman"/>
                <w:b/>
              </w:rPr>
              <w:t>P</w:t>
            </w:r>
            <w:r>
              <w:rPr>
                <w:rFonts w:cs="Times New Roman"/>
                <w:b/>
              </w:rPr>
              <w:t>1</w:t>
            </w:r>
          </w:p>
        </w:tc>
        <w:tc>
          <w:tcPr>
            <w:tcW w:w="2173" w:type="dxa"/>
            <w:tcBorders>
              <w:top w:val="single" w:sz="8" w:space="0" w:color="auto"/>
              <w:left w:val="nil"/>
              <w:bottom w:val="nil"/>
              <w:right w:val="nil"/>
            </w:tcBorders>
            <w:tcMar>
              <w:top w:w="100" w:type="dxa"/>
              <w:left w:w="100" w:type="dxa"/>
              <w:bottom w:w="100" w:type="dxa"/>
              <w:right w:w="100" w:type="dxa"/>
            </w:tcMar>
          </w:tcPr>
          <w:p w14:paraId="2B17232E" w14:textId="77777777" w:rsidR="00BD0A92" w:rsidRPr="00746615" w:rsidRDefault="00BD0A92" w:rsidP="00183DD0">
            <w:pPr>
              <w:spacing w:line="276" w:lineRule="auto"/>
              <w:jc w:val="center"/>
              <w:rPr>
                <w:rFonts w:cs="Times New Roman"/>
              </w:rPr>
            </w:pPr>
          </w:p>
        </w:tc>
        <w:tc>
          <w:tcPr>
            <w:tcW w:w="2690" w:type="dxa"/>
            <w:tcBorders>
              <w:top w:val="single" w:sz="8" w:space="0" w:color="auto"/>
              <w:left w:val="nil"/>
              <w:bottom w:val="nil"/>
              <w:right w:val="nil"/>
            </w:tcBorders>
            <w:tcMar>
              <w:top w:w="100" w:type="dxa"/>
              <w:left w:w="100" w:type="dxa"/>
              <w:bottom w:w="100" w:type="dxa"/>
              <w:right w:w="100" w:type="dxa"/>
            </w:tcMar>
          </w:tcPr>
          <w:p w14:paraId="31AD581B"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14, 15, 16, 16</w:t>
            </w:r>
          </w:p>
        </w:tc>
        <w:tc>
          <w:tcPr>
            <w:tcW w:w="3176" w:type="dxa"/>
            <w:tcBorders>
              <w:top w:val="single" w:sz="8" w:space="0" w:color="auto"/>
              <w:left w:val="nil"/>
              <w:bottom w:val="nil"/>
              <w:right w:val="nil"/>
            </w:tcBorders>
            <w:tcMar>
              <w:top w:w="100" w:type="dxa"/>
              <w:left w:w="100" w:type="dxa"/>
              <w:bottom w:w="100" w:type="dxa"/>
              <w:right w:w="100" w:type="dxa"/>
            </w:tcMar>
          </w:tcPr>
          <w:p w14:paraId="6219C6B8" w14:textId="77777777" w:rsidR="00BD0A92" w:rsidRPr="00746615" w:rsidRDefault="00BD0A92" w:rsidP="00183DD0">
            <w:pPr>
              <w:spacing w:line="276" w:lineRule="auto"/>
              <w:jc w:val="center"/>
              <w:rPr>
                <w:rFonts w:cs="Times New Roman"/>
                <w:lang w:val="en-CA"/>
              </w:rPr>
            </w:pPr>
            <w:r w:rsidRPr="00746615">
              <w:rPr>
                <w:rFonts w:cs="Times New Roman"/>
                <w:lang w:val="en-CA"/>
              </w:rPr>
              <w:t>12: Orchestral debut</w:t>
            </w:r>
            <w:r w:rsidRPr="00746615">
              <w:rPr>
                <w:rFonts w:cs="Times New Roman"/>
                <w:lang w:val="en-CA"/>
              </w:rPr>
              <w:br/>
              <w:t>18: Admission to Juilliard</w:t>
            </w:r>
          </w:p>
        </w:tc>
      </w:tr>
      <w:tr w:rsidR="00BD0A92" w:rsidRPr="00746615" w14:paraId="14E3BE11" w14:textId="77777777" w:rsidTr="00183DD0">
        <w:trPr>
          <w:trHeight w:val="1140"/>
        </w:trPr>
        <w:tc>
          <w:tcPr>
            <w:tcW w:w="993" w:type="dxa"/>
            <w:tcBorders>
              <w:top w:val="nil"/>
              <w:left w:val="nil"/>
              <w:bottom w:val="nil"/>
              <w:right w:val="nil"/>
            </w:tcBorders>
            <w:tcMar>
              <w:top w:w="100" w:type="dxa"/>
              <w:left w:w="100" w:type="dxa"/>
              <w:bottom w:w="100" w:type="dxa"/>
              <w:right w:w="100" w:type="dxa"/>
            </w:tcMar>
          </w:tcPr>
          <w:p w14:paraId="41768FAB" w14:textId="77777777" w:rsidR="00BD0A92" w:rsidRPr="00746615" w:rsidRDefault="00BD0A92" w:rsidP="00183DD0">
            <w:pPr>
              <w:spacing w:line="276" w:lineRule="auto"/>
              <w:jc w:val="center"/>
              <w:rPr>
                <w:rFonts w:cs="Times New Roman"/>
                <w:b/>
              </w:rPr>
            </w:pPr>
            <w:r w:rsidRPr="00746615">
              <w:rPr>
                <w:rFonts w:cs="Times New Roman"/>
                <w:b/>
              </w:rPr>
              <w:t>P</w:t>
            </w:r>
            <w:r>
              <w:rPr>
                <w:rFonts w:cs="Times New Roman"/>
                <w:b/>
              </w:rPr>
              <w:t>2</w:t>
            </w:r>
          </w:p>
        </w:tc>
        <w:tc>
          <w:tcPr>
            <w:tcW w:w="2173" w:type="dxa"/>
            <w:tcBorders>
              <w:top w:val="nil"/>
              <w:left w:val="nil"/>
              <w:bottom w:val="nil"/>
              <w:right w:val="nil"/>
            </w:tcBorders>
            <w:tcMar>
              <w:top w:w="100" w:type="dxa"/>
              <w:left w:w="100" w:type="dxa"/>
              <w:bottom w:w="100" w:type="dxa"/>
              <w:right w:w="100" w:type="dxa"/>
            </w:tcMar>
          </w:tcPr>
          <w:p w14:paraId="7C7261CB" w14:textId="77777777" w:rsidR="00BD0A92" w:rsidRPr="00746615" w:rsidRDefault="00BD0A92" w:rsidP="00183DD0">
            <w:pPr>
              <w:spacing w:line="276" w:lineRule="auto"/>
              <w:jc w:val="center"/>
              <w:rPr>
                <w:rFonts w:cs="Times New Roman"/>
              </w:rPr>
            </w:pPr>
          </w:p>
        </w:tc>
        <w:tc>
          <w:tcPr>
            <w:tcW w:w="2690" w:type="dxa"/>
            <w:tcBorders>
              <w:top w:val="nil"/>
              <w:left w:val="nil"/>
              <w:bottom w:val="nil"/>
              <w:right w:val="nil"/>
            </w:tcBorders>
            <w:tcMar>
              <w:top w:w="100" w:type="dxa"/>
              <w:left w:w="100" w:type="dxa"/>
              <w:bottom w:w="100" w:type="dxa"/>
              <w:right w:w="100" w:type="dxa"/>
            </w:tcMar>
          </w:tcPr>
          <w:p w14:paraId="4B1E9E4F"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8, 9, 10</w:t>
            </w:r>
          </w:p>
        </w:tc>
        <w:tc>
          <w:tcPr>
            <w:tcW w:w="3176" w:type="dxa"/>
            <w:tcBorders>
              <w:top w:val="nil"/>
              <w:left w:val="nil"/>
              <w:bottom w:val="nil"/>
              <w:right w:val="nil"/>
            </w:tcBorders>
            <w:tcMar>
              <w:top w:w="100" w:type="dxa"/>
              <w:left w:w="100" w:type="dxa"/>
              <w:bottom w:w="100" w:type="dxa"/>
              <w:right w:w="100" w:type="dxa"/>
            </w:tcMar>
          </w:tcPr>
          <w:p w14:paraId="70AC1663" w14:textId="77777777" w:rsidR="00BD0A92" w:rsidRPr="00746615" w:rsidRDefault="00BD0A92" w:rsidP="00183DD0">
            <w:pPr>
              <w:spacing w:line="276" w:lineRule="auto"/>
              <w:jc w:val="center"/>
              <w:rPr>
                <w:rFonts w:cs="Times New Roman"/>
              </w:rPr>
            </w:pPr>
          </w:p>
        </w:tc>
      </w:tr>
      <w:tr w:rsidR="00BD0A92" w:rsidRPr="00746615" w14:paraId="1306BD95" w14:textId="77777777" w:rsidTr="00183DD0">
        <w:trPr>
          <w:trHeight w:val="326"/>
        </w:trPr>
        <w:tc>
          <w:tcPr>
            <w:tcW w:w="993" w:type="dxa"/>
            <w:tcBorders>
              <w:top w:val="nil"/>
              <w:left w:val="nil"/>
              <w:bottom w:val="nil"/>
              <w:right w:val="nil"/>
            </w:tcBorders>
            <w:tcMar>
              <w:top w:w="100" w:type="dxa"/>
              <w:left w:w="100" w:type="dxa"/>
              <w:bottom w:w="100" w:type="dxa"/>
              <w:right w:w="100" w:type="dxa"/>
            </w:tcMar>
          </w:tcPr>
          <w:p w14:paraId="7FFF4D71" w14:textId="77777777" w:rsidR="00BD0A92" w:rsidRPr="00746615" w:rsidRDefault="00BD0A92" w:rsidP="00183DD0">
            <w:pPr>
              <w:spacing w:line="276" w:lineRule="auto"/>
              <w:jc w:val="center"/>
              <w:rPr>
                <w:rFonts w:cs="Times New Roman"/>
                <w:b/>
              </w:rPr>
            </w:pPr>
            <w:r w:rsidRPr="00746615">
              <w:rPr>
                <w:rFonts w:cs="Times New Roman"/>
                <w:b/>
              </w:rPr>
              <w:t>P</w:t>
            </w:r>
            <w:r>
              <w:rPr>
                <w:rFonts w:cs="Times New Roman"/>
                <w:b/>
              </w:rPr>
              <w:t>3</w:t>
            </w:r>
          </w:p>
        </w:tc>
        <w:tc>
          <w:tcPr>
            <w:tcW w:w="2173" w:type="dxa"/>
            <w:tcBorders>
              <w:top w:val="nil"/>
              <w:left w:val="nil"/>
              <w:bottom w:val="nil"/>
              <w:right w:val="nil"/>
            </w:tcBorders>
            <w:tcMar>
              <w:top w:w="100" w:type="dxa"/>
              <w:left w:w="100" w:type="dxa"/>
              <w:bottom w:w="100" w:type="dxa"/>
              <w:right w:w="100" w:type="dxa"/>
            </w:tcMar>
          </w:tcPr>
          <w:p w14:paraId="004ADBE5"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12, 15</w:t>
            </w:r>
          </w:p>
        </w:tc>
        <w:tc>
          <w:tcPr>
            <w:tcW w:w="2690" w:type="dxa"/>
            <w:tcBorders>
              <w:top w:val="nil"/>
              <w:left w:val="nil"/>
              <w:bottom w:val="nil"/>
              <w:right w:val="nil"/>
            </w:tcBorders>
            <w:tcMar>
              <w:top w:w="100" w:type="dxa"/>
              <w:left w:w="100" w:type="dxa"/>
              <w:bottom w:w="100" w:type="dxa"/>
              <w:right w:w="100" w:type="dxa"/>
            </w:tcMar>
          </w:tcPr>
          <w:p w14:paraId="52E28CC6" w14:textId="77777777" w:rsidR="00BD0A92" w:rsidRPr="00746615" w:rsidRDefault="00BD0A92" w:rsidP="00183DD0">
            <w:pPr>
              <w:spacing w:line="276" w:lineRule="auto"/>
              <w:jc w:val="center"/>
              <w:rPr>
                <w:rFonts w:cs="Times New Roman"/>
              </w:rPr>
            </w:pPr>
            <w:r>
              <w:rPr>
                <w:rFonts w:cs="Times New Roman"/>
              </w:rPr>
              <w:t>9, 10</w:t>
            </w:r>
          </w:p>
        </w:tc>
        <w:tc>
          <w:tcPr>
            <w:tcW w:w="3176" w:type="dxa"/>
            <w:tcBorders>
              <w:top w:val="nil"/>
              <w:left w:val="nil"/>
              <w:bottom w:val="nil"/>
              <w:right w:val="nil"/>
            </w:tcBorders>
            <w:tcMar>
              <w:top w:w="100" w:type="dxa"/>
              <w:left w:w="100" w:type="dxa"/>
              <w:bottom w:w="100" w:type="dxa"/>
              <w:right w:w="100" w:type="dxa"/>
            </w:tcMar>
          </w:tcPr>
          <w:p w14:paraId="583F64B1" w14:textId="77777777" w:rsidR="00BD0A92" w:rsidRPr="00746615" w:rsidRDefault="00BD0A92" w:rsidP="00183DD0">
            <w:pPr>
              <w:widowControl w:val="0"/>
              <w:pBdr>
                <w:top w:val="nil"/>
                <w:left w:val="nil"/>
                <w:bottom w:val="nil"/>
                <w:right w:val="nil"/>
                <w:between w:val="nil"/>
              </w:pBdr>
              <w:spacing w:line="276" w:lineRule="auto"/>
              <w:jc w:val="center"/>
              <w:rPr>
                <w:rFonts w:cs="Times New Roman"/>
              </w:rPr>
            </w:pPr>
          </w:p>
        </w:tc>
      </w:tr>
      <w:tr w:rsidR="00BD0A92" w:rsidRPr="00746615" w14:paraId="1DA8188C" w14:textId="77777777" w:rsidTr="00183DD0">
        <w:trPr>
          <w:trHeight w:val="504"/>
        </w:trPr>
        <w:tc>
          <w:tcPr>
            <w:tcW w:w="993" w:type="dxa"/>
            <w:tcBorders>
              <w:top w:val="nil"/>
              <w:left w:val="nil"/>
              <w:bottom w:val="nil"/>
              <w:right w:val="nil"/>
            </w:tcBorders>
            <w:tcMar>
              <w:top w:w="100" w:type="dxa"/>
              <w:left w:w="100" w:type="dxa"/>
              <w:bottom w:w="100" w:type="dxa"/>
              <w:right w:w="100" w:type="dxa"/>
            </w:tcMar>
          </w:tcPr>
          <w:p w14:paraId="04A3CA75" w14:textId="77777777" w:rsidR="00BD0A92" w:rsidRPr="00746615" w:rsidRDefault="00BD0A92" w:rsidP="00183DD0">
            <w:pPr>
              <w:spacing w:line="276" w:lineRule="auto"/>
              <w:jc w:val="center"/>
              <w:rPr>
                <w:rFonts w:cs="Times New Roman"/>
                <w:b/>
              </w:rPr>
            </w:pPr>
            <w:r w:rsidRPr="00746615">
              <w:rPr>
                <w:rFonts w:cs="Times New Roman"/>
                <w:b/>
              </w:rPr>
              <w:t>P</w:t>
            </w:r>
            <w:r>
              <w:rPr>
                <w:rFonts w:cs="Times New Roman"/>
                <w:b/>
              </w:rPr>
              <w:t>4</w:t>
            </w:r>
          </w:p>
        </w:tc>
        <w:tc>
          <w:tcPr>
            <w:tcW w:w="2173" w:type="dxa"/>
            <w:tcBorders>
              <w:top w:val="nil"/>
              <w:left w:val="nil"/>
              <w:bottom w:val="nil"/>
              <w:right w:val="nil"/>
            </w:tcBorders>
            <w:tcMar>
              <w:top w:w="100" w:type="dxa"/>
              <w:left w:w="100" w:type="dxa"/>
              <w:bottom w:w="100" w:type="dxa"/>
              <w:right w:w="100" w:type="dxa"/>
            </w:tcMar>
          </w:tcPr>
          <w:p w14:paraId="1A9AAF5E"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9, 12, 13, 17</w:t>
            </w:r>
          </w:p>
        </w:tc>
        <w:tc>
          <w:tcPr>
            <w:tcW w:w="2690" w:type="dxa"/>
            <w:tcBorders>
              <w:top w:val="nil"/>
              <w:left w:val="nil"/>
              <w:bottom w:val="nil"/>
              <w:right w:val="nil"/>
            </w:tcBorders>
            <w:tcMar>
              <w:top w:w="100" w:type="dxa"/>
              <w:left w:w="100" w:type="dxa"/>
              <w:bottom w:w="100" w:type="dxa"/>
              <w:right w:w="100" w:type="dxa"/>
            </w:tcMar>
          </w:tcPr>
          <w:p w14:paraId="3B4659DA" w14:textId="77777777" w:rsidR="00BD0A92" w:rsidRPr="00746615" w:rsidRDefault="00BD0A92" w:rsidP="00183DD0">
            <w:pPr>
              <w:spacing w:line="276" w:lineRule="auto"/>
              <w:jc w:val="center"/>
              <w:rPr>
                <w:rFonts w:cs="Times New Roman"/>
              </w:rPr>
            </w:pPr>
          </w:p>
        </w:tc>
        <w:tc>
          <w:tcPr>
            <w:tcW w:w="3176" w:type="dxa"/>
            <w:tcBorders>
              <w:top w:val="nil"/>
              <w:left w:val="nil"/>
              <w:bottom w:val="nil"/>
              <w:right w:val="nil"/>
            </w:tcBorders>
            <w:tcMar>
              <w:top w:w="100" w:type="dxa"/>
              <w:left w:w="100" w:type="dxa"/>
              <w:bottom w:w="100" w:type="dxa"/>
              <w:right w:w="100" w:type="dxa"/>
            </w:tcMar>
          </w:tcPr>
          <w:p w14:paraId="14F1DC96"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8: Television appearance</w:t>
            </w:r>
          </w:p>
        </w:tc>
      </w:tr>
      <w:tr w:rsidR="00BD0A92" w:rsidRPr="00746615" w14:paraId="04072861" w14:textId="77777777" w:rsidTr="00183DD0">
        <w:trPr>
          <w:trHeight w:val="371"/>
        </w:trPr>
        <w:tc>
          <w:tcPr>
            <w:tcW w:w="993" w:type="dxa"/>
            <w:tcBorders>
              <w:top w:val="nil"/>
              <w:left w:val="nil"/>
              <w:bottom w:val="nil"/>
              <w:right w:val="nil"/>
            </w:tcBorders>
            <w:tcMar>
              <w:top w:w="100" w:type="dxa"/>
              <w:left w:w="100" w:type="dxa"/>
              <w:bottom w:w="100" w:type="dxa"/>
              <w:right w:w="100" w:type="dxa"/>
            </w:tcMar>
          </w:tcPr>
          <w:p w14:paraId="54C27339" w14:textId="77777777" w:rsidR="00BD0A92" w:rsidRPr="00746615" w:rsidRDefault="00BD0A92" w:rsidP="00183DD0">
            <w:pPr>
              <w:spacing w:line="276" w:lineRule="auto"/>
              <w:jc w:val="center"/>
              <w:rPr>
                <w:rFonts w:cs="Times New Roman"/>
                <w:b/>
              </w:rPr>
            </w:pPr>
            <w:r w:rsidRPr="00746615">
              <w:rPr>
                <w:rFonts w:cs="Times New Roman"/>
                <w:b/>
              </w:rPr>
              <w:t>P</w:t>
            </w:r>
            <w:r>
              <w:rPr>
                <w:rFonts w:cs="Times New Roman"/>
                <w:b/>
              </w:rPr>
              <w:t>5</w:t>
            </w:r>
          </w:p>
        </w:tc>
        <w:tc>
          <w:tcPr>
            <w:tcW w:w="2173" w:type="dxa"/>
            <w:tcBorders>
              <w:top w:val="nil"/>
              <w:left w:val="nil"/>
              <w:bottom w:val="nil"/>
              <w:right w:val="nil"/>
            </w:tcBorders>
            <w:tcMar>
              <w:top w:w="100" w:type="dxa"/>
              <w:left w:w="100" w:type="dxa"/>
              <w:bottom w:w="100" w:type="dxa"/>
              <w:right w:w="100" w:type="dxa"/>
            </w:tcMar>
          </w:tcPr>
          <w:p w14:paraId="42CB2CAC" w14:textId="77777777" w:rsidR="00BD0A92" w:rsidRPr="00746615" w:rsidRDefault="00BD0A92" w:rsidP="00183DD0">
            <w:pPr>
              <w:spacing w:line="276" w:lineRule="auto"/>
              <w:jc w:val="center"/>
              <w:rPr>
                <w:rFonts w:cs="Times New Roman"/>
              </w:rPr>
            </w:pPr>
          </w:p>
        </w:tc>
        <w:tc>
          <w:tcPr>
            <w:tcW w:w="2690" w:type="dxa"/>
            <w:tcBorders>
              <w:top w:val="nil"/>
              <w:left w:val="nil"/>
              <w:bottom w:val="nil"/>
              <w:right w:val="nil"/>
            </w:tcBorders>
            <w:tcMar>
              <w:top w:w="100" w:type="dxa"/>
              <w:left w:w="100" w:type="dxa"/>
              <w:bottom w:w="100" w:type="dxa"/>
              <w:right w:w="100" w:type="dxa"/>
            </w:tcMar>
          </w:tcPr>
          <w:p w14:paraId="077D8998" w14:textId="77777777" w:rsidR="00BD0A92" w:rsidRPr="00746615" w:rsidRDefault="00BD0A92" w:rsidP="00183DD0">
            <w:pPr>
              <w:spacing w:line="276" w:lineRule="auto"/>
              <w:jc w:val="center"/>
              <w:rPr>
                <w:rFonts w:cs="Times New Roman"/>
              </w:rPr>
            </w:pPr>
            <w:r w:rsidRPr="00746615">
              <w:rPr>
                <w:rFonts w:cs="Times New Roman"/>
              </w:rPr>
              <w:t>18</w:t>
            </w:r>
          </w:p>
        </w:tc>
        <w:tc>
          <w:tcPr>
            <w:tcW w:w="3176" w:type="dxa"/>
            <w:tcBorders>
              <w:top w:val="nil"/>
              <w:left w:val="nil"/>
              <w:bottom w:val="nil"/>
              <w:right w:val="nil"/>
            </w:tcBorders>
            <w:tcMar>
              <w:top w:w="100" w:type="dxa"/>
              <w:left w:w="100" w:type="dxa"/>
              <w:bottom w:w="100" w:type="dxa"/>
              <w:right w:w="100" w:type="dxa"/>
            </w:tcMar>
          </w:tcPr>
          <w:p w14:paraId="76144E27"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10: Television appearance</w:t>
            </w:r>
          </w:p>
        </w:tc>
      </w:tr>
      <w:tr w:rsidR="00BD0A92" w:rsidRPr="00746615" w14:paraId="684D95CE" w14:textId="77777777" w:rsidTr="00183DD0">
        <w:trPr>
          <w:trHeight w:val="365"/>
        </w:trPr>
        <w:tc>
          <w:tcPr>
            <w:tcW w:w="993" w:type="dxa"/>
            <w:tcBorders>
              <w:top w:val="nil"/>
              <w:left w:val="nil"/>
              <w:bottom w:val="nil"/>
              <w:right w:val="nil"/>
            </w:tcBorders>
            <w:tcMar>
              <w:top w:w="100" w:type="dxa"/>
              <w:left w:w="100" w:type="dxa"/>
              <w:bottom w:w="100" w:type="dxa"/>
              <w:right w:w="100" w:type="dxa"/>
            </w:tcMar>
          </w:tcPr>
          <w:p w14:paraId="21A4CE9B" w14:textId="77777777" w:rsidR="00BD0A92" w:rsidRPr="00746615" w:rsidRDefault="00BD0A92" w:rsidP="00183DD0">
            <w:pPr>
              <w:spacing w:line="276" w:lineRule="auto"/>
              <w:jc w:val="center"/>
              <w:rPr>
                <w:rFonts w:cs="Times New Roman"/>
                <w:b/>
              </w:rPr>
            </w:pPr>
            <w:r>
              <w:rPr>
                <w:rFonts w:cs="Times New Roman"/>
                <w:b/>
              </w:rPr>
              <w:t>P6</w:t>
            </w:r>
          </w:p>
        </w:tc>
        <w:tc>
          <w:tcPr>
            <w:tcW w:w="2173" w:type="dxa"/>
            <w:tcBorders>
              <w:top w:val="nil"/>
              <w:left w:val="nil"/>
              <w:bottom w:val="nil"/>
              <w:right w:val="nil"/>
            </w:tcBorders>
            <w:tcMar>
              <w:top w:w="100" w:type="dxa"/>
              <w:left w:w="100" w:type="dxa"/>
              <w:bottom w:w="100" w:type="dxa"/>
              <w:right w:w="100" w:type="dxa"/>
            </w:tcMar>
          </w:tcPr>
          <w:p w14:paraId="4A96E115" w14:textId="77777777" w:rsidR="00BD0A92" w:rsidRPr="00746615" w:rsidRDefault="00BD0A92" w:rsidP="00183DD0">
            <w:pPr>
              <w:spacing w:line="276" w:lineRule="auto"/>
              <w:jc w:val="center"/>
              <w:rPr>
                <w:rFonts w:cs="Times New Roman"/>
              </w:rPr>
            </w:pPr>
          </w:p>
        </w:tc>
        <w:tc>
          <w:tcPr>
            <w:tcW w:w="2690" w:type="dxa"/>
            <w:tcBorders>
              <w:top w:val="nil"/>
              <w:left w:val="nil"/>
              <w:bottom w:val="nil"/>
              <w:right w:val="nil"/>
            </w:tcBorders>
            <w:tcMar>
              <w:top w:w="100" w:type="dxa"/>
              <w:left w:w="100" w:type="dxa"/>
              <w:bottom w:w="100" w:type="dxa"/>
              <w:right w:w="100" w:type="dxa"/>
            </w:tcMar>
          </w:tcPr>
          <w:p w14:paraId="1945B521"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10, 13, 14, 15, 16, 17</w:t>
            </w:r>
          </w:p>
        </w:tc>
        <w:tc>
          <w:tcPr>
            <w:tcW w:w="3176" w:type="dxa"/>
            <w:tcBorders>
              <w:top w:val="nil"/>
              <w:left w:val="nil"/>
              <w:bottom w:val="nil"/>
              <w:right w:val="nil"/>
            </w:tcBorders>
            <w:tcMar>
              <w:top w:w="100" w:type="dxa"/>
              <w:left w:w="100" w:type="dxa"/>
              <w:bottom w:w="100" w:type="dxa"/>
              <w:right w:w="100" w:type="dxa"/>
            </w:tcMar>
          </w:tcPr>
          <w:p w14:paraId="224265F1" w14:textId="77777777" w:rsidR="00BD0A92" w:rsidRPr="00746615" w:rsidRDefault="00BD0A92" w:rsidP="00183DD0">
            <w:pPr>
              <w:spacing w:line="276" w:lineRule="auto"/>
              <w:jc w:val="center"/>
              <w:rPr>
                <w:rFonts w:cs="Times New Roman"/>
              </w:rPr>
            </w:pPr>
          </w:p>
        </w:tc>
      </w:tr>
      <w:tr w:rsidR="00BD0A92" w:rsidRPr="00746615" w14:paraId="29D178CA" w14:textId="77777777" w:rsidTr="00183DD0">
        <w:trPr>
          <w:trHeight w:val="372"/>
        </w:trPr>
        <w:tc>
          <w:tcPr>
            <w:tcW w:w="993" w:type="dxa"/>
            <w:tcBorders>
              <w:top w:val="nil"/>
              <w:left w:val="nil"/>
              <w:bottom w:val="nil"/>
              <w:right w:val="nil"/>
            </w:tcBorders>
            <w:tcMar>
              <w:top w:w="100" w:type="dxa"/>
              <w:left w:w="100" w:type="dxa"/>
              <w:bottom w:w="100" w:type="dxa"/>
              <w:right w:w="100" w:type="dxa"/>
            </w:tcMar>
          </w:tcPr>
          <w:p w14:paraId="0378F614" w14:textId="77777777" w:rsidR="00BD0A92" w:rsidRPr="00746615" w:rsidRDefault="00BD0A92" w:rsidP="00183DD0">
            <w:pPr>
              <w:spacing w:line="276" w:lineRule="auto"/>
              <w:jc w:val="center"/>
              <w:rPr>
                <w:rFonts w:cs="Times New Roman"/>
                <w:b/>
              </w:rPr>
            </w:pPr>
            <w:r>
              <w:rPr>
                <w:rFonts w:cs="Times New Roman"/>
                <w:b/>
              </w:rPr>
              <w:t>P7</w:t>
            </w:r>
          </w:p>
        </w:tc>
        <w:tc>
          <w:tcPr>
            <w:tcW w:w="2173" w:type="dxa"/>
            <w:tcBorders>
              <w:top w:val="nil"/>
              <w:left w:val="nil"/>
              <w:bottom w:val="nil"/>
              <w:right w:val="nil"/>
            </w:tcBorders>
            <w:tcMar>
              <w:top w:w="100" w:type="dxa"/>
              <w:left w:w="100" w:type="dxa"/>
              <w:bottom w:w="100" w:type="dxa"/>
              <w:right w:w="100" w:type="dxa"/>
            </w:tcMar>
          </w:tcPr>
          <w:p w14:paraId="52850281" w14:textId="77777777" w:rsidR="00BD0A92" w:rsidRPr="00746615" w:rsidRDefault="00BD0A92" w:rsidP="00183DD0">
            <w:pPr>
              <w:spacing w:line="276" w:lineRule="auto"/>
              <w:jc w:val="center"/>
              <w:rPr>
                <w:rFonts w:cs="Times New Roman"/>
              </w:rPr>
            </w:pPr>
          </w:p>
        </w:tc>
        <w:tc>
          <w:tcPr>
            <w:tcW w:w="2690" w:type="dxa"/>
            <w:tcBorders>
              <w:top w:val="nil"/>
              <w:left w:val="nil"/>
              <w:bottom w:val="nil"/>
              <w:right w:val="nil"/>
            </w:tcBorders>
            <w:tcMar>
              <w:top w:w="100" w:type="dxa"/>
              <w:left w:w="100" w:type="dxa"/>
              <w:bottom w:w="100" w:type="dxa"/>
              <w:right w:w="100" w:type="dxa"/>
            </w:tcMar>
          </w:tcPr>
          <w:p w14:paraId="53BDF344" w14:textId="77777777" w:rsidR="00BD0A92" w:rsidRPr="00746615" w:rsidRDefault="00BD0A92" w:rsidP="00183DD0">
            <w:pPr>
              <w:widowControl w:val="0"/>
              <w:pBdr>
                <w:top w:val="nil"/>
                <w:left w:val="nil"/>
                <w:bottom w:val="nil"/>
                <w:right w:val="nil"/>
                <w:between w:val="nil"/>
              </w:pBdr>
              <w:spacing w:line="276" w:lineRule="auto"/>
              <w:jc w:val="center"/>
              <w:rPr>
                <w:rFonts w:cs="Times New Roman"/>
              </w:rPr>
            </w:pPr>
          </w:p>
        </w:tc>
        <w:tc>
          <w:tcPr>
            <w:tcW w:w="3176" w:type="dxa"/>
            <w:tcBorders>
              <w:top w:val="nil"/>
              <w:left w:val="nil"/>
              <w:bottom w:val="nil"/>
              <w:right w:val="nil"/>
            </w:tcBorders>
            <w:tcMar>
              <w:top w:w="100" w:type="dxa"/>
              <w:left w:w="100" w:type="dxa"/>
              <w:bottom w:w="100" w:type="dxa"/>
              <w:right w:w="100" w:type="dxa"/>
            </w:tcMar>
          </w:tcPr>
          <w:p w14:paraId="392A60D4"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9: Television appearance</w:t>
            </w:r>
          </w:p>
        </w:tc>
      </w:tr>
      <w:tr w:rsidR="00BD0A92" w:rsidRPr="00746615" w14:paraId="58F60E54" w14:textId="77777777" w:rsidTr="00183DD0">
        <w:trPr>
          <w:trHeight w:val="508"/>
        </w:trPr>
        <w:tc>
          <w:tcPr>
            <w:tcW w:w="993" w:type="dxa"/>
            <w:tcBorders>
              <w:top w:val="nil"/>
              <w:left w:val="nil"/>
              <w:bottom w:val="nil"/>
              <w:right w:val="nil"/>
            </w:tcBorders>
            <w:tcMar>
              <w:top w:w="100" w:type="dxa"/>
              <w:left w:w="100" w:type="dxa"/>
              <w:bottom w:w="100" w:type="dxa"/>
              <w:right w:w="100" w:type="dxa"/>
            </w:tcMar>
          </w:tcPr>
          <w:p w14:paraId="641393B4" w14:textId="77777777" w:rsidR="00BD0A92" w:rsidRPr="00746615" w:rsidRDefault="00BD0A92" w:rsidP="00183DD0">
            <w:pPr>
              <w:spacing w:line="276" w:lineRule="auto"/>
              <w:jc w:val="center"/>
              <w:rPr>
                <w:rFonts w:cs="Times New Roman"/>
                <w:b/>
              </w:rPr>
            </w:pPr>
            <w:r>
              <w:rPr>
                <w:rFonts w:cs="Times New Roman"/>
                <w:b/>
              </w:rPr>
              <w:t>P8</w:t>
            </w:r>
          </w:p>
        </w:tc>
        <w:tc>
          <w:tcPr>
            <w:tcW w:w="2173" w:type="dxa"/>
            <w:tcBorders>
              <w:top w:val="nil"/>
              <w:left w:val="nil"/>
              <w:bottom w:val="nil"/>
              <w:right w:val="nil"/>
            </w:tcBorders>
            <w:tcMar>
              <w:top w:w="100" w:type="dxa"/>
              <w:left w:w="100" w:type="dxa"/>
              <w:bottom w:w="100" w:type="dxa"/>
              <w:right w:w="100" w:type="dxa"/>
            </w:tcMar>
          </w:tcPr>
          <w:p w14:paraId="5E1654AE"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13</w:t>
            </w:r>
          </w:p>
        </w:tc>
        <w:tc>
          <w:tcPr>
            <w:tcW w:w="2690" w:type="dxa"/>
            <w:tcBorders>
              <w:top w:val="nil"/>
              <w:left w:val="nil"/>
              <w:bottom w:val="nil"/>
              <w:right w:val="nil"/>
            </w:tcBorders>
            <w:tcMar>
              <w:top w:w="100" w:type="dxa"/>
              <w:left w:w="100" w:type="dxa"/>
              <w:bottom w:w="100" w:type="dxa"/>
              <w:right w:w="100" w:type="dxa"/>
            </w:tcMar>
          </w:tcPr>
          <w:p w14:paraId="19BB6D75" w14:textId="77777777" w:rsidR="00BD0A92" w:rsidRPr="00746615" w:rsidRDefault="00BD0A92" w:rsidP="00183DD0">
            <w:pPr>
              <w:spacing w:line="276" w:lineRule="auto"/>
              <w:jc w:val="center"/>
              <w:rPr>
                <w:rFonts w:cs="Times New Roman"/>
              </w:rPr>
            </w:pPr>
            <w:r w:rsidRPr="00746615">
              <w:rPr>
                <w:rFonts w:cs="Times New Roman"/>
              </w:rPr>
              <w:t>15, 16</w:t>
            </w:r>
          </w:p>
        </w:tc>
        <w:tc>
          <w:tcPr>
            <w:tcW w:w="3176" w:type="dxa"/>
            <w:tcBorders>
              <w:top w:val="nil"/>
              <w:left w:val="nil"/>
              <w:bottom w:val="nil"/>
              <w:right w:val="nil"/>
            </w:tcBorders>
            <w:tcMar>
              <w:top w:w="100" w:type="dxa"/>
              <w:left w:w="100" w:type="dxa"/>
              <w:bottom w:w="100" w:type="dxa"/>
              <w:right w:w="100" w:type="dxa"/>
            </w:tcMar>
          </w:tcPr>
          <w:p w14:paraId="4662D79A"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14: Television appearance</w:t>
            </w:r>
            <w:r w:rsidRPr="00746615">
              <w:rPr>
                <w:rFonts w:cs="Times New Roman"/>
                <w:highlight w:val="white"/>
              </w:rPr>
              <w:br/>
              <w:t>16: Television appearance</w:t>
            </w:r>
          </w:p>
        </w:tc>
      </w:tr>
      <w:tr w:rsidR="00BD0A92" w:rsidRPr="00746615" w14:paraId="4509740E" w14:textId="77777777" w:rsidTr="00183DD0">
        <w:trPr>
          <w:trHeight w:val="1029"/>
        </w:trPr>
        <w:tc>
          <w:tcPr>
            <w:tcW w:w="993" w:type="dxa"/>
            <w:tcBorders>
              <w:top w:val="nil"/>
              <w:left w:val="nil"/>
              <w:bottom w:val="nil"/>
              <w:right w:val="nil"/>
            </w:tcBorders>
            <w:tcMar>
              <w:top w:w="100" w:type="dxa"/>
              <w:left w:w="100" w:type="dxa"/>
              <w:bottom w:w="100" w:type="dxa"/>
              <w:right w:w="100" w:type="dxa"/>
            </w:tcMar>
          </w:tcPr>
          <w:p w14:paraId="72908F1E" w14:textId="77777777" w:rsidR="00BD0A92" w:rsidRPr="00746615" w:rsidRDefault="00BD0A92" w:rsidP="00183DD0">
            <w:pPr>
              <w:spacing w:line="276" w:lineRule="auto"/>
              <w:jc w:val="center"/>
              <w:rPr>
                <w:rFonts w:cs="Times New Roman"/>
                <w:b/>
              </w:rPr>
            </w:pPr>
            <w:r>
              <w:rPr>
                <w:rFonts w:cs="Times New Roman"/>
                <w:b/>
              </w:rPr>
              <w:t>P9</w:t>
            </w:r>
          </w:p>
        </w:tc>
        <w:tc>
          <w:tcPr>
            <w:tcW w:w="2173" w:type="dxa"/>
            <w:tcBorders>
              <w:top w:val="nil"/>
              <w:left w:val="nil"/>
              <w:bottom w:val="nil"/>
              <w:right w:val="nil"/>
            </w:tcBorders>
            <w:tcMar>
              <w:top w:w="100" w:type="dxa"/>
              <w:left w:w="100" w:type="dxa"/>
              <w:bottom w:w="100" w:type="dxa"/>
              <w:right w:w="100" w:type="dxa"/>
            </w:tcMar>
          </w:tcPr>
          <w:p w14:paraId="2ECF739A" w14:textId="77777777" w:rsidR="00BD0A92" w:rsidRPr="00746615" w:rsidRDefault="00BD0A92" w:rsidP="00183DD0">
            <w:pPr>
              <w:spacing w:line="276" w:lineRule="auto"/>
              <w:jc w:val="center"/>
              <w:rPr>
                <w:rFonts w:cs="Times New Roman"/>
              </w:rPr>
            </w:pPr>
          </w:p>
        </w:tc>
        <w:tc>
          <w:tcPr>
            <w:tcW w:w="2690" w:type="dxa"/>
            <w:tcBorders>
              <w:top w:val="nil"/>
              <w:left w:val="nil"/>
              <w:bottom w:val="nil"/>
              <w:right w:val="nil"/>
            </w:tcBorders>
            <w:tcMar>
              <w:top w:w="100" w:type="dxa"/>
              <w:left w:w="100" w:type="dxa"/>
              <w:bottom w:w="100" w:type="dxa"/>
              <w:right w:w="100" w:type="dxa"/>
            </w:tcMar>
          </w:tcPr>
          <w:p w14:paraId="67929E9A" w14:textId="77777777" w:rsidR="00BD0A92" w:rsidRPr="00746615" w:rsidRDefault="00BD0A92" w:rsidP="00183DD0">
            <w:pPr>
              <w:spacing w:line="276" w:lineRule="auto"/>
              <w:jc w:val="center"/>
              <w:rPr>
                <w:rFonts w:cs="Times New Roman"/>
              </w:rPr>
            </w:pPr>
            <w:r w:rsidRPr="00746615">
              <w:rPr>
                <w:rFonts w:cs="Times New Roman"/>
              </w:rPr>
              <w:t>13</w:t>
            </w:r>
          </w:p>
        </w:tc>
        <w:tc>
          <w:tcPr>
            <w:tcW w:w="3176" w:type="dxa"/>
            <w:tcBorders>
              <w:top w:val="nil"/>
              <w:left w:val="nil"/>
              <w:bottom w:val="nil"/>
              <w:right w:val="nil"/>
            </w:tcBorders>
            <w:tcMar>
              <w:top w:w="100" w:type="dxa"/>
              <w:left w:w="100" w:type="dxa"/>
              <w:bottom w:w="100" w:type="dxa"/>
              <w:right w:w="100" w:type="dxa"/>
            </w:tcMar>
          </w:tcPr>
          <w:p w14:paraId="7EDB7AF8" w14:textId="77777777" w:rsidR="00BD0A92" w:rsidRPr="00746615" w:rsidRDefault="00BD0A92" w:rsidP="00183DD0">
            <w:pPr>
              <w:spacing w:line="276" w:lineRule="auto"/>
              <w:jc w:val="center"/>
              <w:rPr>
                <w:rFonts w:cs="Times New Roman"/>
                <w:highlight w:val="white"/>
                <w:lang w:val="en-CA"/>
              </w:rPr>
            </w:pPr>
            <w:r w:rsidRPr="00746615">
              <w:rPr>
                <w:rFonts w:cs="Times New Roman"/>
                <w:highlight w:val="white"/>
                <w:lang w:val="en-CA"/>
              </w:rPr>
              <w:t xml:space="preserve">12: Youngest concertmaster </w:t>
            </w:r>
            <w:r>
              <w:rPr>
                <w:rFonts w:cs="Times New Roman"/>
                <w:highlight w:val="white"/>
                <w:lang w:val="en-CA"/>
              </w:rPr>
              <w:t>of</w:t>
            </w:r>
            <w:r w:rsidRPr="00746615">
              <w:rPr>
                <w:rFonts w:cs="Times New Roman"/>
                <w:highlight w:val="white"/>
                <w:lang w:val="en-CA"/>
              </w:rPr>
              <w:t xml:space="preserve"> the school’s orchestra</w:t>
            </w:r>
            <w:r w:rsidRPr="00746615">
              <w:rPr>
                <w:rFonts w:cs="Times New Roman"/>
                <w:highlight w:val="white"/>
                <w:lang w:val="en-CA"/>
              </w:rPr>
              <w:br/>
              <w:t>13: Television appearance</w:t>
            </w:r>
          </w:p>
        </w:tc>
      </w:tr>
      <w:tr w:rsidR="00BD0A92" w:rsidRPr="00746615" w14:paraId="70C3EF06" w14:textId="77777777" w:rsidTr="00183DD0">
        <w:trPr>
          <w:trHeight w:val="2600"/>
        </w:trPr>
        <w:tc>
          <w:tcPr>
            <w:tcW w:w="993" w:type="dxa"/>
            <w:tcBorders>
              <w:top w:val="nil"/>
              <w:left w:val="nil"/>
              <w:bottom w:val="nil"/>
              <w:right w:val="nil"/>
            </w:tcBorders>
            <w:tcMar>
              <w:top w:w="100" w:type="dxa"/>
              <w:left w:w="100" w:type="dxa"/>
              <w:bottom w:w="100" w:type="dxa"/>
              <w:right w:w="100" w:type="dxa"/>
            </w:tcMar>
          </w:tcPr>
          <w:p w14:paraId="16B60F96" w14:textId="77777777" w:rsidR="00BD0A92" w:rsidRPr="00746615" w:rsidRDefault="00BD0A92" w:rsidP="00183DD0">
            <w:pPr>
              <w:spacing w:line="276" w:lineRule="auto"/>
              <w:jc w:val="center"/>
              <w:rPr>
                <w:rFonts w:cs="Times New Roman"/>
                <w:b/>
              </w:rPr>
            </w:pPr>
            <w:r>
              <w:rPr>
                <w:rFonts w:cs="Times New Roman"/>
                <w:b/>
              </w:rPr>
              <w:lastRenderedPageBreak/>
              <w:t>P10</w:t>
            </w:r>
          </w:p>
        </w:tc>
        <w:tc>
          <w:tcPr>
            <w:tcW w:w="2173" w:type="dxa"/>
            <w:tcBorders>
              <w:top w:val="nil"/>
              <w:left w:val="nil"/>
              <w:bottom w:val="nil"/>
              <w:right w:val="nil"/>
            </w:tcBorders>
            <w:tcMar>
              <w:top w:w="100" w:type="dxa"/>
              <w:left w:w="100" w:type="dxa"/>
              <w:bottom w:w="100" w:type="dxa"/>
              <w:right w:w="100" w:type="dxa"/>
            </w:tcMar>
          </w:tcPr>
          <w:p w14:paraId="6180A071"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14</w:t>
            </w:r>
          </w:p>
        </w:tc>
        <w:tc>
          <w:tcPr>
            <w:tcW w:w="2690" w:type="dxa"/>
            <w:tcBorders>
              <w:top w:val="nil"/>
              <w:left w:val="nil"/>
              <w:bottom w:val="nil"/>
              <w:right w:val="nil"/>
            </w:tcBorders>
            <w:tcMar>
              <w:top w:w="100" w:type="dxa"/>
              <w:left w:w="100" w:type="dxa"/>
              <w:bottom w:w="100" w:type="dxa"/>
              <w:right w:w="100" w:type="dxa"/>
            </w:tcMar>
          </w:tcPr>
          <w:p w14:paraId="1E97FCAC" w14:textId="77777777" w:rsidR="00BD0A92" w:rsidRPr="00746615" w:rsidRDefault="00BD0A92" w:rsidP="00183DD0">
            <w:pPr>
              <w:spacing w:line="276" w:lineRule="auto"/>
              <w:jc w:val="center"/>
              <w:rPr>
                <w:rFonts w:cs="Times New Roman"/>
              </w:rPr>
            </w:pPr>
          </w:p>
        </w:tc>
        <w:tc>
          <w:tcPr>
            <w:tcW w:w="3176" w:type="dxa"/>
            <w:tcBorders>
              <w:top w:val="nil"/>
              <w:left w:val="nil"/>
              <w:bottom w:val="nil"/>
              <w:right w:val="nil"/>
            </w:tcBorders>
            <w:tcMar>
              <w:top w:w="100" w:type="dxa"/>
              <w:left w:w="100" w:type="dxa"/>
              <w:bottom w:w="100" w:type="dxa"/>
              <w:right w:w="100" w:type="dxa"/>
            </w:tcMar>
          </w:tcPr>
          <w:p w14:paraId="47C5225C" w14:textId="77777777" w:rsidR="00BD0A92" w:rsidRPr="00746615" w:rsidRDefault="00BD0A92" w:rsidP="00183DD0">
            <w:pPr>
              <w:spacing w:line="276" w:lineRule="auto"/>
              <w:jc w:val="center"/>
              <w:rPr>
                <w:rFonts w:cs="Times New Roman"/>
                <w:highlight w:val="white"/>
                <w:lang w:val="en-CA"/>
              </w:rPr>
            </w:pPr>
            <w:r w:rsidRPr="00746615">
              <w:rPr>
                <w:rFonts w:cs="Times New Roman"/>
                <w:highlight w:val="white"/>
                <w:lang w:val="en-CA"/>
              </w:rPr>
              <w:t xml:space="preserve">12: Documentary appearance 16: </w:t>
            </w:r>
            <w:r>
              <w:rPr>
                <w:rFonts w:cs="Times New Roman"/>
                <w:highlight w:val="white"/>
                <w:lang w:val="en-CA"/>
              </w:rPr>
              <w:t>C</w:t>
            </w:r>
            <w:r w:rsidRPr="00746615">
              <w:rPr>
                <w:rFonts w:cs="Times New Roman"/>
                <w:highlight w:val="white"/>
                <w:lang w:val="en-CA"/>
              </w:rPr>
              <w:t>hosen to be in the YouTube symphony orchestra</w:t>
            </w:r>
            <w:r w:rsidRPr="00746615">
              <w:rPr>
                <w:rFonts w:cs="Times New Roman"/>
                <w:highlight w:val="white"/>
                <w:lang w:val="en-CA"/>
              </w:rPr>
              <w:br/>
              <w:t xml:space="preserve">17: </w:t>
            </w:r>
            <w:r>
              <w:rPr>
                <w:rFonts w:cs="Times New Roman"/>
                <w:highlight w:val="white"/>
                <w:lang w:val="en-CA"/>
              </w:rPr>
              <w:t>Newspaper article</w:t>
            </w:r>
            <w:r w:rsidRPr="00746615">
              <w:rPr>
                <w:rFonts w:cs="Times New Roman"/>
                <w:highlight w:val="white"/>
                <w:lang w:val="en-CA"/>
              </w:rPr>
              <w:br/>
              <w:t>18: “Revel</w:t>
            </w:r>
            <w:r>
              <w:rPr>
                <w:rFonts w:cs="Times New Roman"/>
                <w:highlight w:val="white"/>
                <w:lang w:val="en-CA"/>
              </w:rPr>
              <w:t>ation</w:t>
            </w:r>
            <w:r w:rsidRPr="00746615">
              <w:rPr>
                <w:rFonts w:cs="Times New Roman"/>
                <w:highlight w:val="white"/>
                <w:lang w:val="en-CA"/>
              </w:rPr>
              <w:t xml:space="preserve"> of the year” by national television</w:t>
            </w:r>
          </w:p>
        </w:tc>
      </w:tr>
      <w:tr w:rsidR="00BD0A92" w:rsidRPr="00746615" w14:paraId="1B74B78D" w14:textId="77777777" w:rsidTr="00183DD0">
        <w:trPr>
          <w:trHeight w:val="407"/>
        </w:trPr>
        <w:tc>
          <w:tcPr>
            <w:tcW w:w="993" w:type="dxa"/>
            <w:tcBorders>
              <w:top w:val="nil"/>
              <w:left w:val="nil"/>
              <w:bottom w:val="nil"/>
              <w:right w:val="nil"/>
            </w:tcBorders>
            <w:tcMar>
              <w:top w:w="100" w:type="dxa"/>
              <w:left w:w="100" w:type="dxa"/>
              <w:bottom w:w="100" w:type="dxa"/>
              <w:right w:w="100" w:type="dxa"/>
            </w:tcMar>
          </w:tcPr>
          <w:p w14:paraId="27B59D96" w14:textId="77777777" w:rsidR="00BD0A92" w:rsidRPr="00746615" w:rsidRDefault="00BD0A92" w:rsidP="00183DD0">
            <w:pPr>
              <w:spacing w:line="276" w:lineRule="auto"/>
              <w:jc w:val="center"/>
              <w:rPr>
                <w:rFonts w:cs="Times New Roman"/>
                <w:b/>
              </w:rPr>
            </w:pPr>
            <w:r>
              <w:rPr>
                <w:rFonts w:cs="Times New Roman"/>
                <w:b/>
              </w:rPr>
              <w:t>P11</w:t>
            </w:r>
          </w:p>
        </w:tc>
        <w:tc>
          <w:tcPr>
            <w:tcW w:w="2173" w:type="dxa"/>
            <w:tcBorders>
              <w:top w:val="nil"/>
              <w:left w:val="nil"/>
              <w:bottom w:val="nil"/>
              <w:right w:val="nil"/>
            </w:tcBorders>
            <w:tcMar>
              <w:top w:w="100" w:type="dxa"/>
              <w:left w:w="100" w:type="dxa"/>
              <w:bottom w:w="100" w:type="dxa"/>
              <w:right w:w="100" w:type="dxa"/>
            </w:tcMar>
          </w:tcPr>
          <w:p w14:paraId="7D6B4640"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12, 16, 17</w:t>
            </w:r>
          </w:p>
        </w:tc>
        <w:tc>
          <w:tcPr>
            <w:tcW w:w="2690" w:type="dxa"/>
            <w:tcBorders>
              <w:top w:val="nil"/>
              <w:left w:val="nil"/>
              <w:bottom w:val="nil"/>
              <w:right w:val="nil"/>
            </w:tcBorders>
            <w:tcMar>
              <w:top w:w="100" w:type="dxa"/>
              <w:left w:w="100" w:type="dxa"/>
              <w:bottom w:w="100" w:type="dxa"/>
              <w:right w:w="100" w:type="dxa"/>
            </w:tcMar>
          </w:tcPr>
          <w:p w14:paraId="1772FF63" w14:textId="77777777" w:rsidR="00BD0A92" w:rsidRPr="00746615" w:rsidRDefault="00BD0A92" w:rsidP="00183DD0">
            <w:pPr>
              <w:spacing w:line="276" w:lineRule="auto"/>
              <w:jc w:val="center"/>
              <w:rPr>
                <w:rFonts w:cs="Times New Roman"/>
              </w:rPr>
            </w:pPr>
            <w:r w:rsidRPr="00746615">
              <w:rPr>
                <w:rFonts w:cs="Times New Roman"/>
              </w:rPr>
              <w:t>12, 12</w:t>
            </w:r>
          </w:p>
        </w:tc>
        <w:tc>
          <w:tcPr>
            <w:tcW w:w="3176" w:type="dxa"/>
            <w:tcBorders>
              <w:top w:val="nil"/>
              <w:left w:val="nil"/>
              <w:bottom w:val="nil"/>
              <w:right w:val="nil"/>
            </w:tcBorders>
            <w:tcMar>
              <w:top w:w="100" w:type="dxa"/>
              <w:left w:w="100" w:type="dxa"/>
              <w:bottom w:w="100" w:type="dxa"/>
              <w:right w:w="100" w:type="dxa"/>
            </w:tcMar>
          </w:tcPr>
          <w:p w14:paraId="31BC2F70" w14:textId="77777777" w:rsidR="00BD0A92" w:rsidRPr="00746615" w:rsidRDefault="00BD0A92" w:rsidP="00183DD0">
            <w:pPr>
              <w:spacing w:line="276" w:lineRule="auto"/>
              <w:jc w:val="center"/>
              <w:rPr>
                <w:rFonts w:cs="Times New Roman"/>
              </w:rPr>
            </w:pPr>
          </w:p>
        </w:tc>
      </w:tr>
      <w:tr w:rsidR="00BD0A92" w:rsidRPr="00746615" w14:paraId="49423575" w14:textId="77777777" w:rsidTr="00183DD0">
        <w:trPr>
          <w:trHeight w:val="359"/>
        </w:trPr>
        <w:tc>
          <w:tcPr>
            <w:tcW w:w="993" w:type="dxa"/>
            <w:tcBorders>
              <w:top w:val="nil"/>
              <w:left w:val="nil"/>
              <w:bottom w:val="nil"/>
              <w:right w:val="nil"/>
            </w:tcBorders>
            <w:tcMar>
              <w:top w:w="100" w:type="dxa"/>
              <w:left w:w="100" w:type="dxa"/>
              <w:bottom w:w="100" w:type="dxa"/>
              <w:right w:w="100" w:type="dxa"/>
            </w:tcMar>
          </w:tcPr>
          <w:p w14:paraId="67B26A39" w14:textId="77777777" w:rsidR="00BD0A92" w:rsidRPr="00746615" w:rsidRDefault="00BD0A92" w:rsidP="00183DD0">
            <w:pPr>
              <w:spacing w:line="276" w:lineRule="auto"/>
              <w:jc w:val="center"/>
              <w:rPr>
                <w:rFonts w:cs="Times New Roman"/>
                <w:b/>
              </w:rPr>
            </w:pPr>
            <w:r>
              <w:rPr>
                <w:rFonts w:cs="Times New Roman"/>
                <w:b/>
              </w:rPr>
              <w:t>P12</w:t>
            </w:r>
          </w:p>
        </w:tc>
        <w:tc>
          <w:tcPr>
            <w:tcW w:w="2173" w:type="dxa"/>
            <w:tcBorders>
              <w:top w:val="nil"/>
              <w:left w:val="nil"/>
              <w:bottom w:val="nil"/>
              <w:right w:val="nil"/>
            </w:tcBorders>
            <w:tcMar>
              <w:top w:w="100" w:type="dxa"/>
              <w:left w:w="100" w:type="dxa"/>
              <w:bottom w:w="100" w:type="dxa"/>
              <w:right w:w="100" w:type="dxa"/>
            </w:tcMar>
          </w:tcPr>
          <w:p w14:paraId="42A1E9EB"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9, 14</w:t>
            </w:r>
          </w:p>
        </w:tc>
        <w:tc>
          <w:tcPr>
            <w:tcW w:w="2690" w:type="dxa"/>
            <w:tcBorders>
              <w:top w:val="nil"/>
              <w:left w:val="nil"/>
              <w:bottom w:val="nil"/>
              <w:right w:val="nil"/>
            </w:tcBorders>
            <w:tcMar>
              <w:top w:w="100" w:type="dxa"/>
              <w:left w:w="100" w:type="dxa"/>
              <w:bottom w:w="100" w:type="dxa"/>
              <w:right w:w="100" w:type="dxa"/>
            </w:tcMar>
          </w:tcPr>
          <w:p w14:paraId="5897B4B6"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10, 11, 12, 14</w:t>
            </w:r>
          </w:p>
        </w:tc>
        <w:tc>
          <w:tcPr>
            <w:tcW w:w="3176" w:type="dxa"/>
            <w:tcBorders>
              <w:top w:val="nil"/>
              <w:left w:val="nil"/>
              <w:bottom w:val="nil"/>
              <w:right w:val="nil"/>
            </w:tcBorders>
            <w:tcMar>
              <w:top w:w="100" w:type="dxa"/>
              <w:left w:w="100" w:type="dxa"/>
              <w:bottom w:w="100" w:type="dxa"/>
              <w:right w:w="100" w:type="dxa"/>
            </w:tcMar>
          </w:tcPr>
          <w:p w14:paraId="4EFC89E0" w14:textId="77777777" w:rsidR="00BD0A92" w:rsidRPr="00746615" w:rsidRDefault="00BD0A92" w:rsidP="00183DD0">
            <w:pPr>
              <w:spacing w:line="276" w:lineRule="auto"/>
              <w:jc w:val="center"/>
              <w:rPr>
                <w:rFonts w:cs="Times New Roman"/>
              </w:rPr>
            </w:pPr>
          </w:p>
        </w:tc>
      </w:tr>
      <w:tr w:rsidR="00BD0A92" w:rsidRPr="00746615" w14:paraId="5369071D" w14:textId="77777777" w:rsidTr="00183DD0">
        <w:trPr>
          <w:trHeight w:val="381"/>
        </w:trPr>
        <w:tc>
          <w:tcPr>
            <w:tcW w:w="993" w:type="dxa"/>
            <w:tcBorders>
              <w:top w:val="nil"/>
              <w:left w:val="nil"/>
              <w:bottom w:val="nil"/>
              <w:right w:val="nil"/>
            </w:tcBorders>
            <w:tcMar>
              <w:top w:w="100" w:type="dxa"/>
              <w:left w:w="100" w:type="dxa"/>
              <w:bottom w:w="100" w:type="dxa"/>
              <w:right w:w="100" w:type="dxa"/>
            </w:tcMar>
          </w:tcPr>
          <w:p w14:paraId="0C09B69A" w14:textId="77777777" w:rsidR="00BD0A92" w:rsidRPr="00746615" w:rsidRDefault="00BD0A92" w:rsidP="00183DD0">
            <w:pPr>
              <w:spacing w:line="276" w:lineRule="auto"/>
              <w:jc w:val="center"/>
              <w:rPr>
                <w:rFonts w:cs="Times New Roman"/>
                <w:b/>
              </w:rPr>
            </w:pPr>
            <w:r>
              <w:rPr>
                <w:rFonts w:cs="Times New Roman"/>
                <w:b/>
              </w:rPr>
              <w:t>P13</w:t>
            </w:r>
          </w:p>
        </w:tc>
        <w:tc>
          <w:tcPr>
            <w:tcW w:w="2173" w:type="dxa"/>
            <w:tcBorders>
              <w:top w:val="nil"/>
              <w:left w:val="nil"/>
              <w:bottom w:val="nil"/>
              <w:right w:val="nil"/>
            </w:tcBorders>
            <w:tcMar>
              <w:top w:w="100" w:type="dxa"/>
              <w:left w:w="100" w:type="dxa"/>
              <w:bottom w:w="100" w:type="dxa"/>
              <w:right w:w="100" w:type="dxa"/>
            </w:tcMar>
          </w:tcPr>
          <w:p w14:paraId="6BAEF767" w14:textId="77777777" w:rsidR="00BD0A92" w:rsidRPr="00746615" w:rsidRDefault="00BD0A92" w:rsidP="00183DD0">
            <w:pPr>
              <w:spacing w:line="276" w:lineRule="auto"/>
              <w:jc w:val="center"/>
              <w:rPr>
                <w:rFonts w:cs="Times New Roman"/>
              </w:rPr>
            </w:pPr>
          </w:p>
        </w:tc>
        <w:tc>
          <w:tcPr>
            <w:tcW w:w="2690" w:type="dxa"/>
            <w:tcBorders>
              <w:top w:val="nil"/>
              <w:left w:val="nil"/>
              <w:bottom w:val="nil"/>
              <w:right w:val="nil"/>
            </w:tcBorders>
            <w:tcMar>
              <w:top w:w="100" w:type="dxa"/>
              <w:left w:w="100" w:type="dxa"/>
              <w:bottom w:w="100" w:type="dxa"/>
              <w:right w:w="100" w:type="dxa"/>
            </w:tcMar>
          </w:tcPr>
          <w:p w14:paraId="325612DF"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11, 12, 14</w:t>
            </w:r>
          </w:p>
        </w:tc>
        <w:tc>
          <w:tcPr>
            <w:tcW w:w="3176" w:type="dxa"/>
            <w:tcBorders>
              <w:top w:val="nil"/>
              <w:left w:val="nil"/>
              <w:bottom w:val="nil"/>
              <w:right w:val="nil"/>
            </w:tcBorders>
            <w:tcMar>
              <w:top w:w="100" w:type="dxa"/>
              <w:left w:w="100" w:type="dxa"/>
              <w:bottom w:w="100" w:type="dxa"/>
              <w:right w:w="100" w:type="dxa"/>
            </w:tcMar>
          </w:tcPr>
          <w:p w14:paraId="2B1EB095" w14:textId="77777777" w:rsidR="00BD0A92" w:rsidRPr="00746615" w:rsidRDefault="00BD0A92" w:rsidP="00183DD0">
            <w:pPr>
              <w:spacing w:line="276" w:lineRule="auto"/>
              <w:jc w:val="center"/>
              <w:rPr>
                <w:rFonts w:cs="Times New Roman"/>
              </w:rPr>
            </w:pPr>
          </w:p>
        </w:tc>
      </w:tr>
      <w:tr w:rsidR="00BD0A92" w:rsidRPr="00746615" w14:paraId="5C691D48" w14:textId="77777777" w:rsidTr="00183DD0">
        <w:trPr>
          <w:trHeight w:val="928"/>
        </w:trPr>
        <w:tc>
          <w:tcPr>
            <w:tcW w:w="993" w:type="dxa"/>
            <w:tcBorders>
              <w:top w:val="nil"/>
              <w:left w:val="nil"/>
              <w:bottom w:val="nil"/>
              <w:right w:val="nil"/>
            </w:tcBorders>
            <w:tcMar>
              <w:top w:w="100" w:type="dxa"/>
              <w:left w:w="100" w:type="dxa"/>
              <w:bottom w:w="100" w:type="dxa"/>
              <w:right w:w="100" w:type="dxa"/>
            </w:tcMar>
          </w:tcPr>
          <w:p w14:paraId="7F42CC35" w14:textId="77777777" w:rsidR="00BD0A92" w:rsidRPr="00746615" w:rsidRDefault="00BD0A92" w:rsidP="00183DD0">
            <w:pPr>
              <w:spacing w:line="276" w:lineRule="auto"/>
              <w:jc w:val="center"/>
              <w:rPr>
                <w:rFonts w:cs="Times New Roman"/>
                <w:b/>
              </w:rPr>
            </w:pPr>
            <w:r>
              <w:rPr>
                <w:rFonts w:cs="Times New Roman"/>
                <w:b/>
              </w:rPr>
              <w:t>P14</w:t>
            </w:r>
          </w:p>
        </w:tc>
        <w:tc>
          <w:tcPr>
            <w:tcW w:w="2173" w:type="dxa"/>
            <w:tcBorders>
              <w:top w:val="nil"/>
              <w:left w:val="nil"/>
              <w:bottom w:val="nil"/>
              <w:right w:val="nil"/>
            </w:tcBorders>
            <w:tcMar>
              <w:top w:w="100" w:type="dxa"/>
              <w:left w:w="100" w:type="dxa"/>
              <w:bottom w:w="100" w:type="dxa"/>
              <w:right w:w="100" w:type="dxa"/>
            </w:tcMar>
          </w:tcPr>
          <w:p w14:paraId="40A103F1"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16, 16</w:t>
            </w:r>
          </w:p>
        </w:tc>
        <w:tc>
          <w:tcPr>
            <w:tcW w:w="2690" w:type="dxa"/>
            <w:tcBorders>
              <w:top w:val="nil"/>
              <w:left w:val="nil"/>
              <w:bottom w:val="nil"/>
              <w:right w:val="nil"/>
            </w:tcBorders>
            <w:tcMar>
              <w:top w:w="100" w:type="dxa"/>
              <w:left w:w="100" w:type="dxa"/>
              <w:bottom w:w="100" w:type="dxa"/>
              <w:right w:w="100" w:type="dxa"/>
            </w:tcMar>
          </w:tcPr>
          <w:p w14:paraId="7C210399" w14:textId="77777777" w:rsidR="00BD0A92" w:rsidRPr="00746615" w:rsidRDefault="00BD0A92" w:rsidP="00183DD0">
            <w:pPr>
              <w:spacing w:line="276" w:lineRule="auto"/>
              <w:jc w:val="center"/>
              <w:rPr>
                <w:rFonts w:cs="Times New Roman"/>
              </w:rPr>
            </w:pPr>
            <w:r w:rsidRPr="00746615">
              <w:rPr>
                <w:rFonts w:cs="Times New Roman"/>
              </w:rPr>
              <w:t>18</w:t>
            </w:r>
          </w:p>
        </w:tc>
        <w:tc>
          <w:tcPr>
            <w:tcW w:w="3176" w:type="dxa"/>
            <w:tcBorders>
              <w:top w:val="nil"/>
              <w:left w:val="nil"/>
              <w:bottom w:val="nil"/>
              <w:right w:val="nil"/>
            </w:tcBorders>
            <w:tcMar>
              <w:top w:w="100" w:type="dxa"/>
              <w:left w:w="100" w:type="dxa"/>
              <w:bottom w:w="100" w:type="dxa"/>
              <w:right w:w="100" w:type="dxa"/>
            </w:tcMar>
          </w:tcPr>
          <w:p w14:paraId="1993F6A0" w14:textId="77777777" w:rsidR="00BD0A92" w:rsidRPr="00746615" w:rsidRDefault="00BD0A92" w:rsidP="00183DD0">
            <w:pPr>
              <w:spacing w:line="276" w:lineRule="auto"/>
              <w:jc w:val="center"/>
              <w:rPr>
                <w:rFonts w:cs="Times New Roman"/>
                <w:lang w:val="en-CA"/>
              </w:rPr>
            </w:pPr>
            <w:r w:rsidRPr="00746615">
              <w:rPr>
                <w:rFonts w:cs="Times New Roman"/>
                <w:lang w:val="en-CA"/>
              </w:rPr>
              <w:t>7: Orchestral debut</w:t>
            </w:r>
            <w:r w:rsidRPr="00746615">
              <w:rPr>
                <w:rFonts w:cs="Times New Roman"/>
                <w:lang w:val="en-CA"/>
              </w:rPr>
              <w:br/>
              <w:t>12: Invited to perform with professional orchestra</w:t>
            </w:r>
          </w:p>
        </w:tc>
      </w:tr>
      <w:tr w:rsidR="00BD0A92" w:rsidRPr="00746615" w14:paraId="4A12787F" w14:textId="77777777" w:rsidTr="00183DD0">
        <w:trPr>
          <w:trHeight w:val="1213"/>
        </w:trPr>
        <w:tc>
          <w:tcPr>
            <w:tcW w:w="993" w:type="dxa"/>
            <w:tcBorders>
              <w:top w:val="nil"/>
              <w:left w:val="nil"/>
              <w:bottom w:val="nil"/>
              <w:right w:val="nil"/>
            </w:tcBorders>
            <w:tcMar>
              <w:top w:w="100" w:type="dxa"/>
              <w:left w:w="100" w:type="dxa"/>
              <w:bottom w:w="100" w:type="dxa"/>
              <w:right w:w="100" w:type="dxa"/>
            </w:tcMar>
          </w:tcPr>
          <w:p w14:paraId="47954619" w14:textId="77777777" w:rsidR="00BD0A92" w:rsidRPr="00746615" w:rsidRDefault="00BD0A92" w:rsidP="00183DD0">
            <w:pPr>
              <w:spacing w:line="276" w:lineRule="auto"/>
              <w:jc w:val="center"/>
              <w:rPr>
                <w:rFonts w:cs="Times New Roman"/>
                <w:b/>
              </w:rPr>
            </w:pPr>
            <w:r>
              <w:rPr>
                <w:rFonts w:cs="Times New Roman"/>
                <w:b/>
              </w:rPr>
              <w:t>P15</w:t>
            </w:r>
          </w:p>
        </w:tc>
        <w:tc>
          <w:tcPr>
            <w:tcW w:w="2173" w:type="dxa"/>
            <w:tcBorders>
              <w:top w:val="nil"/>
              <w:left w:val="nil"/>
              <w:bottom w:val="nil"/>
              <w:right w:val="nil"/>
            </w:tcBorders>
            <w:tcMar>
              <w:top w:w="100" w:type="dxa"/>
              <w:left w:w="100" w:type="dxa"/>
              <w:bottom w:w="100" w:type="dxa"/>
              <w:right w:w="100" w:type="dxa"/>
            </w:tcMar>
          </w:tcPr>
          <w:p w14:paraId="44AEF8FC" w14:textId="77777777" w:rsidR="00BD0A92" w:rsidRPr="00746615" w:rsidRDefault="00BD0A92" w:rsidP="00183DD0">
            <w:pPr>
              <w:spacing w:line="276" w:lineRule="auto"/>
              <w:jc w:val="center"/>
              <w:rPr>
                <w:rFonts w:cs="Times New Roman"/>
              </w:rPr>
            </w:pPr>
          </w:p>
        </w:tc>
        <w:tc>
          <w:tcPr>
            <w:tcW w:w="2690" w:type="dxa"/>
            <w:tcBorders>
              <w:top w:val="nil"/>
              <w:left w:val="nil"/>
              <w:bottom w:val="nil"/>
              <w:right w:val="nil"/>
            </w:tcBorders>
            <w:tcMar>
              <w:top w:w="100" w:type="dxa"/>
              <w:left w:w="100" w:type="dxa"/>
              <w:bottom w:w="100" w:type="dxa"/>
              <w:right w:w="100" w:type="dxa"/>
            </w:tcMar>
          </w:tcPr>
          <w:p w14:paraId="0792B577"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10, 11, 12, 12</w:t>
            </w:r>
          </w:p>
        </w:tc>
        <w:tc>
          <w:tcPr>
            <w:tcW w:w="3176" w:type="dxa"/>
            <w:tcBorders>
              <w:top w:val="nil"/>
              <w:left w:val="nil"/>
              <w:bottom w:val="nil"/>
              <w:right w:val="nil"/>
            </w:tcBorders>
            <w:tcMar>
              <w:top w:w="100" w:type="dxa"/>
              <w:left w:w="100" w:type="dxa"/>
              <w:bottom w:w="100" w:type="dxa"/>
              <w:right w:w="100" w:type="dxa"/>
            </w:tcMar>
          </w:tcPr>
          <w:p w14:paraId="22484882" w14:textId="77777777" w:rsidR="00BD0A92" w:rsidRPr="00746615" w:rsidRDefault="00BD0A92" w:rsidP="00183DD0">
            <w:pPr>
              <w:spacing w:line="276" w:lineRule="auto"/>
              <w:jc w:val="center"/>
              <w:rPr>
                <w:rFonts w:cs="Times New Roman"/>
                <w:highlight w:val="white"/>
                <w:lang w:val="en-CA"/>
              </w:rPr>
            </w:pPr>
            <w:r w:rsidRPr="00746615">
              <w:rPr>
                <w:rFonts w:cs="Times New Roman"/>
                <w:highlight w:val="white"/>
                <w:lang w:val="en-CA"/>
              </w:rPr>
              <w:t>10: 1</w:t>
            </w:r>
            <w:r w:rsidRPr="00746615">
              <w:rPr>
                <w:rFonts w:cs="Times New Roman"/>
                <w:highlight w:val="white"/>
                <w:vertAlign w:val="superscript"/>
                <w:lang w:val="en-CA"/>
              </w:rPr>
              <w:t>st</w:t>
            </w:r>
            <w:r w:rsidRPr="00746615">
              <w:rPr>
                <w:rFonts w:cs="Times New Roman"/>
                <w:highlight w:val="white"/>
                <w:lang w:val="en-CA"/>
              </w:rPr>
              <w:t xml:space="preserve"> violin of youth orchestra</w:t>
            </w:r>
            <w:r w:rsidRPr="00746615">
              <w:rPr>
                <w:rFonts w:cs="Times New Roman"/>
                <w:highlight w:val="white"/>
                <w:lang w:val="en-CA"/>
              </w:rPr>
              <w:br/>
              <w:t>13: Winner of national televis</w:t>
            </w:r>
            <w:r>
              <w:rPr>
                <w:rFonts w:cs="Times New Roman"/>
                <w:highlight w:val="white"/>
                <w:lang w:val="en-CA"/>
              </w:rPr>
              <w:t>ion</w:t>
            </w:r>
            <w:r w:rsidRPr="00746615">
              <w:rPr>
                <w:rFonts w:cs="Times New Roman"/>
                <w:highlight w:val="white"/>
                <w:lang w:val="en-CA"/>
              </w:rPr>
              <w:t xml:space="preserve"> competition</w:t>
            </w:r>
          </w:p>
        </w:tc>
      </w:tr>
      <w:tr w:rsidR="00BD0A92" w:rsidRPr="00746615" w14:paraId="16825F75" w14:textId="77777777" w:rsidTr="00183DD0">
        <w:trPr>
          <w:trHeight w:val="326"/>
        </w:trPr>
        <w:tc>
          <w:tcPr>
            <w:tcW w:w="993" w:type="dxa"/>
            <w:tcBorders>
              <w:top w:val="nil"/>
              <w:left w:val="nil"/>
              <w:bottom w:val="nil"/>
              <w:right w:val="nil"/>
            </w:tcBorders>
            <w:tcMar>
              <w:top w:w="100" w:type="dxa"/>
              <w:left w:w="100" w:type="dxa"/>
              <w:bottom w:w="100" w:type="dxa"/>
              <w:right w:w="100" w:type="dxa"/>
            </w:tcMar>
          </w:tcPr>
          <w:p w14:paraId="41A56EBD" w14:textId="77777777" w:rsidR="00BD0A92" w:rsidRPr="00746615" w:rsidRDefault="00BD0A92" w:rsidP="00183DD0">
            <w:pPr>
              <w:spacing w:line="276" w:lineRule="auto"/>
              <w:jc w:val="center"/>
              <w:rPr>
                <w:rFonts w:cs="Times New Roman"/>
                <w:b/>
              </w:rPr>
            </w:pPr>
            <w:r>
              <w:rPr>
                <w:rFonts w:cs="Times New Roman"/>
                <w:b/>
              </w:rPr>
              <w:t>P16</w:t>
            </w:r>
          </w:p>
        </w:tc>
        <w:tc>
          <w:tcPr>
            <w:tcW w:w="2173" w:type="dxa"/>
            <w:tcBorders>
              <w:top w:val="nil"/>
              <w:left w:val="nil"/>
              <w:bottom w:val="nil"/>
              <w:right w:val="nil"/>
            </w:tcBorders>
            <w:tcMar>
              <w:top w:w="100" w:type="dxa"/>
              <w:left w:w="100" w:type="dxa"/>
              <w:bottom w:w="100" w:type="dxa"/>
              <w:right w:w="100" w:type="dxa"/>
            </w:tcMar>
          </w:tcPr>
          <w:p w14:paraId="029610E5" w14:textId="77777777" w:rsidR="00BD0A92" w:rsidRPr="00746615" w:rsidRDefault="00BD0A92" w:rsidP="00183DD0">
            <w:pPr>
              <w:spacing w:line="276" w:lineRule="auto"/>
              <w:jc w:val="center"/>
              <w:rPr>
                <w:rFonts w:cs="Times New Roman"/>
              </w:rPr>
            </w:pPr>
          </w:p>
        </w:tc>
        <w:tc>
          <w:tcPr>
            <w:tcW w:w="2690" w:type="dxa"/>
            <w:tcBorders>
              <w:top w:val="nil"/>
              <w:left w:val="nil"/>
              <w:bottom w:val="nil"/>
              <w:right w:val="nil"/>
            </w:tcBorders>
            <w:tcMar>
              <w:top w:w="100" w:type="dxa"/>
              <w:left w:w="100" w:type="dxa"/>
              <w:bottom w:w="100" w:type="dxa"/>
              <w:right w:w="100" w:type="dxa"/>
            </w:tcMar>
          </w:tcPr>
          <w:p w14:paraId="5212D890"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8, 9</w:t>
            </w:r>
          </w:p>
        </w:tc>
        <w:tc>
          <w:tcPr>
            <w:tcW w:w="3176" w:type="dxa"/>
            <w:tcBorders>
              <w:top w:val="nil"/>
              <w:left w:val="nil"/>
              <w:bottom w:val="nil"/>
              <w:right w:val="nil"/>
            </w:tcBorders>
            <w:tcMar>
              <w:top w:w="100" w:type="dxa"/>
              <w:left w:w="100" w:type="dxa"/>
              <w:bottom w:w="100" w:type="dxa"/>
              <w:right w:w="100" w:type="dxa"/>
            </w:tcMar>
          </w:tcPr>
          <w:p w14:paraId="380AEF12"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11: Television appearance</w:t>
            </w:r>
          </w:p>
        </w:tc>
      </w:tr>
      <w:tr w:rsidR="00BD0A92" w:rsidRPr="00746615" w14:paraId="2F6DC0B7" w14:textId="77777777" w:rsidTr="00183DD0">
        <w:trPr>
          <w:trHeight w:val="468"/>
        </w:trPr>
        <w:tc>
          <w:tcPr>
            <w:tcW w:w="993" w:type="dxa"/>
            <w:tcBorders>
              <w:top w:val="nil"/>
              <w:left w:val="nil"/>
              <w:bottom w:val="nil"/>
              <w:right w:val="nil"/>
            </w:tcBorders>
            <w:tcMar>
              <w:top w:w="100" w:type="dxa"/>
              <w:left w:w="100" w:type="dxa"/>
              <w:bottom w:w="100" w:type="dxa"/>
              <w:right w:w="100" w:type="dxa"/>
            </w:tcMar>
          </w:tcPr>
          <w:p w14:paraId="2294BDC8" w14:textId="77777777" w:rsidR="00BD0A92" w:rsidRPr="00746615" w:rsidRDefault="00BD0A92" w:rsidP="00183DD0">
            <w:pPr>
              <w:spacing w:line="276" w:lineRule="auto"/>
              <w:jc w:val="center"/>
              <w:rPr>
                <w:rFonts w:cs="Times New Roman"/>
                <w:b/>
              </w:rPr>
            </w:pPr>
            <w:r>
              <w:rPr>
                <w:rFonts w:cs="Times New Roman"/>
                <w:b/>
              </w:rPr>
              <w:t>P17</w:t>
            </w:r>
          </w:p>
        </w:tc>
        <w:tc>
          <w:tcPr>
            <w:tcW w:w="2173" w:type="dxa"/>
            <w:tcBorders>
              <w:top w:val="nil"/>
              <w:left w:val="nil"/>
              <w:bottom w:val="nil"/>
              <w:right w:val="nil"/>
            </w:tcBorders>
            <w:tcMar>
              <w:top w:w="100" w:type="dxa"/>
              <w:left w:w="100" w:type="dxa"/>
              <w:bottom w:w="100" w:type="dxa"/>
              <w:right w:w="100" w:type="dxa"/>
            </w:tcMar>
          </w:tcPr>
          <w:p w14:paraId="3F4176ED"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9, 10, 11, 13, 16, 17</w:t>
            </w:r>
          </w:p>
        </w:tc>
        <w:tc>
          <w:tcPr>
            <w:tcW w:w="2690" w:type="dxa"/>
            <w:tcBorders>
              <w:top w:val="nil"/>
              <w:left w:val="nil"/>
              <w:bottom w:val="nil"/>
              <w:right w:val="nil"/>
            </w:tcBorders>
            <w:tcMar>
              <w:top w:w="100" w:type="dxa"/>
              <w:left w:w="100" w:type="dxa"/>
              <w:bottom w:w="100" w:type="dxa"/>
              <w:right w:w="100" w:type="dxa"/>
            </w:tcMar>
          </w:tcPr>
          <w:p w14:paraId="4D7C30B2" w14:textId="77777777" w:rsidR="00BD0A92" w:rsidRPr="00746615" w:rsidRDefault="00BD0A92" w:rsidP="00183DD0">
            <w:pPr>
              <w:spacing w:line="276" w:lineRule="auto"/>
              <w:jc w:val="center"/>
              <w:rPr>
                <w:rFonts w:cs="Times New Roman"/>
              </w:rPr>
            </w:pPr>
          </w:p>
        </w:tc>
        <w:tc>
          <w:tcPr>
            <w:tcW w:w="3176" w:type="dxa"/>
            <w:tcBorders>
              <w:top w:val="nil"/>
              <w:left w:val="nil"/>
              <w:bottom w:val="nil"/>
              <w:right w:val="nil"/>
            </w:tcBorders>
            <w:tcMar>
              <w:top w:w="100" w:type="dxa"/>
              <w:left w:w="100" w:type="dxa"/>
              <w:bottom w:w="100" w:type="dxa"/>
              <w:right w:w="100" w:type="dxa"/>
            </w:tcMar>
          </w:tcPr>
          <w:p w14:paraId="30650B42" w14:textId="77777777" w:rsidR="00BD0A92" w:rsidRPr="00746615" w:rsidRDefault="00BD0A92" w:rsidP="00183DD0">
            <w:pPr>
              <w:widowControl w:val="0"/>
              <w:pBdr>
                <w:top w:val="nil"/>
                <w:left w:val="nil"/>
                <w:bottom w:val="nil"/>
                <w:right w:val="nil"/>
                <w:between w:val="nil"/>
              </w:pBdr>
              <w:spacing w:line="276" w:lineRule="auto"/>
              <w:jc w:val="center"/>
              <w:rPr>
                <w:rFonts w:cs="Times New Roman"/>
              </w:rPr>
            </w:pPr>
          </w:p>
        </w:tc>
      </w:tr>
      <w:tr w:rsidR="00BD0A92" w:rsidRPr="00746615" w14:paraId="7870D5A0" w14:textId="77777777" w:rsidTr="00183DD0">
        <w:trPr>
          <w:trHeight w:val="505"/>
        </w:trPr>
        <w:tc>
          <w:tcPr>
            <w:tcW w:w="993" w:type="dxa"/>
            <w:tcBorders>
              <w:top w:val="nil"/>
              <w:left w:val="nil"/>
              <w:bottom w:val="nil"/>
              <w:right w:val="nil"/>
            </w:tcBorders>
            <w:tcMar>
              <w:top w:w="100" w:type="dxa"/>
              <w:left w:w="100" w:type="dxa"/>
              <w:bottom w:w="100" w:type="dxa"/>
              <w:right w:w="100" w:type="dxa"/>
            </w:tcMar>
          </w:tcPr>
          <w:p w14:paraId="2086E8E0" w14:textId="77777777" w:rsidR="00BD0A92" w:rsidRPr="00746615" w:rsidRDefault="00BD0A92" w:rsidP="00183DD0">
            <w:pPr>
              <w:spacing w:line="276" w:lineRule="auto"/>
              <w:jc w:val="center"/>
              <w:rPr>
                <w:rFonts w:cs="Times New Roman"/>
                <w:b/>
              </w:rPr>
            </w:pPr>
            <w:r>
              <w:rPr>
                <w:rFonts w:cs="Times New Roman"/>
                <w:b/>
              </w:rPr>
              <w:t>P18</w:t>
            </w:r>
          </w:p>
        </w:tc>
        <w:tc>
          <w:tcPr>
            <w:tcW w:w="2173" w:type="dxa"/>
            <w:tcBorders>
              <w:top w:val="nil"/>
              <w:left w:val="nil"/>
              <w:bottom w:val="nil"/>
              <w:right w:val="nil"/>
            </w:tcBorders>
            <w:tcMar>
              <w:top w:w="100" w:type="dxa"/>
              <w:left w:w="100" w:type="dxa"/>
              <w:bottom w:w="100" w:type="dxa"/>
              <w:right w:w="100" w:type="dxa"/>
            </w:tcMar>
          </w:tcPr>
          <w:p w14:paraId="72A09C48"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9</w:t>
            </w:r>
          </w:p>
        </w:tc>
        <w:tc>
          <w:tcPr>
            <w:tcW w:w="2690" w:type="dxa"/>
            <w:tcBorders>
              <w:top w:val="nil"/>
              <w:left w:val="nil"/>
              <w:bottom w:val="nil"/>
              <w:right w:val="nil"/>
            </w:tcBorders>
            <w:tcMar>
              <w:top w:w="100" w:type="dxa"/>
              <w:left w:w="100" w:type="dxa"/>
              <w:bottom w:w="100" w:type="dxa"/>
              <w:right w:w="100" w:type="dxa"/>
            </w:tcMar>
          </w:tcPr>
          <w:p w14:paraId="16987E3B" w14:textId="77777777" w:rsidR="00BD0A92" w:rsidRPr="00746615" w:rsidRDefault="00BD0A92" w:rsidP="00183DD0">
            <w:pPr>
              <w:spacing w:line="276" w:lineRule="auto"/>
              <w:jc w:val="center"/>
              <w:rPr>
                <w:rFonts w:cs="Times New Roman"/>
              </w:rPr>
            </w:pPr>
          </w:p>
        </w:tc>
        <w:tc>
          <w:tcPr>
            <w:tcW w:w="3176" w:type="dxa"/>
            <w:tcBorders>
              <w:top w:val="nil"/>
              <w:left w:val="nil"/>
              <w:bottom w:val="nil"/>
              <w:right w:val="nil"/>
            </w:tcBorders>
            <w:tcMar>
              <w:top w:w="100" w:type="dxa"/>
              <w:left w:w="100" w:type="dxa"/>
              <w:bottom w:w="100" w:type="dxa"/>
              <w:right w:w="100" w:type="dxa"/>
            </w:tcMar>
          </w:tcPr>
          <w:p w14:paraId="732F4B83" w14:textId="77777777" w:rsidR="00BD0A92" w:rsidRPr="00746615" w:rsidRDefault="00BD0A92" w:rsidP="00183DD0">
            <w:pPr>
              <w:widowControl w:val="0"/>
              <w:pBdr>
                <w:top w:val="nil"/>
                <w:left w:val="nil"/>
                <w:bottom w:val="nil"/>
                <w:right w:val="nil"/>
                <w:between w:val="nil"/>
              </w:pBdr>
              <w:spacing w:line="276" w:lineRule="auto"/>
              <w:jc w:val="center"/>
              <w:rPr>
                <w:rFonts w:cs="Times New Roman"/>
              </w:rPr>
            </w:pPr>
          </w:p>
        </w:tc>
      </w:tr>
      <w:tr w:rsidR="00BD0A92" w:rsidRPr="00746615" w14:paraId="04F432D3" w14:textId="77777777" w:rsidTr="00183DD0">
        <w:trPr>
          <w:trHeight w:val="752"/>
        </w:trPr>
        <w:tc>
          <w:tcPr>
            <w:tcW w:w="993" w:type="dxa"/>
            <w:tcBorders>
              <w:top w:val="nil"/>
              <w:left w:val="nil"/>
              <w:bottom w:val="single" w:sz="12" w:space="0" w:color="auto"/>
              <w:right w:val="nil"/>
            </w:tcBorders>
            <w:tcMar>
              <w:top w:w="100" w:type="dxa"/>
              <w:left w:w="100" w:type="dxa"/>
              <w:bottom w:w="100" w:type="dxa"/>
              <w:right w:w="100" w:type="dxa"/>
            </w:tcMar>
          </w:tcPr>
          <w:p w14:paraId="1BC050D7" w14:textId="77777777" w:rsidR="00BD0A92" w:rsidRPr="00746615" w:rsidRDefault="00BD0A92" w:rsidP="00183DD0">
            <w:pPr>
              <w:spacing w:line="276" w:lineRule="auto"/>
              <w:jc w:val="center"/>
              <w:rPr>
                <w:rFonts w:cs="Times New Roman"/>
                <w:b/>
              </w:rPr>
            </w:pPr>
            <w:r>
              <w:rPr>
                <w:rFonts w:cs="Times New Roman"/>
                <w:b/>
              </w:rPr>
              <w:t>P19</w:t>
            </w:r>
          </w:p>
        </w:tc>
        <w:tc>
          <w:tcPr>
            <w:tcW w:w="2173" w:type="dxa"/>
            <w:tcBorders>
              <w:top w:val="nil"/>
              <w:left w:val="nil"/>
              <w:bottom w:val="single" w:sz="12" w:space="0" w:color="auto"/>
              <w:right w:val="nil"/>
            </w:tcBorders>
            <w:tcMar>
              <w:top w:w="100" w:type="dxa"/>
              <w:left w:w="100" w:type="dxa"/>
              <w:bottom w:w="100" w:type="dxa"/>
              <w:right w:w="100" w:type="dxa"/>
            </w:tcMar>
          </w:tcPr>
          <w:p w14:paraId="3BEA095E" w14:textId="77777777" w:rsidR="00BD0A92" w:rsidRPr="00746615" w:rsidRDefault="00BD0A92" w:rsidP="00183DD0">
            <w:pPr>
              <w:spacing w:line="276" w:lineRule="auto"/>
              <w:jc w:val="center"/>
              <w:rPr>
                <w:rFonts w:cs="Times New Roman"/>
                <w:highlight w:val="white"/>
              </w:rPr>
            </w:pPr>
            <w:r w:rsidRPr="00746615">
              <w:rPr>
                <w:rFonts w:cs="Times New Roman"/>
                <w:highlight w:val="white"/>
              </w:rPr>
              <w:t>10, 10, 12</w:t>
            </w:r>
          </w:p>
        </w:tc>
        <w:tc>
          <w:tcPr>
            <w:tcW w:w="2690" w:type="dxa"/>
            <w:tcBorders>
              <w:top w:val="nil"/>
              <w:left w:val="nil"/>
              <w:bottom w:val="single" w:sz="12" w:space="0" w:color="auto"/>
              <w:right w:val="nil"/>
            </w:tcBorders>
            <w:tcMar>
              <w:top w:w="100" w:type="dxa"/>
              <w:left w:w="100" w:type="dxa"/>
              <w:bottom w:w="100" w:type="dxa"/>
              <w:right w:w="100" w:type="dxa"/>
            </w:tcMar>
          </w:tcPr>
          <w:p w14:paraId="1C763D02" w14:textId="77777777" w:rsidR="00BD0A92" w:rsidRPr="00746615" w:rsidRDefault="00BD0A92" w:rsidP="00183DD0">
            <w:pPr>
              <w:spacing w:line="276" w:lineRule="auto"/>
              <w:jc w:val="center"/>
              <w:rPr>
                <w:rFonts w:cs="Times New Roman"/>
              </w:rPr>
            </w:pPr>
          </w:p>
        </w:tc>
        <w:tc>
          <w:tcPr>
            <w:tcW w:w="3176" w:type="dxa"/>
            <w:tcBorders>
              <w:top w:val="nil"/>
              <w:left w:val="nil"/>
              <w:bottom w:val="single" w:sz="12" w:space="0" w:color="auto"/>
              <w:right w:val="nil"/>
            </w:tcBorders>
            <w:tcMar>
              <w:top w:w="100" w:type="dxa"/>
              <w:left w:w="100" w:type="dxa"/>
              <w:bottom w:w="100" w:type="dxa"/>
              <w:right w:w="100" w:type="dxa"/>
            </w:tcMar>
          </w:tcPr>
          <w:p w14:paraId="7F0F31BE" w14:textId="77777777" w:rsidR="00BD0A92" w:rsidRPr="00746615" w:rsidRDefault="00BD0A92" w:rsidP="00183DD0">
            <w:pPr>
              <w:spacing w:line="276" w:lineRule="auto"/>
              <w:jc w:val="center"/>
              <w:rPr>
                <w:rFonts w:cs="Times New Roman"/>
                <w:lang w:val="en-CA"/>
              </w:rPr>
            </w:pPr>
            <w:r w:rsidRPr="00746615">
              <w:rPr>
                <w:rFonts w:cs="Times New Roman"/>
                <w:lang w:val="en-CA"/>
              </w:rPr>
              <w:t xml:space="preserve">13: </w:t>
            </w:r>
            <w:r>
              <w:rPr>
                <w:rFonts w:cs="Times New Roman"/>
                <w:lang w:val="en-CA"/>
              </w:rPr>
              <w:t>P</w:t>
            </w:r>
            <w:r w:rsidRPr="00746615">
              <w:rPr>
                <w:rFonts w:cs="Times New Roman"/>
                <w:lang w:val="en-CA"/>
              </w:rPr>
              <w:t>ublic’s favorite</w:t>
            </w:r>
            <w:r>
              <w:rPr>
                <w:rFonts w:cs="Times New Roman"/>
                <w:lang w:val="en-CA"/>
              </w:rPr>
              <w:t xml:space="preserve"> prodigy</w:t>
            </w:r>
            <w:r w:rsidRPr="00746615">
              <w:rPr>
                <w:rFonts w:cs="Times New Roman"/>
                <w:lang w:val="en-CA"/>
              </w:rPr>
              <w:t xml:space="preserve"> at an international </w:t>
            </w:r>
            <w:r>
              <w:rPr>
                <w:rFonts w:cs="Times New Roman"/>
                <w:lang w:val="en-CA"/>
              </w:rPr>
              <w:t>competition</w:t>
            </w:r>
          </w:p>
        </w:tc>
      </w:tr>
      <w:bookmarkEnd w:id="1"/>
    </w:tbl>
    <w:p w14:paraId="69FF842B" w14:textId="77777777" w:rsidR="00AB7C54" w:rsidRDefault="00AB7C54" w:rsidP="00BD0A92">
      <w:pPr>
        <w:spacing w:line="276" w:lineRule="auto"/>
        <w:jc w:val="center"/>
        <w:rPr>
          <w:rFonts w:cs="Times New Roman"/>
          <w:b/>
          <w:bCs/>
        </w:rPr>
      </w:pPr>
    </w:p>
    <w:p w14:paraId="6269855D" w14:textId="77777777" w:rsidR="00AB7C54" w:rsidRDefault="00AB7C54" w:rsidP="00AB7C54">
      <w:pPr>
        <w:spacing w:line="276" w:lineRule="auto"/>
        <w:rPr>
          <w:rFonts w:cs="Times New Roman"/>
          <w:b/>
          <w:bCs/>
        </w:rPr>
      </w:pPr>
    </w:p>
    <w:p w14:paraId="0C63D852" w14:textId="0A7E61A2" w:rsidR="00BD0A92" w:rsidRDefault="00E40B1C" w:rsidP="00BD0A92">
      <w:pPr>
        <w:spacing w:line="276" w:lineRule="auto"/>
        <w:jc w:val="center"/>
        <w:rPr>
          <w:rFonts w:cs="Times New Roman"/>
          <w:b/>
          <w:bCs/>
        </w:rPr>
      </w:pPr>
      <w:r>
        <w:rPr>
          <w:rFonts w:cs="Times New Roman"/>
          <w:noProof/>
        </w:rPr>
        <w:drawing>
          <wp:inline distT="0" distB="0" distL="0" distR="0" wp14:anchorId="284F04EF" wp14:editId="679B046F">
            <wp:extent cx="6200775" cy="38671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3867150"/>
                    </a:xfrm>
                    <a:prstGeom prst="rect">
                      <a:avLst/>
                    </a:prstGeom>
                    <a:noFill/>
                    <a:ln>
                      <a:noFill/>
                    </a:ln>
                  </pic:spPr>
                </pic:pic>
              </a:graphicData>
            </a:graphic>
          </wp:inline>
        </w:drawing>
      </w:r>
    </w:p>
    <w:p w14:paraId="7B65BC41" w14:textId="339C6EC5" w:rsidR="00DE23E8" w:rsidRDefault="00BD0A92" w:rsidP="00BD0A92">
      <w:pPr>
        <w:spacing w:line="276" w:lineRule="auto"/>
        <w:rPr>
          <w:rFonts w:eastAsia="Times New Roman" w:cs="Times New Roman"/>
          <w:lang w:val="en-CA" w:eastAsia="en-CA"/>
        </w:rPr>
      </w:pPr>
      <w:r w:rsidRPr="00BD0A92">
        <w:rPr>
          <w:rFonts w:cs="Times New Roman"/>
          <w:b/>
          <w:bCs/>
        </w:rPr>
        <w:t>Supplementary figure 1.</w:t>
      </w:r>
      <w:r w:rsidRPr="00D87878">
        <w:rPr>
          <w:rFonts w:cs="Times New Roman"/>
        </w:rPr>
        <w:t xml:space="preserve"> </w:t>
      </w:r>
      <w:r w:rsidR="00D87878" w:rsidRPr="00D87878">
        <w:rPr>
          <w:rFonts w:eastAsia="Times New Roman" w:cs="Times New Roman"/>
        </w:rPr>
        <w:t>Age when reaching prodigy status and hours of practice accumulated by that age.</w:t>
      </w:r>
      <w:bookmarkStart w:id="2" w:name="_GoBack"/>
      <w:bookmarkEnd w:id="2"/>
    </w:p>
    <w:p w14:paraId="3992D959" w14:textId="51A8F270" w:rsidR="00AB7C54" w:rsidRDefault="00AB7C54" w:rsidP="00BD0A92">
      <w:pPr>
        <w:spacing w:line="276" w:lineRule="auto"/>
        <w:rPr>
          <w:rFonts w:eastAsia="Times New Roman" w:cs="Times New Roman"/>
          <w:lang w:val="en-CA" w:eastAsia="en-CA"/>
        </w:rPr>
      </w:pPr>
    </w:p>
    <w:p w14:paraId="59699AFD" w14:textId="77777777" w:rsidR="00AB7C54" w:rsidRPr="00BD0A92" w:rsidRDefault="00AB7C54" w:rsidP="00BD0A92">
      <w:pPr>
        <w:spacing w:line="276" w:lineRule="auto"/>
        <w:rPr>
          <w:rFonts w:cs="Times New Roman"/>
          <w:b/>
          <w:bCs/>
        </w:rPr>
      </w:pPr>
    </w:p>
    <w:sectPr w:rsidR="00AB7C54" w:rsidRPr="00BD0A92"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85BD5" w14:textId="77777777" w:rsidR="00D43AD2" w:rsidRDefault="00D43AD2" w:rsidP="00117666">
      <w:pPr>
        <w:spacing w:after="0"/>
      </w:pPr>
      <w:r>
        <w:separator/>
      </w:r>
    </w:p>
  </w:endnote>
  <w:endnote w:type="continuationSeparator" w:id="0">
    <w:p w14:paraId="1B25A7BE" w14:textId="77777777" w:rsidR="00D43AD2" w:rsidRDefault="00D43AD2"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1938A" w14:textId="77777777" w:rsidR="00D43AD2" w:rsidRDefault="00D43AD2" w:rsidP="00117666">
      <w:pPr>
        <w:spacing w:after="0"/>
      </w:pPr>
      <w:r>
        <w:separator/>
      </w:r>
    </w:p>
  </w:footnote>
  <w:footnote w:type="continuationSeparator" w:id="0">
    <w:p w14:paraId="564839CF" w14:textId="77777777" w:rsidR="00D43AD2" w:rsidRDefault="00D43AD2"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048DF"/>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8B595D"/>
    <w:rsid w:val="009151AA"/>
    <w:rsid w:val="0093429D"/>
    <w:rsid w:val="00943573"/>
    <w:rsid w:val="00964134"/>
    <w:rsid w:val="00970F7D"/>
    <w:rsid w:val="00994A3D"/>
    <w:rsid w:val="009C2B12"/>
    <w:rsid w:val="00A174D9"/>
    <w:rsid w:val="00AA4D24"/>
    <w:rsid w:val="00AB6715"/>
    <w:rsid w:val="00AB7C54"/>
    <w:rsid w:val="00B1671E"/>
    <w:rsid w:val="00B25EB8"/>
    <w:rsid w:val="00B37F4D"/>
    <w:rsid w:val="00BA533A"/>
    <w:rsid w:val="00BD0A92"/>
    <w:rsid w:val="00C52A7B"/>
    <w:rsid w:val="00C56BAF"/>
    <w:rsid w:val="00C679AA"/>
    <w:rsid w:val="00C75972"/>
    <w:rsid w:val="00CD066B"/>
    <w:rsid w:val="00CE4FEE"/>
    <w:rsid w:val="00D060CF"/>
    <w:rsid w:val="00D43AD2"/>
    <w:rsid w:val="00D52044"/>
    <w:rsid w:val="00D87878"/>
    <w:rsid w:val="00DA1822"/>
    <w:rsid w:val="00DB59C3"/>
    <w:rsid w:val="00DC259A"/>
    <w:rsid w:val="00DE23E8"/>
    <w:rsid w:val="00E40B1C"/>
    <w:rsid w:val="00E52377"/>
    <w:rsid w:val="00E537AD"/>
    <w:rsid w:val="00E64E17"/>
    <w:rsid w:val="00E866C9"/>
    <w:rsid w:val="00EA3D3C"/>
    <w:rsid w:val="00EC090A"/>
    <w:rsid w:val="00ED20B5"/>
    <w:rsid w:val="00F46900"/>
    <w:rsid w:val="00F61D89"/>
    <w:rsid w:val="00FB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AB6715"/>
    <w:pPr>
      <w:numPr>
        <w:numId w:val="19"/>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99"/>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99"/>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iPriority w:val="99"/>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AB6715"/>
    <w:rPr>
      <w:sz w:val="16"/>
      <w:szCs w:val="16"/>
    </w:rPr>
  </w:style>
  <w:style w:type="paragraph" w:styleId="Commentaire">
    <w:name w:val="annotation text"/>
    <w:basedOn w:val="Normal"/>
    <w:link w:val="CommentaireCar"/>
    <w:uiPriority w:val="99"/>
    <w:unhideWhenUsed/>
    <w:rsid w:val="00AB6715"/>
    <w:rPr>
      <w:sz w:val="20"/>
      <w:szCs w:val="20"/>
    </w:rPr>
  </w:style>
  <w:style w:type="character" w:customStyle="1" w:styleId="CommentaireCar">
    <w:name w:val="Commentaire Car"/>
    <w:basedOn w:val="Policepardfaut"/>
    <w:link w:val="Commentaire"/>
    <w:uiPriority w:val="99"/>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iPriority w:val="99"/>
    <w:semiHidden/>
    <w:unhideWhenUsed/>
    <w:rsid w:val="00AB6715"/>
    <w:rPr>
      <w:vertAlign w:val="superscript"/>
    </w:rPr>
  </w:style>
  <w:style w:type="paragraph" w:styleId="Notedebasdepage">
    <w:name w:val="footnote text"/>
    <w:basedOn w:val="Normal"/>
    <w:link w:val="NotedebasdepageCar"/>
    <w:uiPriority w:val="99"/>
    <w:semiHidden/>
    <w:unhideWhenUsed/>
    <w:rsid w:val="00AB6715"/>
    <w:pPr>
      <w:spacing w:after="0"/>
    </w:pPr>
    <w:rPr>
      <w:sz w:val="20"/>
      <w:szCs w:val="20"/>
    </w:rPr>
  </w:style>
  <w:style w:type="character" w:customStyle="1" w:styleId="NotedebasdepageCar">
    <w:name w:val="Note de bas de page Car"/>
    <w:basedOn w:val="Policepardfaut"/>
    <w:link w:val="Notedebasdepage"/>
    <w:uiPriority w:val="99"/>
    <w:semiHidden/>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Lienhypertexte">
    <w:name w:val="Hyperlink"/>
    <w:basedOn w:val="Policepardfaut"/>
    <w:uiPriority w:val="99"/>
    <w:unhideWhenUsed/>
    <w:rsid w:val="00AB6715"/>
    <w:rPr>
      <w:color w:val="0000FF"/>
      <w:u w:val="single"/>
    </w:rPr>
  </w:style>
  <w:style w:type="character" w:styleId="Accentuation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Accentuationlgr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 w:type="paragraph" w:customStyle="1" w:styleId="NormalAPA">
    <w:name w:val="Normal APA"/>
    <w:basedOn w:val="Normal"/>
    <w:link w:val="NormalAPACar"/>
    <w:qFormat/>
    <w:rsid w:val="00BD0A92"/>
    <w:pPr>
      <w:spacing w:before="0" w:after="0" w:line="480" w:lineRule="auto"/>
      <w:ind w:firstLine="720"/>
    </w:pPr>
    <w:rPr>
      <w:rFonts w:cs="Times New Roman"/>
      <w:szCs w:val="24"/>
      <w:lang w:val="en-CA"/>
    </w:rPr>
  </w:style>
  <w:style w:type="character" w:customStyle="1" w:styleId="NormalAPACar">
    <w:name w:val="Normal APA Car"/>
    <w:basedOn w:val="Policepardfaut"/>
    <w:link w:val="NormalAPA"/>
    <w:rsid w:val="00BD0A92"/>
    <w:rPr>
      <w:rFonts w:ascii="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C2251A-B233-48E7-98DD-EC4070B8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4</Pages>
  <Words>2089</Words>
  <Characters>11910</Characters>
  <Application>Microsoft Office Word</Application>
  <DocSecurity>0</DocSecurity>
  <Lines>99</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Chanel M.-St-O.</cp:lastModifiedBy>
  <cp:revision>2</cp:revision>
  <cp:lastPrinted>2013-10-03T12:51:00Z</cp:lastPrinted>
  <dcterms:created xsi:type="dcterms:W3CDTF">2020-11-27T13:56:00Z</dcterms:created>
  <dcterms:modified xsi:type="dcterms:W3CDTF">2020-11-27T13:56:00Z</dcterms:modified>
</cp:coreProperties>
</file>