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Checklist for Reporting Results of Internet E-Surveys (CHERRIES)</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9900"/>
        <w:gridCol w:w="1515"/>
        <w:tblGridChange w:id="0">
          <w:tblGrid>
            <w:gridCol w:w="2520"/>
            <w:gridCol w:w="9900"/>
            <w:gridCol w:w="1515"/>
          </w:tblGrid>
        </w:tblGridChange>
      </w:tblGrid>
      <w:tr>
        <w:tc>
          <w:tcPr>
            <w:vAlign w:val="center"/>
          </w:tcPr>
          <w:p w:rsidR="00000000" w:rsidDel="00000000" w:rsidP="00000000" w:rsidRDefault="00000000" w:rsidRPr="00000000" w14:paraId="0000000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Checklist Item</w:t>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Explanation</w:t>
            </w:r>
            <w:r w:rsidDel="00000000" w:rsidR="00000000" w:rsidRPr="00000000">
              <w:rPr>
                <w:rtl w:val="0"/>
              </w:rPr>
            </w:r>
          </w:p>
        </w:tc>
        <w:tc>
          <w:tcPr>
            <w:vAlign w:val="center"/>
          </w:tcPr>
          <w:p w:rsidR="00000000" w:rsidDel="00000000" w:rsidP="00000000" w:rsidRDefault="00000000" w:rsidRPr="00000000" w14:paraId="00000004">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Page Number</w:t>
            </w:r>
          </w:p>
        </w:tc>
      </w:tr>
      <w:tr>
        <w:trPr>
          <w:trHeight w:val="1290" w:hRule="atLeast"/>
        </w:trPr>
        <w:tc>
          <w:tcPr>
            <w:vAlign w:val="center"/>
          </w:tcPr>
          <w:p w:rsidR="00000000" w:rsidDel="00000000" w:rsidP="00000000" w:rsidRDefault="00000000" w:rsidRPr="00000000" w14:paraId="0000000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survey design</w:t>
            </w:r>
          </w:p>
        </w:tc>
        <w:tc>
          <w:tcPr>
            <w:vAlign w:val="center"/>
          </w:tcPr>
          <w:p w:rsidR="00000000" w:rsidDel="00000000" w:rsidP="00000000" w:rsidRDefault="00000000" w:rsidRPr="00000000" w14:paraId="0000000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initial (Wave 1; W1) online survey was performed via Qualtrics with an opportunity sample of individuals aged 18-35, who completed the survey within a 36-hour period starting at 9 PM on the 15th of March. One-hundred ten participants who completed the follow-up until new restrictions were declared at 12 PM on 31st of March were included as Wave 2 (W2).</w:t>
            </w:r>
          </w:p>
        </w:tc>
        <w:tc>
          <w:tcPr>
            <w:vAlign w:val="center"/>
          </w:tcPr>
          <w:p w:rsidR="00000000" w:rsidDel="00000000" w:rsidP="00000000" w:rsidRDefault="00000000" w:rsidRPr="00000000" w14:paraId="0000000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trHeight w:val="720" w:hRule="atLeast"/>
        </w:trPr>
        <w:tc>
          <w:tcPr>
            <w:vAlign w:val="center"/>
          </w:tcPr>
          <w:p w:rsidR="00000000" w:rsidDel="00000000" w:rsidP="00000000" w:rsidRDefault="00000000" w:rsidRPr="00000000" w14:paraId="0000000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IRB approval</w:t>
            </w:r>
          </w:p>
        </w:tc>
        <w:tc>
          <w:tcPr>
            <w:vAlign w:val="center"/>
          </w:tcPr>
          <w:p w:rsidR="00000000" w:rsidDel="00000000" w:rsidP="00000000" w:rsidRDefault="00000000" w:rsidRPr="00000000" w14:paraId="0000000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protocol of the study was accepted by the Ethics Committee at the Institute of Psychology, Polish Academy of Sciences.</w:t>
            </w:r>
          </w:p>
        </w:tc>
        <w:tc>
          <w:tcPr>
            <w:vAlign w:val="center"/>
          </w:tcPr>
          <w:p w:rsidR="00000000" w:rsidDel="00000000" w:rsidP="00000000" w:rsidRDefault="00000000" w:rsidRPr="00000000" w14:paraId="0000000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trHeight w:val="1050" w:hRule="atLeast"/>
        </w:trPr>
        <w:tc>
          <w:tcPr>
            <w:vAlign w:val="center"/>
          </w:tcPr>
          <w:p w:rsidR="00000000" w:rsidDel="00000000" w:rsidP="00000000" w:rsidRDefault="00000000" w:rsidRPr="00000000" w14:paraId="0000000B">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Informed consent</w:t>
            </w:r>
          </w:p>
        </w:tc>
        <w:tc>
          <w:tcPr>
            <w:vAlign w:val="center"/>
          </w:tcPr>
          <w:p w:rsidR="00000000" w:rsidDel="00000000" w:rsidP="00000000" w:rsidRDefault="00000000" w:rsidRPr="00000000" w14:paraId="0000000C">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participants were informed about the aim and length of the study and their right to withdraw at any moment prior to completing the survey. They were also told that the collected data will be anonymized and analyzed on the group level.</w:t>
            </w:r>
          </w:p>
        </w:tc>
        <w:tc>
          <w:tcPr>
            <w:vAlign w:val="center"/>
          </w:tcPr>
          <w:p w:rsidR="00000000" w:rsidDel="00000000" w:rsidP="00000000" w:rsidRDefault="00000000" w:rsidRPr="00000000" w14:paraId="0000000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trHeight w:val="305.92529296875" w:hRule="atLeast"/>
        </w:trPr>
        <w:tc>
          <w:tcPr>
            <w:vAlign w:val="center"/>
          </w:tcPr>
          <w:p w:rsidR="00000000" w:rsidDel="00000000" w:rsidP="00000000" w:rsidRDefault="00000000" w:rsidRPr="00000000" w14:paraId="0000000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protection</w:t>
            </w:r>
          </w:p>
        </w:tc>
        <w:tc>
          <w:tcPr>
            <w:vAlign w:val="center"/>
          </w:tcPr>
          <w:p w:rsidR="00000000" w:rsidDel="00000000" w:rsidP="00000000" w:rsidRDefault="00000000" w:rsidRPr="00000000" w14:paraId="0000000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data collected in the project were fully anonymous and analyzed on the group level.</w:t>
            </w:r>
            <w:r w:rsidDel="00000000" w:rsidR="00000000" w:rsidRPr="00000000">
              <w:rPr>
                <w:rtl w:val="0"/>
              </w:rPr>
            </w:r>
          </w:p>
        </w:tc>
        <w:tc>
          <w:tcPr>
            <w:vAlign w:val="center"/>
          </w:tcPr>
          <w:p w:rsidR="00000000" w:rsidDel="00000000" w:rsidP="00000000" w:rsidRDefault="00000000" w:rsidRPr="00000000" w14:paraId="0000001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trHeight w:val="390" w:hRule="atLeast"/>
        </w:trPr>
        <w:tc>
          <w:tcPr>
            <w:vAlign w:val="center"/>
          </w:tcPr>
          <w:p w:rsidR="00000000" w:rsidDel="00000000" w:rsidP="00000000" w:rsidRDefault="00000000" w:rsidRPr="00000000" w14:paraId="00000011">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Development and testing</w:t>
            </w:r>
          </w:p>
        </w:tc>
        <w:tc>
          <w:tcPr>
            <w:vAlign w:val="center"/>
          </w:tcPr>
          <w:p w:rsidR="00000000" w:rsidDel="00000000" w:rsidP="00000000" w:rsidRDefault="00000000" w:rsidRPr="00000000" w14:paraId="0000001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survey was previewed by five researchers from our team. </w:t>
            </w:r>
          </w:p>
        </w:tc>
        <w:tc>
          <w:tcPr>
            <w:vAlign w:val="center"/>
          </w:tcPr>
          <w:p w:rsidR="00000000" w:rsidDel="00000000" w:rsidP="00000000" w:rsidRDefault="00000000" w:rsidRPr="00000000" w14:paraId="0000001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vAlign w:val="center"/>
          </w:tcPr>
          <w:p w:rsidR="00000000" w:rsidDel="00000000" w:rsidP="00000000" w:rsidRDefault="00000000" w:rsidRPr="00000000" w14:paraId="0000001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survey versus closed survey</w:t>
            </w:r>
          </w:p>
        </w:tc>
        <w:tc>
          <w:tcPr>
            <w:vAlign w:val="center"/>
          </w:tcPr>
          <w:p w:rsidR="00000000" w:rsidDel="00000000" w:rsidP="00000000" w:rsidRDefault="00000000" w:rsidRPr="00000000" w14:paraId="00000015">
            <w:pPr>
              <w:spacing w:line="276" w:lineRule="auto"/>
              <w:rPr>
                <w:rFonts w:ascii="Times New Roman" w:cs="Times New Roman" w:eastAsia="Times New Roman" w:hAnsi="Times New Roman"/>
                <w:shd w:fill="ea9999" w:val="clear"/>
              </w:rPr>
            </w:pPr>
            <w:r w:rsidDel="00000000" w:rsidR="00000000" w:rsidRPr="00000000">
              <w:rPr>
                <w:rFonts w:ascii="Times New Roman" w:cs="Times New Roman" w:eastAsia="Times New Roman" w:hAnsi="Times New Roman"/>
                <w:rtl w:val="0"/>
              </w:rPr>
              <w:t xml:space="preserve">Open survey</w:t>
            </w:r>
            <w:r w:rsidDel="00000000" w:rsidR="00000000" w:rsidRPr="00000000">
              <w:rPr>
                <w:rtl w:val="0"/>
              </w:rPr>
            </w:r>
          </w:p>
        </w:tc>
        <w:tc>
          <w:tcPr>
            <w:vAlign w:val="center"/>
          </w:tcPr>
          <w:p w:rsidR="00000000" w:rsidDel="00000000" w:rsidP="00000000" w:rsidRDefault="00000000" w:rsidRPr="00000000" w14:paraId="0000001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trHeight w:val="380.92529296875" w:hRule="atLeast"/>
        </w:trPr>
        <w:tc>
          <w:tcPr>
            <w:vAlign w:val="center"/>
          </w:tcPr>
          <w:p w:rsidR="00000000" w:rsidDel="00000000" w:rsidP="00000000" w:rsidRDefault="00000000" w:rsidRPr="00000000" w14:paraId="0000001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mode</w:t>
            </w:r>
          </w:p>
        </w:tc>
        <w:tc>
          <w:tcPr>
            <w:vAlign w:val="center"/>
          </w:tcPr>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Internet</w:t>
            </w:r>
          </w:p>
        </w:tc>
        <w:tc>
          <w:tcPr>
            <w:vAlign w:val="center"/>
          </w:tcPr>
          <w:p w:rsidR="00000000" w:rsidDel="00000000" w:rsidP="00000000" w:rsidRDefault="00000000" w:rsidRPr="00000000" w14:paraId="0000001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trHeight w:val="626.8505859375" w:hRule="atLeast"/>
        </w:trPr>
        <w:tc>
          <w:tcPr>
            <w:vAlign w:val="center"/>
          </w:tcPr>
          <w:p w:rsidR="00000000" w:rsidDel="00000000" w:rsidP="00000000" w:rsidRDefault="00000000" w:rsidRPr="00000000" w14:paraId="0000001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Advertising the survey</w:t>
            </w:r>
          </w:p>
        </w:tc>
        <w:tc>
          <w:tcPr>
            <w:vAlign w:val="center"/>
          </w:tcPr>
          <w:p w:rsidR="00000000" w:rsidDel="00000000" w:rsidP="00000000" w:rsidRDefault="00000000" w:rsidRPr="00000000" w14:paraId="0000001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survey was distributed on Facebook groups, mostly devoted to student communities from different Polish universities and faculties.</w:t>
            </w:r>
          </w:p>
        </w:tc>
        <w:tc>
          <w:tcPr>
            <w:vAlign w:val="center"/>
          </w:tcPr>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trHeight w:val="350.92529296875" w:hRule="atLeast"/>
        </w:trPr>
        <w:tc>
          <w:tcPr>
            <w:vAlign w:val="center"/>
          </w:tcPr>
          <w:p w:rsidR="00000000" w:rsidDel="00000000" w:rsidP="00000000" w:rsidRDefault="00000000" w:rsidRPr="00000000" w14:paraId="0000001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Web/E-mail</w:t>
            </w:r>
          </w:p>
        </w:tc>
        <w:tc>
          <w:tcPr>
            <w:vAlign w:val="center"/>
          </w:tcPr>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web survey</w:t>
            </w:r>
          </w:p>
        </w:tc>
        <w:tc>
          <w:tcPr>
            <w:vAlign w:val="center"/>
          </w:tcPr>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trHeight w:val="641.8505859375" w:hRule="atLeast"/>
        </w:trPr>
        <w:tc>
          <w:tcPr>
            <w:vAlign w:val="center"/>
          </w:tcPr>
          <w:p w:rsidR="00000000" w:rsidDel="00000000" w:rsidP="00000000" w:rsidRDefault="00000000" w:rsidRPr="00000000" w14:paraId="0000002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Context</w:t>
            </w:r>
          </w:p>
        </w:tc>
        <w:tc>
          <w:tcPr>
            <w:vAlign w:val="center"/>
          </w:tcPr>
          <w:p w:rsidR="00000000" w:rsidDel="00000000" w:rsidP="00000000" w:rsidRDefault="00000000" w:rsidRPr="00000000" w14:paraId="0000002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survey was distributed on Facebook groups, mostly devoted to student communities from different Polish universities and faculties.</w:t>
            </w:r>
          </w:p>
        </w:tc>
        <w:tc>
          <w:tcPr>
            <w:vAlign w:val="center"/>
          </w:tcPr>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trHeight w:val="335.92529296875" w:hRule="atLeast"/>
        </w:trPr>
        <w:tc>
          <w:tcPr>
            <w:vAlign w:val="center"/>
          </w:tcPr>
          <w:p w:rsidR="00000000" w:rsidDel="00000000" w:rsidP="00000000" w:rsidRDefault="00000000" w:rsidRPr="00000000" w14:paraId="0000002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Mandatory/voluntary</w:t>
            </w:r>
          </w:p>
        </w:tc>
        <w:tc>
          <w:tcPr>
            <w:vAlign w:val="center"/>
          </w:tcPr>
          <w:p w:rsidR="00000000" w:rsidDel="00000000" w:rsidP="00000000" w:rsidRDefault="00000000" w:rsidRPr="00000000" w14:paraId="0000002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Voluntary</w:t>
            </w:r>
          </w:p>
        </w:tc>
        <w:tc>
          <w:tcPr>
            <w:vAlign w:val="center"/>
          </w:tcPr>
          <w:p w:rsidR="00000000" w:rsidDel="00000000" w:rsidP="00000000" w:rsidRDefault="00000000" w:rsidRPr="00000000" w14:paraId="0000002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trHeight w:val="365.92529296875" w:hRule="atLeast"/>
        </w:trPr>
        <w:tc>
          <w:tcPr>
            <w:vAlign w:val="center"/>
          </w:tcPr>
          <w:p w:rsidR="00000000" w:rsidDel="00000000" w:rsidP="00000000" w:rsidRDefault="00000000" w:rsidRPr="00000000" w14:paraId="0000002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Incentives</w:t>
            </w:r>
          </w:p>
        </w:tc>
        <w:tc>
          <w:tcPr>
            <w:vAlign w:val="center"/>
          </w:tcPr>
          <w:p w:rsidR="00000000" w:rsidDel="00000000" w:rsidP="00000000" w:rsidRDefault="00000000" w:rsidRPr="00000000" w14:paraId="0000002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incentives were offered to the participants. </w:t>
            </w:r>
          </w:p>
        </w:tc>
        <w:tc>
          <w:tcPr>
            <w:vAlign w:val="center"/>
          </w:tcPr>
          <w:p w:rsidR="00000000" w:rsidDel="00000000" w:rsidP="00000000" w:rsidRDefault="00000000" w:rsidRPr="00000000" w14:paraId="0000002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c>
          <w:tcPr>
            <w:vAlign w:val="center"/>
          </w:tcPr>
          <w:p w:rsidR="00000000" w:rsidDel="00000000" w:rsidP="00000000" w:rsidRDefault="00000000" w:rsidRPr="00000000" w14:paraId="00000029">
            <w:pPr>
              <w:spacing w:line="276" w:lineRule="auto"/>
              <w:jc w:val="cente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Time/Date</w:t>
            </w:r>
          </w:p>
        </w:tc>
        <w:tc>
          <w:tcPr>
            <w:vAlign w:val="center"/>
          </w:tcPr>
          <w:p w:rsidR="00000000" w:rsidDel="00000000" w:rsidP="00000000" w:rsidRDefault="00000000" w:rsidRPr="00000000" w14:paraId="0000002A">
            <w:pPr>
              <w:spacing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initial (Wave 1; W1) online survey was performed via Qualtrics with an opportunity sample of individuals aged 18-35, who completed the survey within a 36-hour period starting at 9 PM on the 15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of March.</w:t>
            </w:r>
          </w:p>
          <w:p w:rsidR="00000000" w:rsidDel="00000000" w:rsidP="00000000" w:rsidRDefault="00000000" w:rsidRPr="00000000" w14:paraId="0000002B">
            <w:pPr>
              <w:spacing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follow-up survey was performed after a 14-day delay and started at 9 PM on March 29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One-hundred ten participants who completed the follow-up until new restrictions were declared at 12 PM on 31st of March were included as Wave 2 (W2).</w:t>
            </w:r>
          </w:p>
        </w:tc>
        <w:tc>
          <w:tcPr>
            <w:vAlign w:val="center"/>
          </w:tcPr>
          <w:p w:rsidR="00000000" w:rsidDel="00000000" w:rsidP="00000000" w:rsidRDefault="00000000" w:rsidRPr="00000000" w14:paraId="0000002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5, 6</w:t>
            </w:r>
          </w:p>
        </w:tc>
      </w:tr>
      <w:tr>
        <w:tc>
          <w:tcPr>
            <w:vAlign w:val="center"/>
          </w:tcPr>
          <w:p w:rsidR="00000000" w:rsidDel="00000000" w:rsidP="00000000" w:rsidRDefault="00000000" w:rsidRPr="00000000" w14:paraId="0000002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Randomization of items or questionnaires</w:t>
            </w:r>
          </w:p>
        </w:tc>
        <w:tc>
          <w:tcPr>
            <w:vAlign w:val="center"/>
          </w:tcPr>
          <w:p w:rsidR="00000000" w:rsidDel="00000000" w:rsidP="00000000" w:rsidRDefault="00000000" w:rsidRPr="00000000" w14:paraId="0000002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vAlign w:val="center"/>
          </w:tcPr>
          <w:p w:rsidR="00000000" w:rsidDel="00000000" w:rsidP="00000000" w:rsidRDefault="00000000" w:rsidRPr="00000000" w14:paraId="0000002F">
            <w:pPr>
              <w:spacing w:line="276" w:lineRule="auto"/>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3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Adaptive questioning</w:t>
            </w:r>
          </w:p>
        </w:tc>
        <w:tc>
          <w:tcPr>
            <w:vAlign w:val="center"/>
          </w:tcPr>
          <w:p w:rsidR="00000000" w:rsidDel="00000000" w:rsidP="00000000" w:rsidRDefault="00000000" w:rsidRPr="00000000" w14:paraId="0000003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vAlign w:val="center"/>
          </w:tcPr>
          <w:p w:rsidR="00000000" w:rsidDel="00000000" w:rsidP="00000000" w:rsidRDefault="00000000" w:rsidRPr="00000000" w14:paraId="00000032">
            <w:pPr>
              <w:spacing w:line="276" w:lineRule="auto"/>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3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Items</w:t>
            </w:r>
          </w:p>
        </w:tc>
        <w:tc>
          <w:tcPr>
            <w:vAlign w:val="center"/>
          </w:tcPr>
          <w:p w:rsidR="00000000" w:rsidDel="00000000" w:rsidP="00000000" w:rsidRDefault="00000000" w:rsidRPr="00000000" w14:paraId="0000003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w:t>
            </w:r>
            <w:r w:rsidDel="00000000" w:rsidR="00000000" w:rsidRPr="00000000">
              <w:rPr>
                <w:rFonts w:ascii="Times New Roman" w:cs="Times New Roman" w:eastAsia="Times New Roman" w:hAnsi="Times New Roman"/>
                <w:rtl w:val="0"/>
              </w:rPr>
              <w:t xml:space="preserve">7 to 40 items per page.</w:t>
            </w:r>
            <w:r w:rsidDel="00000000" w:rsidR="00000000" w:rsidRPr="00000000">
              <w:rPr>
                <w:rtl w:val="0"/>
              </w:rPr>
            </w:r>
          </w:p>
        </w:tc>
        <w:tc>
          <w:tcPr>
            <w:vAlign w:val="center"/>
          </w:tcPr>
          <w:p w:rsidR="00000000" w:rsidDel="00000000" w:rsidP="00000000" w:rsidRDefault="00000000" w:rsidRPr="00000000" w14:paraId="0000003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vAlign w:val="center"/>
          </w:tcPr>
          <w:p w:rsidR="00000000" w:rsidDel="00000000" w:rsidP="00000000" w:rsidRDefault="00000000" w:rsidRPr="00000000" w14:paraId="0000003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screens (pages)</w:t>
            </w:r>
          </w:p>
        </w:tc>
        <w:tc>
          <w:tcPr>
            <w:vAlign w:val="center"/>
          </w:tcPr>
          <w:p w:rsidR="00000000" w:rsidDel="00000000" w:rsidP="00000000" w:rsidRDefault="00000000" w:rsidRPr="00000000" w14:paraId="0000003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vAlign w:val="center"/>
          </w:tcPr>
          <w:p w:rsidR="00000000" w:rsidDel="00000000" w:rsidP="00000000" w:rsidRDefault="00000000" w:rsidRPr="00000000" w14:paraId="0000003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vAlign w:val="center"/>
          </w:tcPr>
          <w:p w:rsidR="00000000" w:rsidDel="00000000" w:rsidP="00000000" w:rsidRDefault="00000000" w:rsidRPr="00000000" w14:paraId="0000003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Completeness check</w:t>
            </w:r>
          </w:p>
        </w:tc>
        <w:tc>
          <w:tcPr>
            <w:vAlign w:val="center"/>
          </w:tcPr>
          <w:p w:rsidR="00000000" w:rsidDel="00000000" w:rsidP="00000000" w:rsidRDefault="00000000" w:rsidRPr="00000000" w14:paraId="0000003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all questions had to be answered in order to submit the results.</w:t>
            </w:r>
          </w:p>
        </w:tc>
        <w:tc>
          <w:tcPr>
            <w:vAlign w:val="center"/>
          </w:tcPr>
          <w:p w:rsidR="00000000" w:rsidDel="00000000" w:rsidP="00000000" w:rsidRDefault="00000000" w:rsidRPr="00000000" w14:paraId="0000003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vAlign w:val="center"/>
          </w:tcPr>
          <w:p w:rsidR="00000000" w:rsidDel="00000000" w:rsidP="00000000" w:rsidRDefault="00000000" w:rsidRPr="00000000" w14:paraId="0000003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step</w:t>
            </w:r>
          </w:p>
        </w:tc>
        <w:tc>
          <w:tcPr>
            <w:vAlign w:val="center"/>
          </w:tcPr>
          <w:p w:rsidR="00000000" w:rsidDel="00000000" w:rsidP="00000000" w:rsidRDefault="00000000" w:rsidRPr="00000000" w14:paraId="0000003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participants could not change their answers after going to the next page of the survey.</w:t>
            </w:r>
          </w:p>
        </w:tc>
        <w:tc>
          <w:tcPr>
            <w:vAlign w:val="center"/>
          </w:tcPr>
          <w:p w:rsidR="00000000" w:rsidDel="00000000" w:rsidP="00000000" w:rsidRDefault="00000000" w:rsidRPr="00000000" w14:paraId="0000003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vAlign w:val="center"/>
          </w:tcPr>
          <w:p w:rsidR="00000000" w:rsidDel="00000000" w:rsidP="00000000" w:rsidRDefault="00000000" w:rsidRPr="00000000" w14:paraId="0000003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Unique site visitor</w:t>
            </w:r>
          </w:p>
        </w:tc>
        <w:tc>
          <w:tcPr>
            <w:vAlign w:val="center"/>
          </w:tcPr>
          <w:p w:rsidR="00000000" w:rsidDel="00000000" w:rsidP="00000000" w:rsidRDefault="00000000" w:rsidRPr="00000000" w14:paraId="0000004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vAlign w:val="center"/>
          </w:tcPr>
          <w:p w:rsidR="00000000" w:rsidDel="00000000" w:rsidP="00000000" w:rsidRDefault="00000000" w:rsidRPr="00000000" w14:paraId="00000041">
            <w:pPr>
              <w:spacing w:line="276" w:lineRule="auto"/>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4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rate (Ratio of unique survey visitors/unique site visitors)</w:t>
            </w:r>
          </w:p>
        </w:tc>
        <w:tc>
          <w:tcPr>
            <w:vAlign w:val="center"/>
          </w:tcPr>
          <w:p w:rsidR="00000000" w:rsidDel="00000000" w:rsidP="00000000" w:rsidRDefault="00000000" w:rsidRPr="00000000" w14:paraId="0000004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vAlign w:val="center"/>
          </w:tcPr>
          <w:p w:rsidR="00000000" w:rsidDel="00000000" w:rsidP="00000000" w:rsidRDefault="00000000" w:rsidRPr="00000000" w14:paraId="00000044">
            <w:pPr>
              <w:spacing w:line="276" w:lineRule="auto"/>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4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Participation rate (Ratio of unique visitors who agreed to participate/unique first survey page visitors)</w:t>
            </w:r>
          </w:p>
        </w:tc>
        <w:tc>
          <w:tcPr>
            <w:vAlign w:val="center"/>
          </w:tcPr>
          <w:p w:rsidR="00000000" w:rsidDel="00000000" w:rsidP="00000000" w:rsidRDefault="00000000" w:rsidRPr="00000000" w14:paraId="0000004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W1: 914 (agreed to participate) / 986 (visited the first page/informed consent) = 0.93</w:t>
            </w:r>
          </w:p>
        </w:tc>
        <w:tc>
          <w:tcPr>
            <w:vAlign w:val="center"/>
          </w:tcPr>
          <w:p w:rsidR="00000000" w:rsidDel="00000000" w:rsidP="00000000" w:rsidRDefault="00000000" w:rsidRPr="00000000" w14:paraId="0000004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vAlign w:val="center"/>
          </w:tcPr>
          <w:p w:rsidR="00000000" w:rsidDel="00000000" w:rsidP="00000000" w:rsidRDefault="00000000" w:rsidRPr="00000000" w14:paraId="0000004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Completion rate (Ratio of users who finished the survey/users who agreed to participate)</w:t>
            </w:r>
          </w:p>
        </w:tc>
        <w:tc>
          <w:tcPr>
            <w:vAlign w:val="center"/>
          </w:tcPr>
          <w:p w:rsidR="00000000" w:rsidDel="00000000" w:rsidP="00000000" w:rsidRDefault="00000000" w:rsidRPr="00000000" w14:paraId="0000004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W1: 511 (finished the survey) / 914 (agreed to participate) = 0.56</w:t>
            </w:r>
          </w:p>
          <w:p w:rsidR="00000000" w:rsidDel="00000000" w:rsidP="00000000" w:rsidRDefault="00000000" w:rsidRPr="00000000" w14:paraId="0000004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W2: 110 (finished the survey) / 245 (agreed to participate) = 0.45</w:t>
            </w:r>
          </w:p>
        </w:tc>
        <w:tc>
          <w:tcPr>
            <w:vAlign w:val="center"/>
          </w:tcPr>
          <w:p w:rsidR="00000000" w:rsidDel="00000000" w:rsidP="00000000" w:rsidRDefault="00000000" w:rsidRPr="00000000" w14:paraId="0000004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vAlign w:val="center"/>
          </w:tcPr>
          <w:p w:rsidR="00000000" w:rsidDel="00000000" w:rsidP="00000000" w:rsidRDefault="00000000" w:rsidRPr="00000000" w14:paraId="0000004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Cookies used</w:t>
            </w:r>
          </w:p>
        </w:tc>
        <w:tc>
          <w:tcPr>
            <w:vAlign w:val="center"/>
          </w:tcPr>
          <w:p w:rsidR="00000000" w:rsidDel="00000000" w:rsidP="00000000" w:rsidRDefault="00000000" w:rsidRPr="00000000" w14:paraId="0000004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vAlign w:val="center"/>
          </w:tcPr>
          <w:p w:rsidR="00000000" w:rsidDel="00000000" w:rsidP="00000000" w:rsidRDefault="00000000" w:rsidRPr="00000000" w14:paraId="0000004E">
            <w:pPr>
              <w:spacing w:line="276" w:lineRule="auto"/>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4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 check</w:t>
              <w:br w:type="textWrapping"/>
            </w:r>
          </w:p>
        </w:tc>
        <w:tc>
          <w:tcPr>
            <w:vAlign w:val="center"/>
          </w:tcPr>
          <w:p w:rsidR="00000000" w:rsidDel="00000000" w:rsidP="00000000" w:rsidRDefault="00000000" w:rsidRPr="00000000" w14:paraId="0000005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IP address that appeared in the database more than once was checked in order to ensure that each entry contained an unique email address. It was the case for two duplicated IP addresses and the entries were kept in the analyses.</w:t>
            </w:r>
          </w:p>
        </w:tc>
        <w:tc>
          <w:tcPr>
            <w:vAlign w:val="center"/>
          </w:tcPr>
          <w:p w:rsidR="00000000" w:rsidDel="00000000" w:rsidP="00000000" w:rsidRDefault="00000000" w:rsidRPr="00000000" w14:paraId="0000005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vAlign w:val="center"/>
          </w:tcPr>
          <w:p w:rsidR="00000000" w:rsidDel="00000000" w:rsidP="00000000" w:rsidRDefault="00000000" w:rsidRPr="00000000" w14:paraId="0000005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Log file analysis</w:t>
            </w:r>
          </w:p>
        </w:tc>
        <w:tc>
          <w:tcPr>
            <w:vAlign w:val="center"/>
          </w:tcPr>
          <w:p w:rsidR="00000000" w:rsidDel="00000000" w:rsidP="00000000" w:rsidRDefault="00000000" w:rsidRPr="00000000" w14:paraId="0000005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vAlign w:val="center"/>
          </w:tcPr>
          <w:p w:rsidR="00000000" w:rsidDel="00000000" w:rsidP="00000000" w:rsidRDefault="00000000" w:rsidRPr="00000000" w14:paraId="00000054">
            <w:pPr>
              <w:spacing w:line="276" w:lineRule="auto"/>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5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Registration</w:t>
            </w:r>
          </w:p>
        </w:tc>
        <w:tc>
          <w:tcPr>
            <w:vAlign w:val="center"/>
          </w:tcPr>
          <w:p w:rsidR="00000000" w:rsidDel="00000000" w:rsidP="00000000" w:rsidRDefault="00000000" w:rsidRPr="00000000" w14:paraId="0000005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w:t>
            </w:r>
          </w:p>
        </w:tc>
        <w:tc>
          <w:tcPr>
            <w:vAlign w:val="center"/>
          </w:tcPr>
          <w:p w:rsidR="00000000" w:rsidDel="00000000" w:rsidP="00000000" w:rsidRDefault="00000000" w:rsidRPr="00000000" w14:paraId="00000057">
            <w:pPr>
              <w:spacing w:line="276" w:lineRule="auto"/>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5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Handling of incomplete questionnaires</w:t>
            </w:r>
          </w:p>
        </w:tc>
        <w:tc>
          <w:tcPr>
            <w:vAlign w:val="center"/>
          </w:tcPr>
          <w:p w:rsidR="00000000" w:rsidDel="00000000" w:rsidP="00000000" w:rsidRDefault="00000000" w:rsidRPr="00000000" w14:paraId="0000005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Only completed questionnaires were analyzed</w:t>
            </w: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vAlign w:val="center"/>
          </w:tcPr>
          <w:p w:rsidR="00000000" w:rsidDel="00000000" w:rsidP="00000000" w:rsidRDefault="00000000" w:rsidRPr="00000000" w14:paraId="0000005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Questionnaires submitted with an atypical timestamp</w:t>
            </w:r>
          </w:p>
        </w:tc>
        <w:tc>
          <w:tcPr>
            <w:vAlign w:val="center"/>
          </w:tcPr>
          <w:p w:rsidR="00000000" w:rsidDel="00000000" w:rsidP="00000000" w:rsidRDefault="00000000" w:rsidRPr="00000000" w14:paraId="0000005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vAlign w:val="center"/>
          </w:tcPr>
          <w:p w:rsidR="00000000" w:rsidDel="00000000" w:rsidP="00000000" w:rsidRDefault="00000000" w:rsidRPr="00000000" w14:paraId="0000005E">
            <w:pPr>
              <w:spacing w:line="276" w:lineRule="auto"/>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5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Statistical correction</w:t>
            </w:r>
          </w:p>
        </w:tc>
        <w:tc>
          <w:tcPr>
            <w:vAlign w:val="center"/>
          </w:tcPr>
          <w:p w:rsidR="00000000" w:rsidDel="00000000" w:rsidP="00000000" w:rsidRDefault="00000000" w:rsidRPr="00000000" w14:paraId="0000006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vAlign w:val="center"/>
          </w:tcPr>
          <w:p w:rsidR="00000000" w:rsidDel="00000000" w:rsidP="00000000" w:rsidRDefault="00000000" w:rsidRPr="00000000" w14:paraId="00000061">
            <w:pPr>
              <w:spacing w:line="276"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checklist has been modified from Eysenbach G. Improving the quality of Web surveys: the Checklist for Reporting Results of Internet E-Surveys (CHERRIES). J Med Internet Res. 2004 Sep 29;6(3):e34 [erratum in J Med Internet Res. 2012; 14(1): e8.]. Article available at </w:t>
      </w:r>
      <w:hyperlink r:id="rId6">
        <w:r w:rsidDel="00000000" w:rsidR="00000000" w:rsidRPr="00000000">
          <w:rPr>
            <w:rFonts w:ascii="Times New Roman" w:cs="Times New Roman" w:eastAsia="Times New Roman" w:hAnsi="Times New Roman"/>
            <w:u w:val="single"/>
            <w:rtl w:val="0"/>
          </w:rPr>
          <w:t xml:space="preserve">https://www.jmir.org/2004/3/e34</w:t>
        </w:r>
      </w:hyperlink>
      <w:r w:rsidDel="00000000" w:rsidR="00000000" w:rsidRPr="00000000">
        <w:rPr>
          <w:rFonts w:ascii="Times New Roman" w:cs="Times New Roman" w:eastAsia="Times New Roman" w:hAnsi="Times New Roman"/>
          <w:rtl w:val="0"/>
        </w:rPr>
        <w:t xml:space="preserve">/; erratum available </w:t>
      </w:r>
      <w:hyperlink r:id="rId7">
        <w:r w:rsidDel="00000000" w:rsidR="00000000" w:rsidRPr="00000000">
          <w:rPr>
            <w:rFonts w:ascii="Times New Roman" w:cs="Times New Roman" w:eastAsia="Times New Roman" w:hAnsi="Times New Roman"/>
            <w:u w:val="single"/>
            <w:rtl w:val="0"/>
          </w:rPr>
          <w:t xml:space="preserve">https://www.jmir.org/2012/1/e8/</w:t>
        </w:r>
      </w:hyperlink>
      <w:r w:rsidDel="00000000" w:rsidR="00000000" w:rsidRPr="00000000">
        <w:rPr>
          <w:rFonts w:ascii="Times New Roman" w:cs="Times New Roman" w:eastAsia="Times New Roman" w:hAnsi="Times New Roman"/>
          <w:rtl w:val="0"/>
        </w:rPr>
        <w:t xml:space="preserve">. Copyright ©Gunther Eysenbach. Originally published in the </w:t>
      </w:r>
      <w:hyperlink r:id="rId8">
        <w:r w:rsidDel="00000000" w:rsidR="00000000" w:rsidRPr="00000000">
          <w:rPr>
            <w:rFonts w:ascii="Times New Roman" w:cs="Times New Roman" w:eastAsia="Times New Roman" w:hAnsi="Times New Roman"/>
            <w:u w:val="single"/>
            <w:rtl w:val="0"/>
          </w:rPr>
          <w:t xml:space="preserve">Journal of Medical Internet</w:t>
        </w:r>
      </w:hyperlink>
      <w:r w:rsidDel="00000000" w:rsidR="00000000" w:rsidRPr="00000000">
        <w:rPr>
          <w:rFonts w:ascii="Times New Roman" w:cs="Times New Roman" w:eastAsia="Times New Roman" w:hAnsi="Times New Roman"/>
          <w:rtl w:val="0"/>
        </w:rPr>
        <w:t xml:space="preserve"> Research, 29.9.2004 and 04.01.2012. </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an open-access article distributed under the terms of the Creative Commons Attribution License (</w:t>
      </w:r>
      <w:hyperlink r:id="rId9">
        <w:r w:rsidDel="00000000" w:rsidR="00000000" w:rsidRPr="00000000">
          <w:rPr>
            <w:rFonts w:ascii="Times New Roman" w:cs="Times New Roman" w:eastAsia="Times New Roman" w:hAnsi="Times New Roman"/>
            <w:u w:val="single"/>
            <w:rtl w:val="0"/>
          </w:rPr>
          <w:t xml:space="preserve">https://creativecommons.org/licenses/by/2.0/</w:t>
        </w:r>
      </w:hyperlink>
      <w:r w:rsidDel="00000000" w:rsidR="00000000" w:rsidRPr="00000000">
        <w:rPr>
          <w:rFonts w:ascii="Times New Roman" w:cs="Times New Roman" w:eastAsia="Times New Roman" w:hAnsi="Times New Roman"/>
          <w:rtl w:val="0"/>
        </w:rPr>
        <w:t xml:space="preserve">), which permits unrestricted use, distribution, and reproduction in any medium, provided the original work, first published in the Journal of Medical Internet Research, is properly cited.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sectPr>
      <w:pgSz w:h="11906" w:w="16838"/>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eativecommons.org/licenses/by/2.0/" TargetMode="External"/><Relationship Id="rId5" Type="http://schemas.openxmlformats.org/officeDocument/2006/relationships/styles" Target="styles.xml"/><Relationship Id="rId6" Type="http://schemas.openxmlformats.org/officeDocument/2006/relationships/hyperlink" Target="https://www.jmir.org/2004/3/e34/" TargetMode="External"/><Relationship Id="rId7" Type="http://schemas.openxmlformats.org/officeDocument/2006/relationships/hyperlink" Target="https://www.jmir.org/2012/1/e8/" TargetMode="External"/><Relationship Id="rId8" Type="http://schemas.openxmlformats.org/officeDocument/2006/relationships/hyperlink" Target="http://www.jm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