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B" w:rsidRDefault="00282E4B" w:rsidP="00282E4B">
      <w:pPr>
        <w:rPr>
          <w:rFonts w:ascii="Times New Roman" w:hAnsi="Times New Roman" w:cs="Times New Roman"/>
          <w:b/>
          <w:szCs w:val="21"/>
        </w:rPr>
      </w:pPr>
    </w:p>
    <w:p w:rsidR="00282E4B" w:rsidRPr="00A97102" w:rsidRDefault="00282E4B" w:rsidP="00282E4B">
      <w:pPr>
        <w:jc w:val="center"/>
        <w:rPr>
          <w:rFonts w:ascii="Times New Roman" w:hAnsi="Times New Roman" w:cs="Times New Roman"/>
          <w:b/>
          <w:szCs w:val="21"/>
        </w:rPr>
      </w:pPr>
      <w:r w:rsidRPr="00A97102">
        <w:rPr>
          <w:rFonts w:ascii="Times New Roman" w:hAnsi="Times New Roman" w:cs="Times New Roman"/>
          <w:b/>
          <w:szCs w:val="21"/>
        </w:rPr>
        <w:t>Table S</w:t>
      </w:r>
      <w:r w:rsidR="009D7F29">
        <w:rPr>
          <w:rFonts w:ascii="Times New Roman" w:hAnsi="Times New Roman" w:cs="Times New Roman"/>
          <w:b/>
          <w:szCs w:val="21"/>
        </w:rPr>
        <w:t>5</w:t>
      </w:r>
      <w:r w:rsidRPr="00A97102">
        <w:rPr>
          <w:rFonts w:ascii="Times New Roman" w:hAnsi="Times New Roman" w:cs="Times New Roman"/>
          <w:b/>
          <w:szCs w:val="21"/>
        </w:rPr>
        <w:t>. Abnormally expressed miRNAs act as molecular targeted therapy</w:t>
      </w:r>
    </w:p>
    <w:tbl>
      <w:tblPr>
        <w:tblpPr w:leftFromText="180" w:rightFromText="180" w:vertAnchor="page" w:horzAnchor="margin" w:tblpXSpec="center" w:tblpY="2651"/>
        <w:tblW w:w="14485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1984"/>
        <w:gridCol w:w="1701"/>
        <w:gridCol w:w="1559"/>
        <w:gridCol w:w="3686"/>
        <w:gridCol w:w="1984"/>
        <w:gridCol w:w="1954"/>
      </w:tblGrid>
      <w:tr w:rsidR="00282E4B" w:rsidRPr="000B6777" w:rsidTr="00015D5F">
        <w:trPr>
          <w:trHeight w:val="283"/>
        </w:trPr>
        <w:tc>
          <w:tcPr>
            <w:tcW w:w="16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B657C1" w:rsidP="003D3D7F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513A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282E4B" w:rsidP="003D3D7F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A97102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Expression Level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4C0002" w:rsidP="003D3D7F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n</w:t>
            </w:r>
            <w:r w:rsidRPr="00A97102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="00282E4B" w:rsidRPr="00A9710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(</w:t>
            </w:r>
            <w:proofErr w:type="spellStart"/>
            <w:r w:rsidR="00282E4B" w:rsidRPr="00A97102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ccRCC</w:t>
            </w:r>
            <w:proofErr w:type="spellEnd"/>
            <w:r w:rsidR="00282E4B" w:rsidRPr="00A9710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4C0002" w:rsidP="003D3D7F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282E4B"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(</w:t>
            </w:r>
            <w:r w:rsidR="00282E4B" w:rsidRPr="00A9710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control</w:t>
            </w:r>
            <w:r w:rsidR="00282E4B"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282E4B" w:rsidP="00015D5F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m</w:t>
            </w:r>
            <w:r w:rsidRPr="00A9710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iRNA functions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282E4B" w:rsidP="003D3D7F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T</w:t>
            </w:r>
            <w:r w:rsidRPr="00A9710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arget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82E4B" w:rsidRPr="00A97102" w:rsidRDefault="00282E4B" w:rsidP="003D3D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A97102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PubMed ID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99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E7556">
              <w:rPr>
                <w:rFonts w:ascii="Times New Roman" w:hAnsi="Times New Roman"/>
                <w:color w:val="000000"/>
                <w:kern w:val="0"/>
              </w:rPr>
              <w:t>chemoresistance</w:t>
            </w:r>
            <w:proofErr w:type="spellEnd"/>
            <w:r w:rsidRPr="00FE7556">
              <w:rPr>
                <w:rFonts w:ascii="Times New Roman" w:hAnsi="Times New Roman"/>
                <w:color w:val="000000"/>
                <w:kern w:val="0"/>
              </w:rPr>
              <w:t>, migration, invasion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28714373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CASC2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27222255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，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apoptosis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，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 xml:space="preserve"> migration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，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 xml:space="preserve"> invasion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，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 xml:space="preserve"> EMT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29131259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miR-122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32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32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Spry2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28231730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148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148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metastasis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Dicer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28921581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89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89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28534944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miR-10b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262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262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28360191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cell-cycle, migration, invasion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26617769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miR-106b-5p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metastasis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28423523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apoptosis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25714014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miR-497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86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86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p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roliferation, migration, invasion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SETD2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25755771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viability, apoptosis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VEGFR-2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28465356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miR-200c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docetaxel resistance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CYP1B1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25860934</w:t>
            </w:r>
          </w:p>
        </w:tc>
      </w:tr>
      <w:tr w:rsidR="00282E4B" w:rsidRPr="000B6777" w:rsidTr="00015D5F">
        <w:trPr>
          <w:trHeight w:val="283"/>
        </w:trPr>
        <w:tc>
          <w:tcPr>
            <w:tcW w:w="1617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97</w:t>
            </w:r>
          </w:p>
        </w:tc>
        <w:tc>
          <w:tcPr>
            <w:tcW w:w="1559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97</w:t>
            </w:r>
          </w:p>
        </w:tc>
        <w:tc>
          <w:tcPr>
            <w:tcW w:w="3686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cell-cycle</w:t>
            </w:r>
          </w:p>
        </w:tc>
        <w:tc>
          <w:tcPr>
            <w:tcW w:w="1984" w:type="dxa"/>
            <w:vAlign w:val="center"/>
          </w:tcPr>
          <w:p w:rsidR="00282E4B" w:rsidRPr="00FE7556" w:rsidRDefault="00282E4B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CDK2</w:t>
            </w:r>
          </w:p>
        </w:tc>
        <w:tc>
          <w:tcPr>
            <w:tcW w:w="1954" w:type="dxa"/>
            <w:vAlign w:val="center"/>
          </w:tcPr>
          <w:p w:rsidR="00282E4B" w:rsidRPr="00FE7556" w:rsidRDefault="00282E4B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26248649</w:t>
            </w:r>
          </w:p>
        </w:tc>
      </w:tr>
      <w:tr w:rsidR="003D3D7F" w:rsidRPr="000B6777" w:rsidTr="00015D5F">
        <w:trPr>
          <w:trHeight w:val="283"/>
        </w:trPr>
        <w:tc>
          <w:tcPr>
            <w:tcW w:w="1617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</w:t>
            </w: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TAGLN2</w:t>
            </w:r>
          </w:p>
        </w:tc>
        <w:tc>
          <w:tcPr>
            <w:tcW w:w="1954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21745735</w:t>
            </w:r>
          </w:p>
        </w:tc>
      </w:tr>
      <w:tr w:rsidR="003D3D7F" w:rsidRPr="000B6777" w:rsidTr="00015D5F">
        <w:trPr>
          <w:trHeight w:val="283"/>
        </w:trPr>
        <w:tc>
          <w:tcPr>
            <w:tcW w:w="1617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44</w:t>
            </w:r>
          </w:p>
        </w:tc>
        <w:tc>
          <w:tcPr>
            <w:tcW w:w="1559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44</w:t>
            </w:r>
          </w:p>
        </w:tc>
        <w:tc>
          <w:tcPr>
            <w:tcW w:w="3686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motility</w:t>
            </w: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26036633</w:t>
            </w:r>
          </w:p>
        </w:tc>
      </w:tr>
      <w:tr w:rsidR="003D3D7F" w:rsidRPr="000B6777" w:rsidTr="00015D5F">
        <w:trPr>
          <w:trHeight w:val="283"/>
        </w:trPr>
        <w:tc>
          <w:tcPr>
            <w:tcW w:w="1617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miR-19a</w:t>
            </w: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70</w:t>
            </w:r>
          </w:p>
        </w:tc>
        <w:tc>
          <w:tcPr>
            <w:tcW w:w="1559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70</w:t>
            </w:r>
          </w:p>
        </w:tc>
        <w:tc>
          <w:tcPr>
            <w:tcW w:w="3686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invasion, migration</w:t>
            </w:r>
          </w:p>
        </w:tc>
        <w:tc>
          <w:tcPr>
            <w:tcW w:w="1984" w:type="dxa"/>
            <w:vAlign w:val="center"/>
          </w:tcPr>
          <w:p w:rsidR="003D3D7F" w:rsidRPr="00FE7556" w:rsidRDefault="003D3D7F" w:rsidP="003D3D7F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3D3D7F" w:rsidRPr="00FE7556" w:rsidRDefault="003D3D7F" w:rsidP="003D3D7F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29474434</w:t>
            </w:r>
          </w:p>
        </w:tc>
      </w:tr>
      <w:tr w:rsidR="00581E39" w:rsidRPr="000B6777" w:rsidTr="00015D5F">
        <w:trPr>
          <w:trHeight w:val="283"/>
        </w:trPr>
        <w:tc>
          <w:tcPr>
            <w:tcW w:w="1617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1559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3686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PTEN/  SMAD4</w:t>
            </w:r>
          </w:p>
        </w:tc>
        <w:tc>
          <w:tcPr>
            <w:tcW w:w="1954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27779660</w:t>
            </w:r>
          </w:p>
        </w:tc>
      </w:tr>
      <w:tr w:rsidR="00581E39" w:rsidRPr="000B6777" w:rsidTr="00015D5F">
        <w:trPr>
          <w:trHeight w:val="283"/>
        </w:trPr>
        <w:tc>
          <w:tcPr>
            <w:tcW w:w="1617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miR-203</w:t>
            </w: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90</w:t>
            </w:r>
          </w:p>
        </w:tc>
        <w:tc>
          <w:tcPr>
            <w:tcW w:w="1559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90</w:t>
            </w:r>
          </w:p>
        </w:tc>
        <w:tc>
          <w:tcPr>
            <w:tcW w:w="3686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FGF2</w:t>
            </w:r>
          </w:p>
        </w:tc>
        <w:tc>
          <w:tcPr>
            <w:tcW w:w="1954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25890121</w:t>
            </w:r>
          </w:p>
        </w:tc>
      </w:tr>
      <w:tr w:rsidR="00581E39" w:rsidRPr="000B6777" w:rsidTr="00015D5F">
        <w:trPr>
          <w:trHeight w:val="283"/>
        </w:trPr>
        <w:tc>
          <w:tcPr>
            <w:tcW w:w="1617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invasion, cell cycle arrest</w:t>
            </w:r>
          </w:p>
        </w:tc>
        <w:tc>
          <w:tcPr>
            <w:tcW w:w="1984" w:type="dxa"/>
            <w:vAlign w:val="center"/>
          </w:tcPr>
          <w:p w:rsidR="00581E39" w:rsidRPr="00FE7556" w:rsidRDefault="00581E39" w:rsidP="00581E39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HOTAIR</w:t>
            </w:r>
          </w:p>
        </w:tc>
        <w:tc>
          <w:tcPr>
            <w:tcW w:w="1954" w:type="dxa"/>
            <w:vAlign w:val="center"/>
          </w:tcPr>
          <w:p w:rsidR="00581E39" w:rsidRPr="00FE7556" w:rsidRDefault="00581E39" w:rsidP="00581E39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29440295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lastRenderedPageBreak/>
              <w:t>miR-126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56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56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29202733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128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128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metastasis, proliferation, invasion,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ROCK1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27108693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miR-30a-5p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2D74DC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_</w:t>
            </w:r>
          </w:p>
        </w:tc>
        <w:tc>
          <w:tcPr>
            <w:tcW w:w="1559" w:type="dxa"/>
            <w:vAlign w:val="center"/>
          </w:tcPr>
          <w:p w:rsidR="006D1B03" w:rsidRPr="00FE7556" w:rsidRDefault="002D74DC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_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migration and invasion,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,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metastasis,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EMT,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28569782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593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389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26002553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miR-200c-3p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593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389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26002553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miR-23a-3p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viability, mobility, apoptosis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PNRC2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30551118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miR‐409‐3p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hypoxia‐mediated glucose metabolism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30218446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miR-210-3p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15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15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metabolism, growth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TIGAR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28138701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miR-184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g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 xml:space="preserve">lucose consumption, lactate production, 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PKM2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27431728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miR-146a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_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_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malignant, epithelial–mesenchymal transition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CADM2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30184528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miR-543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KLF6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29101805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miR-375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YWHAZ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30082525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miR-199a-3p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i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nvasion, migration,  apoptosis , colony formation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29773428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miR-320a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viability,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FoxM1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30066895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miR‑24‑2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Up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invasion, migration, apoptosis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28990105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miR-599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29568870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miR-19b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70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invasion, migration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29474434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miR-200b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56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29202733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miR-93-3p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138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138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invasion, metastasis, apoptosis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PEDF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29137305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lastRenderedPageBreak/>
              <w:t>mi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R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-144-3p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 xml:space="preserve">proliferation, metastasis, </w:t>
            </w:r>
            <w:proofErr w:type="spellStart"/>
            <w:r w:rsidRPr="00FE7556">
              <w:rPr>
                <w:rFonts w:ascii="Times New Roman" w:hAnsi="Times New Roman"/>
                <w:color w:val="000000"/>
                <w:kern w:val="0"/>
              </w:rPr>
              <w:t>chemoresistance</w:t>
            </w:r>
            <w:proofErr w:type="spellEnd"/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29073615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miR-181a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42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c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ell-cycle, apoptosis, proliferation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KLF6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29066014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miR-367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35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MTA3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28968973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miR‑373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39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39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28901426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miR-10a-5p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,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28746769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miR-1274a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Up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apoptosis, proliferation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BMPR1B</w:t>
            </w:r>
          </w:p>
        </w:tc>
        <w:tc>
          <w:tcPr>
            <w:tcW w:w="1954" w:type="dxa"/>
            <w:tcBorders>
              <w:left w:val="nil"/>
              <w:right w:val="nil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29192325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miR-23a-5p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Up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p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roliferation, apoptosis,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viability,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mobility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28656260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miR-30e-3p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invasion,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Snail1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28454361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miR‑195‑3p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apoptosis, mobility,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28260025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miR‑30b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mobility,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28259953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miR-101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apoptosis, mobility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28098906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miR‑15a‑5p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27779660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miR-28-5p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33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33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RAP1B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27729617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apoptosis, cell cycle arrest, migration, invasion, viability, lymph node metastasis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VEGFR2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27572273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miR-141-3p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LOX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27336447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miR-145-5p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LOX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27336447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miR-196a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39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39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 proliferation,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27175581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miR-149-5p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proliferation,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27121091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miR-22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PTEN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27082730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miR-26a/b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15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15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26983694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miR-155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motility, growth,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E2F2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26967247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miR-142-3p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Up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42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42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proliferation,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26893725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miR-206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41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41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CDK4/CDK9/CCND1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26808577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miR-451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51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51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apoptosis, growth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PSMB8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26779781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lastRenderedPageBreak/>
              <w:t>miR-20b-5p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39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39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26708577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miR-362-3p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36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36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apoptosis, cell cycle,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NLK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26647877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miR‑429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VEGF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26647818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miR‐490‐5p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PIK3CA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26559013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miR-96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63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63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metastasis,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E7556">
              <w:rPr>
                <w:rFonts w:ascii="Times New Roman" w:hAnsi="Times New Roman"/>
                <w:color w:val="000000"/>
                <w:kern w:val="0"/>
              </w:rPr>
              <w:t>Ezrin</w:t>
            </w:r>
            <w:proofErr w:type="spellEnd"/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26419932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miR‐372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IGF2BP1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26332146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miR-221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TIMP2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26191221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miR‐29a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26096783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miR‐29b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26096783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miR‐29c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26096783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miR-27a-3p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24(DC)/159(VC)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24(DC)/159(VC)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26046464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miR-124-3p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593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389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cell cycle,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CAV1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/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FLOT1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26002553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miR-506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106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106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FLOT1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25793370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miR-377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ETS1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25776481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miR-107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52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52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cell cycle arrest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，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growth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EIF5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25758424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miR-185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VEGFA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25700976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miR-210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proliferation,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25555365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miR‑451a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U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p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 and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25405789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Let-7d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75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growth,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25193015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miR-646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100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metastasis,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NOB1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25010867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miR‑145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migration, invasion, apoptosis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ANGPT2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/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NEDD9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24384875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miR‐143/145 cluster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HK2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24033605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lastRenderedPageBreak/>
              <w:t>miR-187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108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23916610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miR-217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54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54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23790169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miR-192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invasion, proliferation,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ZEB2/MDM2/TYMS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23715501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miR-194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invasion, proliferation,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ZEB2/MDM2/TYMS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23715501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miR-215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invasion, proliferation, migration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ZEB2/MDM2/TYMS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23715501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miR-509-5p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migration, apoptosis, proliferation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ND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23619562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miR‐135a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38</w:t>
            </w:r>
          </w:p>
        </w:tc>
        <w:tc>
          <w:tcPr>
            <w:tcW w:w="1559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38</w:t>
            </w:r>
          </w:p>
        </w:tc>
        <w:tc>
          <w:tcPr>
            <w:tcW w:w="3686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c‐MYC</w:t>
            </w:r>
          </w:p>
        </w:tc>
        <w:tc>
          <w:tcPr>
            <w:tcW w:w="1954" w:type="dxa"/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23176581</w:t>
            </w:r>
          </w:p>
        </w:tc>
      </w:tr>
      <w:tr w:rsidR="006D1B03" w:rsidRPr="000B6777" w:rsidTr="00015D5F">
        <w:trPr>
          <w:trHeight w:val="283"/>
        </w:trPr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miR</w:t>
            </w:r>
            <w:r w:rsidRPr="00FE7556">
              <w:rPr>
                <w:rFonts w:ascii="Times New Roman" w:hAnsi="Times New Roman" w:hint="eastAsia"/>
                <w:color w:val="000000"/>
                <w:kern w:val="0"/>
              </w:rPr>
              <w:t>-</w:t>
            </w:r>
            <w:r w:rsidRPr="00FE7556">
              <w:rPr>
                <w:rFonts w:ascii="Times New Roman" w:hAnsi="Times New Roman"/>
                <w:color w:val="000000"/>
                <w:kern w:val="0"/>
              </w:rPr>
              <w:t>133a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Down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40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proliferation, invasion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TAGLN2</w:t>
            </w:r>
          </w:p>
        </w:tc>
        <w:tc>
          <w:tcPr>
            <w:tcW w:w="1954" w:type="dxa"/>
            <w:tcBorders>
              <w:bottom w:val="single" w:sz="12" w:space="0" w:color="auto"/>
            </w:tcBorders>
            <w:vAlign w:val="center"/>
          </w:tcPr>
          <w:p w:rsidR="006D1B03" w:rsidRPr="00FE7556" w:rsidRDefault="006D1B03" w:rsidP="006D1B03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FE7556">
              <w:rPr>
                <w:rFonts w:ascii="Times New Roman" w:hAnsi="Times New Roman"/>
                <w:color w:val="000000"/>
                <w:kern w:val="0"/>
              </w:rPr>
              <w:t>21745735</w:t>
            </w:r>
          </w:p>
        </w:tc>
      </w:tr>
    </w:tbl>
    <w:p w:rsidR="003A1F12" w:rsidRPr="00A97102" w:rsidRDefault="003A1F12" w:rsidP="003A1F12">
      <w:pPr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DC:</w:t>
      </w:r>
      <w:r w:rsidRPr="00A97102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 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discovery cohort; VC</w:t>
      </w:r>
      <w:r w:rsidRPr="00A97102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: 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validation cohort;</w:t>
      </w:r>
    </w:p>
    <w:p w:rsidR="003A1F12" w:rsidRPr="00A97102" w:rsidRDefault="003A1F12" w:rsidP="003A1F1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Abbreviations:</w:t>
      </w:r>
      <w:r w:rsidRPr="00A97102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CASC2: cancer susceptibility 2; SPRY2: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sprouty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RTK signaling antagonist 2; SETD2: SET domain containing 2, histone lysine methyltransferase; VEGFR-2: Vascular Endothelial Growth Factor Receptor 2; CYP1B1: cytochrome P450 family 1 subfamily B member 1; CDK2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：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cyclin dependent kinase 2; CDK2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：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cyclin dependent kinase 2; PNRC2: proline-rich nuclear receptor coactivators; TIGAR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：</w:t>
      </w:r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TP53 induced glycolysis regulatory phosphatase; PKM2: Pyruvate Kinase M2; CADM2: cell adhesion molecule 2; KLF6: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Kruppel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like factor 6; YWHAZ: tyrosine 3-monooxygenase/tryptophan 5-monooxygenase activation protein zeta; FOXM1: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forkhead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box M1; HOTAIR: HOX transcript antisense RNA; PEDF: Pigment Epithelium Derived Factor; KLF6: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Kruppel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like factor 6; YWHAZ: tyrosine 3-monooxygenase/tryptophan 5-monooxygenase activation protein zeta; FOXM1: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forkhead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box M1; HOTAIR: HOX transcript antisense RNA; KLF6: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Kruppel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like factor 6; MTA3: metastasis associated 1 family member 3; BMPR1B: bone morphogenetic protein receptor type 1; Snail1: snail family zinc finger 1a; SMAD4: SMAD family member 4; RAP1B: member of RAS oncogene family; Snail1: snail family transcriptional repressor 1; SMAD4: SMAD family member 4; RAP1B: member of RAS oncogene family; ROCK1: Rho associated coiled-coil containing protein kinase 1; E2F2: E2F transcription factor 2; FLOT1: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flotillin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1; ETS1: ETS proto-oncogene 1, transcription factor; EIF5: eukaryotic translation initiation factor 5; VEGFA: vascular endothelial growth factor A; NOB1: NIN1 (RPN12) binding protein 1 homolog; ANGPT2: angiopoietin 2; NEDD9: neural precursor cell expressed, developmentally down-regulated 9; HK2: hexokinase 2; ZEB2: zinc finger E-box binding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homeobox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2; MDM2: MDM2 proto-oncogene; TYMS: thymidylate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synthetase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; ZEB2: zinc finger E-box binding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homeobox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2; MDM2: MDM2 proto-oncogene; TAGLN2: </w:t>
      </w:r>
      <w:proofErr w:type="spellStart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transgelin</w:t>
      </w:r>
      <w:proofErr w:type="spellEnd"/>
      <w:r w:rsidRPr="00A971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2.</w:t>
      </w:r>
    </w:p>
    <w:p w:rsidR="00961472" w:rsidRPr="00A97102" w:rsidRDefault="00961472" w:rsidP="001E05BA">
      <w:pPr>
        <w:rPr>
          <w:sz w:val="20"/>
          <w:szCs w:val="20"/>
        </w:rPr>
      </w:pPr>
    </w:p>
    <w:sectPr w:rsidR="00961472" w:rsidRPr="00A97102" w:rsidSect="003A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75" w:rsidRDefault="007B5875" w:rsidP="003E7BE8">
      <w:r>
        <w:separator/>
      </w:r>
    </w:p>
  </w:endnote>
  <w:endnote w:type="continuationSeparator" w:id="0">
    <w:p w:rsidR="007B5875" w:rsidRDefault="007B5875" w:rsidP="003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75" w:rsidRDefault="007B5875" w:rsidP="003E7BE8">
      <w:r>
        <w:separator/>
      </w:r>
    </w:p>
  </w:footnote>
  <w:footnote w:type="continuationSeparator" w:id="0">
    <w:p w:rsidR="007B5875" w:rsidRDefault="007B5875" w:rsidP="003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2"/>
    <w:rsid w:val="00015D5F"/>
    <w:rsid w:val="0003045A"/>
    <w:rsid w:val="00041963"/>
    <w:rsid w:val="000902D9"/>
    <w:rsid w:val="000B79EE"/>
    <w:rsid w:val="000F73CD"/>
    <w:rsid w:val="00104204"/>
    <w:rsid w:val="0010552C"/>
    <w:rsid w:val="001323D7"/>
    <w:rsid w:val="001821E6"/>
    <w:rsid w:val="001E05BA"/>
    <w:rsid w:val="00251CBE"/>
    <w:rsid w:val="002545A5"/>
    <w:rsid w:val="0025675B"/>
    <w:rsid w:val="0026184C"/>
    <w:rsid w:val="00265178"/>
    <w:rsid w:val="00282E4B"/>
    <w:rsid w:val="002B354C"/>
    <w:rsid w:val="002B5F37"/>
    <w:rsid w:val="002C1C2A"/>
    <w:rsid w:val="002C3A68"/>
    <w:rsid w:val="002D74DC"/>
    <w:rsid w:val="002E6DC7"/>
    <w:rsid w:val="00342445"/>
    <w:rsid w:val="00362CB8"/>
    <w:rsid w:val="003A1F12"/>
    <w:rsid w:val="003A673A"/>
    <w:rsid w:val="003C79E2"/>
    <w:rsid w:val="003D3D7F"/>
    <w:rsid w:val="003E05A1"/>
    <w:rsid w:val="003E404B"/>
    <w:rsid w:val="003E7BE8"/>
    <w:rsid w:val="004204E7"/>
    <w:rsid w:val="00421D39"/>
    <w:rsid w:val="00454E46"/>
    <w:rsid w:val="00466240"/>
    <w:rsid w:val="00470CF4"/>
    <w:rsid w:val="00472596"/>
    <w:rsid w:val="004C0002"/>
    <w:rsid w:val="004C2F3B"/>
    <w:rsid w:val="004F55D5"/>
    <w:rsid w:val="00564259"/>
    <w:rsid w:val="005707FE"/>
    <w:rsid w:val="00581E39"/>
    <w:rsid w:val="005A5115"/>
    <w:rsid w:val="005B2C97"/>
    <w:rsid w:val="005D03BC"/>
    <w:rsid w:val="005D493D"/>
    <w:rsid w:val="005F3312"/>
    <w:rsid w:val="0065430A"/>
    <w:rsid w:val="0065452F"/>
    <w:rsid w:val="006C6CF7"/>
    <w:rsid w:val="006D1B03"/>
    <w:rsid w:val="006D3213"/>
    <w:rsid w:val="007303F5"/>
    <w:rsid w:val="00757227"/>
    <w:rsid w:val="00766BC1"/>
    <w:rsid w:val="007828EE"/>
    <w:rsid w:val="00795598"/>
    <w:rsid w:val="007A7451"/>
    <w:rsid w:val="007B2324"/>
    <w:rsid w:val="007B5875"/>
    <w:rsid w:val="007D3730"/>
    <w:rsid w:val="007F60A4"/>
    <w:rsid w:val="008063B1"/>
    <w:rsid w:val="00874828"/>
    <w:rsid w:val="00874843"/>
    <w:rsid w:val="0088404D"/>
    <w:rsid w:val="008B0064"/>
    <w:rsid w:val="008D7A95"/>
    <w:rsid w:val="008F7935"/>
    <w:rsid w:val="0093696B"/>
    <w:rsid w:val="0094483E"/>
    <w:rsid w:val="00961472"/>
    <w:rsid w:val="009B3FCF"/>
    <w:rsid w:val="009B757C"/>
    <w:rsid w:val="009D7F29"/>
    <w:rsid w:val="00A14856"/>
    <w:rsid w:val="00A52155"/>
    <w:rsid w:val="00A55339"/>
    <w:rsid w:val="00A64535"/>
    <w:rsid w:val="00A6573B"/>
    <w:rsid w:val="00A81A6B"/>
    <w:rsid w:val="00A97102"/>
    <w:rsid w:val="00AB6C18"/>
    <w:rsid w:val="00AE3CD6"/>
    <w:rsid w:val="00B37369"/>
    <w:rsid w:val="00B4372F"/>
    <w:rsid w:val="00B513AB"/>
    <w:rsid w:val="00B657C1"/>
    <w:rsid w:val="00BB583F"/>
    <w:rsid w:val="00BC2FCC"/>
    <w:rsid w:val="00BD1CC3"/>
    <w:rsid w:val="00BF6F0E"/>
    <w:rsid w:val="00C00F3F"/>
    <w:rsid w:val="00C50BE8"/>
    <w:rsid w:val="00C52083"/>
    <w:rsid w:val="00C53F9F"/>
    <w:rsid w:val="00C56FC3"/>
    <w:rsid w:val="00CB0768"/>
    <w:rsid w:val="00CC5FC8"/>
    <w:rsid w:val="00CF596E"/>
    <w:rsid w:val="00D17BB7"/>
    <w:rsid w:val="00D20554"/>
    <w:rsid w:val="00D27342"/>
    <w:rsid w:val="00D27E5F"/>
    <w:rsid w:val="00D51E12"/>
    <w:rsid w:val="00D6344A"/>
    <w:rsid w:val="00D82666"/>
    <w:rsid w:val="00DA7B1D"/>
    <w:rsid w:val="00DB371D"/>
    <w:rsid w:val="00DB687D"/>
    <w:rsid w:val="00DB70FF"/>
    <w:rsid w:val="00DE2C5B"/>
    <w:rsid w:val="00DF0637"/>
    <w:rsid w:val="00E2468B"/>
    <w:rsid w:val="00E3057F"/>
    <w:rsid w:val="00E32A4E"/>
    <w:rsid w:val="00E52FF7"/>
    <w:rsid w:val="00EA6AB9"/>
    <w:rsid w:val="00ED7BDC"/>
    <w:rsid w:val="00EE3331"/>
    <w:rsid w:val="00EE7F32"/>
    <w:rsid w:val="00F100BD"/>
    <w:rsid w:val="00F2084E"/>
    <w:rsid w:val="00F40EB4"/>
    <w:rsid w:val="00F708D4"/>
    <w:rsid w:val="00F70A75"/>
    <w:rsid w:val="00F7598B"/>
    <w:rsid w:val="00FB20A8"/>
    <w:rsid w:val="00FB3626"/>
    <w:rsid w:val="00FE27A3"/>
    <w:rsid w:val="00FE7556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help1">
    <w:name w:val="acthelp1"/>
    <w:basedOn w:val="a"/>
    <w:qFormat/>
    <w:rsid w:val="003A1F12"/>
    <w:pPr>
      <w:widowControl/>
      <w:spacing w:before="150" w:after="150" w:line="330" w:lineRule="atLeast"/>
      <w:ind w:left="150"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view">
    <w:name w:val="btn-view"/>
    <w:basedOn w:val="a"/>
    <w:rsid w:val="003A1F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3A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1F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1F12"/>
    <w:rPr>
      <w:sz w:val="18"/>
      <w:szCs w:val="18"/>
    </w:rPr>
  </w:style>
  <w:style w:type="table" w:styleId="a5">
    <w:name w:val="Table Grid"/>
    <w:basedOn w:val="a1"/>
    <w:uiPriority w:val="59"/>
    <w:rsid w:val="003A1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qFormat/>
    <w:rsid w:val="003A1F12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A1F12"/>
    <w:rPr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A1F12"/>
    <w:rPr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numbering" w:customStyle="1" w:styleId="1">
    <w:name w:val="无列表1"/>
    <w:next w:val="a2"/>
    <w:uiPriority w:val="99"/>
    <w:semiHidden/>
    <w:unhideWhenUsed/>
    <w:rsid w:val="003A1F12"/>
  </w:style>
  <w:style w:type="table" w:customStyle="1" w:styleId="10">
    <w:name w:val="浅色底纹1"/>
    <w:basedOn w:val="a1"/>
    <w:next w:val="a6"/>
    <w:uiPriority w:val="99"/>
    <w:unhideWhenUsed/>
    <w:rsid w:val="003A1F12"/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  <w:tblStylePr w:type="band1Horz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A1F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F12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65452F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help1">
    <w:name w:val="acthelp1"/>
    <w:basedOn w:val="a"/>
    <w:qFormat/>
    <w:rsid w:val="003A1F12"/>
    <w:pPr>
      <w:widowControl/>
      <w:spacing w:before="150" w:after="150" w:line="330" w:lineRule="atLeast"/>
      <w:ind w:left="150"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view">
    <w:name w:val="btn-view"/>
    <w:basedOn w:val="a"/>
    <w:rsid w:val="003A1F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3A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1F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1F12"/>
    <w:rPr>
      <w:sz w:val="18"/>
      <w:szCs w:val="18"/>
    </w:rPr>
  </w:style>
  <w:style w:type="table" w:styleId="a5">
    <w:name w:val="Table Grid"/>
    <w:basedOn w:val="a1"/>
    <w:uiPriority w:val="59"/>
    <w:rsid w:val="003A1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qFormat/>
    <w:rsid w:val="003A1F12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A1F12"/>
    <w:rPr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A1F12"/>
    <w:rPr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numbering" w:customStyle="1" w:styleId="1">
    <w:name w:val="无列表1"/>
    <w:next w:val="a2"/>
    <w:uiPriority w:val="99"/>
    <w:semiHidden/>
    <w:unhideWhenUsed/>
    <w:rsid w:val="003A1F12"/>
  </w:style>
  <w:style w:type="table" w:customStyle="1" w:styleId="10">
    <w:name w:val="浅色底纹1"/>
    <w:basedOn w:val="a1"/>
    <w:next w:val="a6"/>
    <w:uiPriority w:val="99"/>
    <w:unhideWhenUsed/>
    <w:rsid w:val="003A1F12"/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  <w:tblStylePr w:type="band1Horz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A1F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F12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65452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EED9-FAAF-4BD1-8514-AEAA16D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dcterms:created xsi:type="dcterms:W3CDTF">2020-10-26T14:02:00Z</dcterms:created>
  <dcterms:modified xsi:type="dcterms:W3CDTF">2020-11-20T03:11:00Z</dcterms:modified>
</cp:coreProperties>
</file>