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12" w:rsidRPr="00B513AB" w:rsidRDefault="003A1F12" w:rsidP="003A1F12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A1F12" w:rsidRPr="00B513AB" w:rsidRDefault="003A1F12" w:rsidP="003A1F12">
      <w:pPr>
        <w:jc w:val="center"/>
        <w:rPr>
          <w:rFonts w:ascii="Times New Roman" w:hAnsi="Times New Roman" w:cs="Times New Roman"/>
          <w:b/>
          <w:szCs w:val="21"/>
        </w:rPr>
      </w:pPr>
      <w:r w:rsidRPr="00B513AB">
        <w:rPr>
          <w:rFonts w:ascii="Times New Roman" w:hAnsi="Times New Roman" w:cs="Times New Roman"/>
          <w:b/>
          <w:szCs w:val="21"/>
        </w:rPr>
        <w:t>Table S</w:t>
      </w:r>
      <w:r w:rsidR="0013428A">
        <w:rPr>
          <w:rFonts w:ascii="Times New Roman" w:hAnsi="Times New Roman" w:cs="Times New Roman"/>
          <w:b/>
          <w:szCs w:val="21"/>
        </w:rPr>
        <w:t>4</w:t>
      </w:r>
      <w:r w:rsidRPr="00B513AB">
        <w:rPr>
          <w:rFonts w:ascii="Times New Roman" w:hAnsi="Times New Roman" w:cs="Times New Roman"/>
          <w:b/>
          <w:szCs w:val="21"/>
        </w:rPr>
        <w:t>.</w:t>
      </w:r>
      <w:r w:rsidR="005F3312">
        <w:rPr>
          <w:rFonts w:ascii="Times New Roman" w:hAnsi="Times New Roman" w:cs="Times New Roman" w:hint="eastAsia"/>
          <w:b/>
          <w:szCs w:val="21"/>
        </w:rPr>
        <w:t xml:space="preserve"> 28 </w:t>
      </w:r>
      <w:proofErr w:type="spellStart"/>
      <w:r w:rsidRPr="00B513AB">
        <w:rPr>
          <w:rFonts w:ascii="Times New Roman" w:hAnsi="Times New Roman" w:cs="Times New Roman"/>
          <w:b/>
          <w:szCs w:val="21"/>
        </w:rPr>
        <w:t>ccRCC</w:t>
      </w:r>
      <w:proofErr w:type="spellEnd"/>
      <w:r w:rsidRPr="00B513AB">
        <w:rPr>
          <w:rFonts w:ascii="Times New Roman" w:hAnsi="Times New Roman" w:cs="Times New Roman"/>
          <w:b/>
          <w:szCs w:val="21"/>
        </w:rPr>
        <w:t xml:space="preserve"> related miRNAs in human tissues as prognostic biomarkers</w:t>
      </w:r>
    </w:p>
    <w:tbl>
      <w:tblPr>
        <w:tblStyle w:val="a5"/>
        <w:tblW w:w="4912" w:type="pct"/>
        <w:tblInd w:w="25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60"/>
        <w:gridCol w:w="1479"/>
        <w:gridCol w:w="2373"/>
        <w:gridCol w:w="1844"/>
        <w:gridCol w:w="1273"/>
        <w:gridCol w:w="1702"/>
        <w:gridCol w:w="1593"/>
      </w:tblGrid>
      <w:tr w:rsidR="002B0FB2" w:rsidRPr="00B513AB" w:rsidTr="00BB3243">
        <w:trPr>
          <w:trHeight w:val="45"/>
        </w:trPr>
        <w:tc>
          <w:tcPr>
            <w:tcW w:w="611" w:type="pct"/>
            <w:tcBorders>
              <w:top w:val="single" w:sz="12" w:space="0" w:color="auto"/>
              <w:bottom w:val="single" w:sz="12" w:space="0" w:color="auto"/>
            </w:tcBorders>
          </w:tcPr>
          <w:p w:rsidR="004C06FE" w:rsidRPr="00736AE0" w:rsidRDefault="004C06FE" w:rsidP="00A55339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B513A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Name</w:t>
            </w:r>
          </w:p>
        </w:tc>
        <w:tc>
          <w:tcPr>
            <w:tcW w:w="704" w:type="pct"/>
            <w:tcBorders>
              <w:bottom w:val="single" w:sz="12" w:space="0" w:color="auto"/>
            </w:tcBorders>
          </w:tcPr>
          <w:p w:rsidR="004C06FE" w:rsidRPr="00736AE0" w:rsidRDefault="004C06FE" w:rsidP="00736AE0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36AE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Expression Level</w:t>
            </w:r>
          </w:p>
        </w:tc>
        <w:tc>
          <w:tcPr>
            <w:tcW w:w="531" w:type="pct"/>
            <w:tcBorders>
              <w:bottom w:val="single" w:sz="12" w:space="0" w:color="auto"/>
            </w:tcBorders>
          </w:tcPr>
          <w:p w:rsidR="004C06FE" w:rsidRPr="00736AE0" w:rsidRDefault="004C06FE" w:rsidP="00A55339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B513A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n (</w:t>
            </w:r>
            <w:proofErr w:type="spellStart"/>
            <w:r w:rsidRPr="00B513A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ccRCC</w:t>
            </w:r>
            <w:proofErr w:type="spellEnd"/>
            <w:r w:rsidRPr="00B513A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852" w:type="pct"/>
            <w:tcBorders>
              <w:bottom w:val="single" w:sz="12" w:space="0" w:color="auto"/>
            </w:tcBorders>
          </w:tcPr>
          <w:p w:rsidR="004C06FE" w:rsidRPr="00736AE0" w:rsidRDefault="004C06FE" w:rsidP="00A55339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36AE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Sample Source</w:t>
            </w:r>
          </w:p>
        </w:tc>
        <w:tc>
          <w:tcPr>
            <w:tcW w:w="662" w:type="pct"/>
            <w:tcBorders>
              <w:bottom w:val="single" w:sz="12" w:space="0" w:color="auto"/>
            </w:tcBorders>
          </w:tcPr>
          <w:p w:rsidR="004C06FE" w:rsidRPr="00B513AB" w:rsidRDefault="004C06FE" w:rsidP="00A55339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Detection Method</w:t>
            </w:r>
          </w:p>
        </w:tc>
        <w:tc>
          <w:tcPr>
            <w:tcW w:w="457" w:type="pct"/>
            <w:tcBorders>
              <w:bottom w:val="single" w:sz="12" w:space="0" w:color="auto"/>
            </w:tcBorders>
          </w:tcPr>
          <w:p w:rsidR="004C06FE" w:rsidRPr="00736AE0" w:rsidRDefault="004C06FE" w:rsidP="00A55339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B513A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Prognosis </w:t>
            </w:r>
          </w:p>
        </w:tc>
        <w:tc>
          <w:tcPr>
            <w:tcW w:w="611" w:type="pct"/>
            <w:tcBorders>
              <w:bottom w:val="single" w:sz="12" w:space="0" w:color="auto"/>
            </w:tcBorders>
          </w:tcPr>
          <w:p w:rsidR="004C06FE" w:rsidRPr="00736AE0" w:rsidRDefault="004C06FE" w:rsidP="00A55339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B513A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Survival</w:t>
            </w:r>
          </w:p>
        </w:tc>
        <w:tc>
          <w:tcPr>
            <w:tcW w:w="572" w:type="pct"/>
            <w:tcBorders>
              <w:bottom w:val="single" w:sz="12" w:space="0" w:color="auto"/>
            </w:tcBorders>
          </w:tcPr>
          <w:p w:rsidR="004C06FE" w:rsidRPr="00736AE0" w:rsidRDefault="004C06FE" w:rsidP="00A55339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3D793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PubMed ID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miR-21</w:t>
            </w:r>
          </w:p>
        </w:tc>
        <w:tc>
          <w:tcPr>
            <w:tcW w:w="704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8F4">
              <w:rPr>
                <w:rFonts w:ascii="Times New Roman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531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B3243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852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54DD4">
              <w:rPr>
                <w:rFonts w:ascii="Times New Roman" w:hAnsi="Times New Roman" w:hint="eastAsia"/>
                <w:color w:val="000000"/>
                <w:sz w:val="21"/>
                <w:szCs w:val="21"/>
              </w:rPr>
              <w:t>F</w:t>
            </w:r>
            <w:r w:rsidRPr="00454DD4">
              <w:rPr>
                <w:rFonts w:ascii="Times New Roman" w:hAnsi="Times New Roman"/>
                <w:color w:val="000000"/>
                <w:sz w:val="21"/>
                <w:szCs w:val="21"/>
              </w:rPr>
              <w:t>ormalin-ﬁxed</w:t>
            </w:r>
            <w:r w:rsidRPr="00454DD4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454DD4">
              <w:rPr>
                <w:rFonts w:ascii="Times New Roman" w:hAnsi="Times New Roman"/>
                <w:color w:val="000000"/>
                <w:sz w:val="21"/>
                <w:szCs w:val="21"/>
              </w:rPr>
              <w:t>parafﬁn-embedded</w:t>
            </w:r>
          </w:p>
        </w:tc>
        <w:tc>
          <w:tcPr>
            <w:tcW w:w="662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82E57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D82E57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2E5">
              <w:rPr>
                <w:rFonts w:ascii="Times New Roman" w:hAnsi="Times New Roman"/>
                <w:color w:val="000000"/>
                <w:sz w:val="21"/>
                <w:szCs w:val="21"/>
              </w:rPr>
              <w:t>Unfavorable</w:t>
            </w:r>
          </w:p>
        </w:tc>
        <w:tc>
          <w:tcPr>
            <w:tcW w:w="611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CSS</w:t>
            </w:r>
          </w:p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2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25279769</w:t>
            </w:r>
          </w:p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B3243" w:rsidRPr="00CB0768" w:rsidTr="00BB3243">
        <w:tc>
          <w:tcPr>
            <w:tcW w:w="611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48F4">
              <w:rPr>
                <w:rFonts w:ascii="Times New Roman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531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B3243">
              <w:rPr>
                <w:rFonts w:ascii="Times New Roman" w:hAnsi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852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Tissue</w:t>
            </w:r>
          </w:p>
        </w:tc>
        <w:tc>
          <w:tcPr>
            <w:tcW w:w="662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D82E57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D82E57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2E5">
              <w:rPr>
                <w:rFonts w:ascii="Times New Roman" w:hAnsi="Times New Roman"/>
                <w:color w:val="000000"/>
                <w:sz w:val="21"/>
                <w:szCs w:val="21"/>
              </w:rPr>
              <w:t>Unfavorable</w:t>
            </w:r>
          </w:p>
        </w:tc>
        <w:tc>
          <w:tcPr>
            <w:tcW w:w="611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OS and DFS</w:t>
            </w:r>
          </w:p>
        </w:tc>
        <w:tc>
          <w:tcPr>
            <w:tcW w:w="572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22580180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miR-126</w:t>
            </w:r>
          </w:p>
        </w:tc>
        <w:tc>
          <w:tcPr>
            <w:tcW w:w="704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50707">
              <w:rPr>
                <w:rFonts w:ascii="Times New Roman" w:hAnsi="Times New Roman" w:hint="eastAsia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531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B3243">
              <w:rPr>
                <w:rFonts w:ascii="Times New Roman" w:hAnsi="Times New Roman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852" w:type="pct"/>
          </w:tcPr>
          <w:p w:rsidR="00BB3243" w:rsidRPr="006912F7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Tissue and </w:t>
            </w:r>
            <w:r w:rsidRPr="00454DD4">
              <w:rPr>
                <w:rFonts w:ascii="Times New Roman" w:hAnsi="Times New Roman" w:hint="eastAsia"/>
                <w:color w:val="000000"/>
                <w:sz w:val="21"/>
                <w:szCs w:val="21"/>
              </w:rPr>
              <w:t>F</w:t>
            </w:r>
            <w:r w:rsidRPr="00454DD4">
              <w:rPr>
                <w:rFonts w:ascii="Times New Roman" w:hAnsi="Times New Roman"/>
                <w:color w:val="000000"/>
                <w:sz w:val="21"/>
                <w:szCs w:val="21"/>
              </w:rPr>
              <w:t>ormalin-ﬁxed</w:t>
            </w:r>
            <w:r w:rsidRPr="00454DD4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454DD4">
              <w:rPr>
                <w:rFonts w:ascii="Times New Roman" w:hAnsi="Times New Roman"/>
                <w:color w:val="000000"/>
                <w:sz w:val="21"/>
                <w:szCs w:val="21"/>
              </w:rPr>
              <w:t>parafﬁn-embedded</w:t>
            </w:r>
          </w:p>
        </w:tc>
        <w:tc>
          <w:tcPr>
            <w:tcW w:w="662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308B5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3308B5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C2C77">
              <w:rPr>
                <w:rFonts w:ascii="Times New Roman" w:hAnsi="Times New Roman"/>
                <w:color w:val="000000"/>
                <w:sz w:val="21"/>
                <w:szCs w:val="21"/>
              </w:rPr>
              <w:t>Favorable</w:t>
            </w:r>
          </w:p>
        </w:tc>
        <w:tc>
          <w:tcPr>
            <w:tcW w:w="611" w:type="pct"/>
          </w:tcPr>
          <w:p w:rsidR="00BB3243" w:rsidRPr="006912F7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OS and DFS</w:t>
            </w:r>
          </w:p>
        </w:tc>
        <w:tc>
          <w:tcPr>
            <w:tcW w:w="572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25572155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50707">
              <w:rPr>
                <w:rFonts w:ascii="Times New Roman" w:hAnsi="Times New Roman" w:hint="eastAsia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531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B3243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852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54DD4">
              <w:rPr>
                <w:rFonts w:ascii="Times New Roman" w:hAnsi="Times New Roman" w:hint="eastAsia"/>
                <w:color w:val="000000"/>
                <w:sz w:val="21"/>
                <w:szCs w:val="21"/>
              </w:rPr>
              <w:t>F</w:t>
            </w:r>
            <w:r w:rsidRPr="00454DD4">
              <w:rPr>
                <w:rFonts w:ascii="Times New Roman" w:hAnsi="Times New Roman"/>
                <w:color w:val="000000"/>
                <w:sz w:val="21"/>
                <w:szCs w:val="21"/>
              </w:rPr>
              <w:t>ormalin-ﬁxed</w:t>
            </w:r>
            <w:r w:rsidRPr="00454DD4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454DD4">
              <w:rPr>
                <w:rFonts w:ascii="Times New Roman" w:hAnsi="Times New Roman"/>
                <w:color w:val="000000"/>
                <w:sz w:val="21"/>
                <w:szCs w:val="21"/>
              </w:rPr>
              <w:t>parafﬁn-embedded</w:t>
            </w:r>
          </w:p>
        </w:tc>
        <w:tc>
          <w:tcPr>
            <w:tcW w:w="662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308B5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3308B5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C2C77">
              <w:rPr>
                <w:rFonts w:ascii="Times New Roman" w:hAnsi="Times New Roman"/>
                <w:color w:val="000000"/>
                <w:sz w:val="21"/>
                <w:szCs w:val="21"/>
              </w:rPr>
              <w:t>Favorable</w:t>
            </w:r>
          </w:p>
        </w:tc>
        <w:tc>
          <w:tcPr>
            <w:tcW w:w="611" w:type="pct"/>
          </w:tcPr>
          <w:p w:rsidR="00BB3243" w:rsidRPr="006912F7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CSS</w:t>
            </w:r>
          </w:p>
        </w:tc>
        <w:tc>
          <w:tcPr>
            <w:tcW w:w="572" w:type="pct"/>
          </w:tcPr>
          <w:p w:rsidR="00BB3243" w:rsidRPr="006912F7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25279769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50707">
              <w:rPr>
                <w:rFonts w:ascii="Times New Roman" w:hAnsi="Times New Roman" w:hint="eastAsia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531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B3243">
              <w:rPr>
                <w:rFonts w:ascii="Times New Roman" w:hAnsi="Times New Roman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852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54DD4">
              <w:rPr>
                <w:rFonts w:ascii="Times New Roman" w:hAnsi="Times New Roman" w:hint="eastAsia"/>
                <w:color w:val="000000"/>
                <w:sz w:val="21"/>
                <w:szCs w:val="21"/>
              </w:rPr>
              <w:t>F</w:t>
            </w:r>
            <w:r w:rsidRPr="00454DD4">
              <w:rPr>
                <w:rFonts w:ascii="Times New Roman" w:hAnsi="Times New Roman"/>
                <w:color w:val="000000"/>
                <w:sz w:val="21"/>
                <w:szCs w:val="21"/>
              </w:rPr>
              <w:t>ormalin-ﬁxed</w:t>
            </w:r>
            <w:r w:rsidRPr="00454DD4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454DD4">
              <w:rPr>
                <w:rFonts w:ascii="Times New Roman" w:hAnsi="Times New Roman"/>
                <w:color w:val="000000"/>
                <w:sz w:val="21"/>
                <w:szCs w:val="21"/>
              </w:rPr>
              <w:t>parafﬁn-embedded</w:t>
            </w:r>
          </w:p>
        </w:tc>
        <w:tc>
          <w:tcPr>
            <w:tcW w:w="662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3308B5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3308B5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C2C77">
              <w:rPr>
                <w:rFonts w:ascii="Times New Roman" w:hAnsi="Times New Roman"/>
                <w:color w:val="000000"/>
                <w:sz w:val="21"/>
                <w:szCs w:val="21"/>
              </w:rPr>
              <w:t>Favorable</w:t>
            </w:r>
          </w:p>
        </w:tc>
        <w:tc>
          <w:tcPr>
            <w:tcW w:w="611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DSS and RFS</w:t>
            </w:r>
          </w:p>
        </w:tc>
        <w:tc>
          <w:tcPr>
            <w:tcW w:w="572" w:type="pct"/>
          </w:tcPr>
          <w:p w:rsidR="00BB3243" w:rsidRPr="00BB3243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30988818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miR-122</w:t>
            </w:r>
          </w:p>
        </w:tc>
        <w:tc>
          <w:tcPr>
            <w:tcW w:w="704" w:type="pct"/>
          </w:tcPr>
          <w:p w:rsidR="00BB3243" w:rsidRDefault="00BB3243">
            <w:r w:rsidRPr="00E431D5">
              <w:rPr>
                <w:rFonts w:ascii="Times New Roman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46</w:t>
            </w:r>
          </w:p>
        </w:tc>
        <w:tc>
          <w:tcPr>
            <w:tcW w:w="852" w:type="pct"/>
          </w:tcPr>
          <w:p w:rsidR="00BB3243" w:rsidRPr="006912F7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Tissue</w:t>
            </w:r>
          </w:p>
        </w:tc>
        <w:tc>
          <w:tcPr>
            <w:tcW w:w="662" w:type="pct"/>
          </w:tcPr>
          <w:p w:rsidR="00BB3243" w:rsidRDefault="00BB3243">
            <w:proofErr w:type="spellStart"/>
            <w:r w:rsidRPr="00DC12C6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DC12C6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Default="00BB3243">
            <w:r w:rsidRPr="00A66BB0">
              <w:rPr>
                <w:rFonts w:ascii="Times New Roman" w:hAnsi="Times New Roman"/>
                <w:color w:val="000000"/>
                <w:sz w:val="21"/>
                <w:szCs w:val="21"/>
              </w:rPr>
              <w:t>Unfavorable</w:t>
            </w:r>
          </w:p>
        </w:tc>
        <w:tc>
          <w:tcPr>
            <w:tcW w:w="611" w:type="pct"/>
          </w:tcPr>
          <w:p w:rsidR="00BB3243" w:rsidRPr="00780B81" w:rsidRDefault="00BB3243" w:rsidP="007E53C6">
            <w:pPr>
              <w:rPr>
                <w:rFonts w:ascii="Times New Roman" w:hAnsi="Times New Roman"/>
                <w:color w:val="000000"/>
                <w:szCs w:val="21"/>
              </w:rPr>
            </w:pPr>
            <w:r w:rsidRPr="00780B81">
              <w:rPr>
                <w:rFonts w:ascii="Times New Roman" w:hAnsi="Times New Roman"/>
                <w:color w:val="000000"/>
                <w:sz w:val="21"/>
                <w:szCs w:val="21"/>
              </w:rPr>
              <w:t>MFS</w:t>
            </w:r>
          </w:p>
        </w:tc>
        <w:tc>
          <w:tcPr>
            <w:tcW w:w="572" w:type="pct"/>
          </w:tcPr>
          <w:p w:rsidR="00BB3243" w:rsidRPr="00271AD1" w:rsidRDefault="00BB3243" w:rsidP="005710D4">
            <w:pPr>
              <w:rPr>
                <w:rFonts w:ascii="Times New Roman" w:hAnsi="Times New Roman"/>
                <w:color w:val="000000"/>
                <w:szCs w:val="21"/>
              </w:rPr>
            </w:pPr>
            <w:r w:rsidRPr="00271AD1">
              <w:rPr>
                <w:rFonts w:ascii="Times New Roman" w:hAnsi="Times New Roman"/>
                <w:color w:val="000000"/>
                <w:sz w:val="21"/>
                <w:szCs w:val="21"/>
              </w:rPr>
              <w:t>30483771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4" w:type="pct"/>
          </w:tcPr>
          <w:p w:rsidR="00BB3243" w:rsidRDefault="00BB3243">
            <w:r w:rsidRPr="00E431D5">
              <w:rPr>
                <w:rFonts w:ascii="Times New Roman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80</w:t>
            </w:r>
          </w:p>
        </w:tc>
        <w:tc>
          <w:tcPr>
            <w:tcW w:w="852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54DD4">
              <w:rPr>
                <w:rFonts w:ascii="Times New Roman" w:hAnsi="Times New Roman" w:hint="eastAsia"/>
                <w:color w:val="000000"/>
                <w:sz w:val="21"/>
                <w:szCs w:val="21"/>
              </w:rPr>
              <w:t>F</w:t>
            </w:r>
            <w:r w:rsidRPr="00454DD4">
              <w:rPr>
                <w:rFonts w:ascii="Times New Roman" w:hAnsi="Times New Roman"/>
                <w:color w:val="000000"/>
                <w:sz w:val="21"/>
                <w:szCs w:val="21"/>
              </w:rPr>
              <w:t>resh</w:t>
            </w:r>
            <w:r w:rsidRPr="00454DD4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454DD4">
              <w:rPr>
                <w:rFonts w:ascii="Times New Roman" w:hAnsi="Times New Roman"/>
                <w:color w:val="000000"/>
                <w:sz w:val="21"/>
                <w:szCs w:val="21"/>
              </w:rPr>
              <w:t>frozen</w:t>
            </w:r>
          </w:p>
        </w:tc>
        <w:tc>
          <w:tcPr>
            <w:tcW w:w="662" w:type="pct"/>
          </w:tcPr>
          <w:p w:rsidR="00BB3243" w:rsidRDefault="00BB3243">
            <w:proofErr w:type="spellStart"/>
            <w:r w:rsidRPr="00DC12C6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DC12C6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Default="00BB3243">
            <w:r w:rsidRPr="00A66BB0">
              <w:rPr>
                <w:rFonts w:ascii="Times New Roman" w:hAnsi="Times New Roman"/>
                <w:color w:val="000000"/>
                <w:sz w:val="21"/>
                <w:szCs w:val="21"/>
              </w:rPr>
              <w:t>Unfavorable</w:t>
            </w:r>
          </w:p>
        </w:tc>
        <w:tc>
          <w:tcPr>
            <w:tcW w:w="611" w:type="pct"/>
          </w:tcPr>
          <w:p w:rsidR="00BB3243" w:rsidRDefault="00BB3243" w:rsidP="007E53C6">
            <w:r w:rsidRPr="00780B81">
              <w:rPr>
                <w:rFonts w:ascii="Times New Roman" w:hAnsi="Times New Roman"/>
                <w:color w:val="000000"/>
                <w:sz w:val="21"/>
                <w:szCs w:val="21"/>
              </w:rPr>
              <w:t>PFS</w:t>
            </w:r>
          </w:p>
        </w:tc>
        <w:tc>
          <w:tcPr>
            <w:tcW w:w="572" w:type="pct"/>
          </w:tcPr>
          <w:p w:rsidR="00BB3243" w:rsidRDefault="00BB3243" w:rsidP="005710D4">
            <w:r w:rsidRPr="00271AD1">
              <w:rPr>
                <w:rFonts w:ascii="Times New Roman" w:hAnsi="Times New Roman"/>
                <w:color w:val="000000"/>
                <w:sz w:val="21"/>
                <w:szCs w:val="21"/>
              </w:rPr>
              <w:t>28534944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miR‐10a‐5p</w:t>
            </w:r>
          </w:p>
        </w:tc>
        <w:tc>
          <w:tcPr>
            <w:tcW w:w="704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 w:hint="eastAsia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531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 w:hint="eastAsia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852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54DD4">
              <w:rPr>
                <w:rFonts w:ascii="Times New Roman" w:hAnsi="Times New Roman" w:hint="eastAsia"/>
                <w:color w:val="000000"/>
                <w:sz w:val="21"/>
                <w:szCs w:val="21"/>
              </w:rPr>
              <w:t>F</w:t>
            </w:r>
            <w:r w:rsidRPr="00454DD4">
              <w:rPr>
                <w:rFonts w:ascii="Times New Roman" w:hAnsi="Times New Roman"/>
                <w:color w:val="000000"/>
                <w:sz w:val="21"/>
                <w:szCs w:val="21"/>
              </w:rPr>
              <w:t>ormalin-ﬁxed</w:t>
            </w:r>
            <w:r w:rsidRPr="00454DD4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454DD4">
              <w:rPr>
                <w:rFonts w:ascii="Times New Roman" w:hAnsi="Times New Roman"/>
                <w:color w:val="000000"/>
                <w:sz w:val="21"/>
                <w:szCs w:val="21"/>
              </w:rPr>
              <w:t>parafﬁn-embedded</w:t>
            </w:r>
          </w:p>
        </w:tc>
        <w:tc>
          <w:tcPr>
            <w:tcW w:w="662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Favorable</w:t>
            </w:r>
          </w:p>
        </w:tc>
        <w:tc>
          <w:tcPr>
            <w:tcW w:w="611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CSS</w:t>
            </w:r>
          </w:p>
        </w:tc>
        <w:tc>
          <w:tcPr>
            <w:tcW w:w="572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28432832</w:t>
            </w:r>
          </w:p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B3243" w:rsidRPr="00CB0768" w:rsidTr="00BB3243">
        <w:tc>
          <w:tcPr>
            <w:tcW w:w="611" w:type="pct"/>
          </w:tcPr>
          <w:p w:rsidR="005A59FF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miR-155</w:t>
            </w:r>
            <w:bookmarkStart w:id="0" w:name="_GoBack"/>
            <w:bookmarkEnd w:id="0"/>
          </w:p>
        </w:tc>
        <w:tc>
          <w:tcPr>
            <w:tcW w:w="704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Up</w:t>
            </w:r>
          </w:p>
          <w:p w:rsidR="00BB3243" w:rsidRPr="004F0D9C" w:rsidRDefault="00BB3243" w:rsidP="004642B2">
            <w:pPr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852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Tissue</w:t>
            </w:r>
          </w:p>
        </w:tc>
        <w:tc>
          <w:tcPr>
            <w:tcW w:w="662" w:type="pct"/>
          </w:tcPr>
          <w:p w:rsidR="005A59FF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Favorable</w:t>
            </w:r>
          </w:p>
        </w:tc>
        <w:tc>
          <w:tcPr>
            <w:tcW w:w="611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CSS and CFS</w:t>
            </w:r>
          </w:p>
        </w:tc>
        <w:tc>
          <w:tcPr>
            <w:tcW w:w="572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23050614</w:t>
            </w:r>
          </w:p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miR-221</w:t>
            </w:r>
          </w:p>
        </w:tc>
        <w:tc>
          <w:tcPr>
            <w:tcW w:w="704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531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852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54DD4">
              <w:rPr>
                <w:rFonts w:ascii="Times New Roman" w:hAnsi="Times New Roman" w:hint="eastAsia"/>
                <w:color w:val="000000"/>
                <w:sz w:val="21"/>
                <w:szCs w:val="21"/>
              </w:rPr>
              <w:t>F</w:t>
            </w:r>
            <w:r w:rsidRPr="00454DD4">
              <w:rPr>
                <w:rFonts w:ascii="Times New Roman" w:hAnsi="Times New Roman"/>
                <w:color w:val="000000"/>
                <w:sz w:val="21"/>
                <w:szCs w:val="21"/>
              </w:rPr>
              <w:t>ormalin-ﬁxed</w:t>
            </w:r>
            <w:r w:rsidRPr="00454DD4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454DD4">
              <w:rPr>
                <w:rFonts w:ascii="Times New Roman" w:hAnsi="Times New Roman"/>
                <w:color w:val="000000"/>
                <w:sz w:val="21"/>
                <w:szCs w:val="21"/>
              </w:rPr>
              <w:t>parafﬁn-embedded</w:t>
            </w:r>
            <w:r w:rsidRPr="004F0D9C" w:rsidDel="007337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62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Favorable</w:t>
            </w:r>
          </w:p>
        </w:tc>
        <w:tc>
          <w:tcPr>
            <w:tcW w:w="611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CSS</w:t>
            </w:r>
          </w:p>
        </w:tc>
        <w:tc>
          <w:tcPr>
            <w:tcW w:w="572" w:type="pct"/>
          </w:tcPr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25279769</w:t>
            </w:r>
          </w:p>
          <w:p w:rsidR="00BB3243" w:rsidRPr="004F0D9C" w:rsidRDefault="00BB3243" w:rsidP="004642B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miR-203</w:t>
            </w:r>
          </w:p>
        </w:tc>
        <w:tc>
          <w:tcPr>
            <w:tcW w:w="704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5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Tissue</w:t>
            </w:r>
          </w:p>
        </w:tc>
        <w:tc>
          <w:tcPr>
            <w:tcW w:w="66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Unfavorable</w:t>
            </w:r>
          </w:p>
        </w:tc>
        <w:tc>
          <w:tcPr>
            <w:tcW w:w="61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OS</w:t>
            </w:r>
          </w:p>
        </w:tc>
        <w:tc>
          <w:tcPr>
            <w:tcW w:w="57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25890121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miR-200a</w:t>
            </w:r>
          </w:p>
        </w:tc>
        <w:tc>
          <w:tcPr>
            <w:tcW w:w="704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85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Tissue</w:t>
            </w:r>
          </w:p>
        </w:tc>
        <w:tc>
          <w:tcPr>
            <w:tcW w:w="66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Unfavorable</w:t>
            </w:r>
          </w:p>
        </w:tc>
        <w:tc>
          <w:tcPr>
            <w:tcW w:w="61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OS</w:t>
            </w:r>
          </w:p>
        </w:tc>
        <w:tc>
          <w:tcPr>
            <w:tcW w:w="57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27549611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miR-200b</w:t>
            </w:r>
          </w:p>
        </w:tc>
        <w:tc>
          <w:tcPr>
            <w:tcW w:w="704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85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Tissue</w:t>
            </w:r>
          </w:p>
        </w:tc>
        <w:tc>
          <w:tcPr>
            <w:tcW w:w="66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Unfavorable</w:t>
            </w:r>
          </w:p>
        </w:tc>
        <w:tc>
          <w:tcPr>
            <w:tcW w:w="61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OS</w:t>
            </w:r>
          </w:p>
        </w:tc>
        <w:tc>
          <w:tcPr>
            <w:tcW w:w="57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27549611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miR-200c</w:t>
            </w:r>
          </w:p>
        </w:tc>
        <w:tc>
          <w:tcPr>
            <w:tcW w:w="704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85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165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F</w:t>
            </w:r>
            <w:r w:rsidRPr="00AA1656">
              <w:rPr>
                <w:rFonts w:ascii="Times New Roman" w:hAnsi="Times New Roman"/>
                <w:color w:val="000000"/>
                <w:sz w:val="21"/>
                <w:szCs w:val="21"/>
              </w:rPr>
              <w:t>ormalin-ﬁxed</w:t>
            </w:r>
            <w:r w:rsidRPr="00AA1656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AA1656">
              <w:rPr>
                <w:rFonts w:ascii="Times New Roman" w:hAnsi="Times New Roman"/>
                <w:color w:val="000000"/>
                <w:sz w:val="21"/>
                <w:szCs w:val="21"/>
              </w:rPr>
              <w:t>parafﬁn-embedded</w:t>
            </w:r>
          </w:p>
        </w:tc>
        <w:tc>
          <w:tcPr>
            <w:tcW w:w="66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Favorable</w:t>
            </w:r>
          </w:p>
        </w:tc>
        <w:tc>
          <w:tcPr>
            <w:tcW w:w="61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CSS</w:t>
            </w:r>
          </w:p>
        </w:tc>
        <w:tc>
          <w:tcPr>
            <w:tcW w:w="57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25279769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miR-210</w:t>
            </w:r>
          </w:p>
        </w:tc>
        <w:tc>
          <w:tcPr>
            <w:tcW w:w="704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85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A1656">
              <w:rPr>
                <w:rFonts w:ascii="Times New Roman" w:hAnsi="Times New Roman" w:hint="eastAsia"/>
                <w:color w:val="000000"/>
                <w:sz w:val="21"/>
                <w:szCs w:val="21"/>
              </w:rPr>
              <w:t>F</w:t>
            </w:r>
            <w:r w:rsidRPr="00AA1656">
              <w:rPr>
                <w:rFonts w:ascii="Times New Roman" w:hAnsi="Times New Roman"/>
                <w:color w:val="000000"/>
                <w:sz w:val="21"/>
                <w:szCs w:val="21"/>
              </w:rPr>
              <w:t>ormalin-ﬁxed</w:t>
            </w:r>
            <w:r w:rsidRPr="00AA1656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AA1656">
              <w:rPr>
                <w:rFonts w:ascii="Times New Roman" w:hAnsi="Times New Roman"/>
                <w:color w:val="000000"/>
                <w:sz w:val="21"/>
                <w:szCs w:val="21"/>
              </w:rPr>
              <w:t>parafﬁn-embedded</w:t>
            </w:r>
          </w:p>
        </w:tc>
        <w:tc>
          <w:tcPr>
            <w:tcW w:w="66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Unfavorable</w:t>
            </w:r>
          </w:p>
        </w:tc>
        <w:tc>
          <w:tcPr>
            <w:tcW w:w="61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OS and CFS</w:t>
            </w:r>
          </w:p>
        </w:tc>
        <w:tc>
          <w:tcPr>
            <w:tcW w:w="57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25555365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miR-630</w:t>
            </w:r>
          </w:p>
        </w:tc>
        <w:tc>
          <w:tcPr>
            <w:tcW w:w="704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85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Tissue</w:t>
            </w:r>
          </w:p>
        </w:tc>
        <w:tc>
          <w:tcPr>
            <w:tcW w:w="66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Unfavorable</w:t>
            </w:r>
          </w:p>
        </w:tc>
        <w:tc>
          <w:tcPr>
            <w:tcW w:w="61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OS</w:t>
            </w:r>
          </w:p>
        </w:tc>
        <w:tc>
          <w:tcPr>
            <w:tcW w:w="57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25031755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miR-30a-5p</w:t>
            </w:r>
          </w:p>
        </w:tc>
        <w:tc>
          <w:tcPr>
            <w:tcW w:w="704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85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Tissue</w:t>
            </w:r>
          </w:p>
        </w:tc>
        <w:tc>
          <w:tcPr>
            <w:tcW w:w="66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Favorable</w:t>
            </w:r>
          </w:p>
        </w:tc>
        <w:tc>
          <w:tcPr>
            <w:tcW w:w="61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OS</w:t>
            </w:r>
          </w:p>
        </w:tc>
        <w:tc>
          <w:tcPr>
            <w:tcW w:w="57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28569782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miR-497</w:t>
            </w:r>
          </w:p>
        </w:tc>
        <w:tc>
          <w:tcPr>
            <w:tcW w:w="704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85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Tissue</w:t>
            </w:r>
          </w:p>
        </w:tc>
        <w:tc>
          <w:tcPr>
            <w:tcW w:w="66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Favorable</w:t>
            </w:r>
          </w:p>
        </w:tc>
        <w:tc>
          <w:tcPr>
            <w:tcW w:w="61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OS</w:t>
            </w:r>
          </w:p>
        </w:tc>
        <w:tc>
          <w:tcPr>
            <w:tcW w:w="57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25755771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miR-27a-3p</w:t>
            </w:r>
          </w:p>
        </w:tc>
        <w:tc>
          <w:tcPr>
            <w:tcW w:w="704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85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Tissue</w:t>
            </w:r>
          </w:p>
        </w:tc>
        <w:tc>
          <w:tcPr>
            <w:tcW w:w="66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Unfavorable</w:t>
            </w:r>
          </w:p>
        </w:tc>
        <w:tc>
          <w:tcPr>
            <w:tcW w:w="61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PFS and CSS</w:t>
            </w:r>
          </w:p>
        </w:tc>
        <w:tc>
          <w:tcPr>
            <w:tcW w:w="57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26046464</w:t>
            </w:r>
          </w:p>
        </w:tc>
      </w:tr>
      <w:tr w:rsidR="00BB3243" w:rsidRPr="00CB0768" w:rsidTr="00BB3243">
        <w:trPr>
          <w:trHeight w:val="400"/>
        </w:trPr>
        <w:tc>
          <w:tcPr>
            <w:tcW w:w="611" w:type="pct"/>
          </w:tcPr>
          <w:p w:rsidR="00BB3243" w:rsidRPr="004F0D9C" w:rsidRDefault="00BB3243" w:rsidP="00FB20A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miR-217</w:t>
            </w:r>
          </w:p>
        </w:tc>
        <w:tc>
          <w:tcPr>
            <w:tcW w:w="704" w:type="pct"/>
          </w:tcPr>
          <w:p w:rsidR="00BB3243" w:rsidRPr="004F0D9C" w:rsidRDefault="00BB3243" w:rsidP="0087482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531" w:type="pct"/>
          </w:tcPr>
          <w:p w:rsidR="00BB3243" w:rsidRPr="004F0D9C" w:rsidRDefault="00BB3243" w:rsidP="0087482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852" w:type="pct"/>
          </w:tcPr>
          <w:p w:rsidR="00BB3243" w:rsidRPr="004F0D9C" w:rsidRDefault="00BB3243" w:rsidP="00FB20A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Tissue</w:t>
            </w:r>
          </w:p>
        </w:tc>
        <w:tc>
          <w:tcPr>
            <w:tcW w:w="662" w:type="pct"/>
          </w:tcPr>
          <w:p w:rsidR="00BB3243" w:rsidRPr="004F0D9C" w:rsidRDefault="00BB3243" w:rsidP="00FB20A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FB20A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Favorable</w:t>
            </w:r>
          </w:p>
        </w:tc>
        <w:tc>
          <w:tcPr>
            <w:tcW w:w="611" w:type="pct"/>
          </w:tcPr>
          <w:p w:rsidR="00BB3243" w:rsidRPr="004F0D9C" w:rsidRDefault="00BB3243" w:rsidP="00FB20A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OS</w:t>
            </w:r>
          </w:p>
        </w:tc>
        <w:tc>
          <w:tcPr>
            <w:tcW w:w="572" w:type="pct"/>
            <w:vAlign w:val="center"/>
          </w:tcPr>
          <w:p w:rsidR="00BB3243" w:rsidRPr="004F0D9C" w:rsidRDefault="00BB3243" w:rsidP="003D7933">
            <w:pPr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23790169</w:t>
            </w:r>
          </w:p>
        </w:tc>
      </w:tr>
      <w:tr w:rsidR="00BB3243" w:rsidRPr="00CB0768" w:rsidTr="00BB3243">
        <w:trPr>
          <w:trHeight w:val="391"/>
        </w:trPr>
        <w:tc>
          <w:tcPr>
            <w:tcW w:w="611" w:type="pct"/>
          </w:tcPr>
          <w:p w:rsidR="00BB3243" w:rsidRPr="004F0D9C" w:rsidRDefault="00BB3243" w:rsidP="00FB20A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miR-3133</w:t>
            </w:r>
          </w:p>
        </w:tc>
        <w:tc>
          <w:tcPr>
            <w:tcW w:w="704" w:type="pct"/>
          </w:tcPr>
          <w:p w:rsidR="00BB3243" w:rsidRPr="004F0D9C" w:rsidRDefault="00BB3243" w:rsidP="0087482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531" w:type="pct"/>
          </w:tcPr>
          <w:p w:rsidR="00BB3243" w:rsidRPr="004F0D9C" w:rsidRDefault="00BB3243" w:rsidP="0087482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852" w:type="pct"/>
          </w:tcPr>
          <w:p w:rsidR="00BB3243" w:rsidRPr="004F0D9C" w:rsidRDefault="00BB3243" w:rsidP="00FB20A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Tissue</w:t>
            </w:r>
          </w:p>
        </w:tc>
        <w:tc>
          <w:tcPr>
            <w:tcW w:w="662" w:type="pct"/>
          </w:tcPr>
          <w:p w:rsidR="00BB3243" w:rsidRPr="004F0D9C" w:rsidRDefault="00BB3243" w:rsidP="00FB20A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FB20A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Favorable</w:t>
            </w:r>
          </w:p>
        </w:tc>
        <w:tc>
          <w:tcPr>
            <w:tcW w:w="611" w:type="pct"/>
          </w:tcPr>
          <w:p w:rsidR="00BB3243" w:rsidRPr="004F0D9C" w:rsidRDefault="00BB3243" w:rsidP="00FB20A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OS</w:t>
            </w:r>
          </w:p>
        </w:tc>
        <w:tc>
          <w:tcPr>
            <w:tcW w:w="572" w:type="pct"/>
          </w:tcPr>
          <w:p w:rsidR="00BB3243" w:rsidRPr="004F0D9C" w:rsidRDefault="00BB3243" w:rsidP="003D7933">
            <w:pPr>
              <w:jc w:val="lef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31192947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miR-154-5p</w:t>
            </w:r>
          </w:p>
        </w:tc>
        <w:tc>
          <w:tcPr>
            <w:tcW w:w="704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85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4BE5">
              <w:rPr>
                <w:rFonts w:ascii="Times New Roman" w:hAnsi="Times New Roman" w:hint="eastAsia"/>
                <w:color w:val="000000"/>
                <w:sz w:val="21"/>
                <w:szCs w:val="21"/>
              </w:rPr>
              <w:t>F</w:t>
            </w:r>
            <w:r w:rsidRPr="00D54BE5">
              <w:rPr>
                <w:rFonts w:ascii="Times New Roman" w:hAnsi="Times New Roman"/>
                <w:color w:val="000000"/>
                <w:sz w:val="21"/>
                <w:szCs w:val="21"/>
              </w:rPr>
              <w:t>ormalin-ﬁxed</w:t>
            </w:r>
            <w:r w:rsidRPr="00D54BE5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D54BE5">
              <w:rPr>
                <w:rFonts w:ascii="Times New Roman" w:hAnsi="Times New Roman"/>
                <w:color w:val="000000"/>
                <w:sz w:val="21"/>
                <w:szCs w:val="21"/>
              </w:rPr>
              <w:t>parafﬁn-embedded</w:t>
            </w:r>
          </w:p>
        </w:tc>
        <w:tc>
          <w:tcPr>
            <w:tcW w:w="66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Unfavorable</w:t>
            </w:r>
          </w:p>
        </w:tc>
        <w:tc>
          <w:tcPr>
            <w:tcW w:w="61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OS</w:t>
            </w:r>
          </w:p>
        </w:tc>
        <w:tc>
          <w:tcPr>
            <w:tcW w:w="57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30138594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miR-663a</w:t>
            </w:r>
          </w:p>
        </w:tc>
        <w:tc>
          <w:tcPr>
            <w:tcW w:w="704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85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4BE5">
              <w:rPr>
                <w:rFonts w:ascii="Times New Roman" w:hAnsi="Times New Roman" w:hint="eastAsia"/>
                <w:color w:val="000000"/>
                <w:sz w:val="21"/>
                <w:szCs w:val="21"/>
              </w:rPr>
              <w:t>F</w:t>
            </w:r>
            <w:r w:rsidRPr="00D54BE5">
              <w:rPr>
                <w:rFonts w:ascii="Times New Roman" w:hAnsi="Times New Roman"/>
                <w:color w:val="000000"/>
                <w:sz w:val="21"/>
                <w:szCs w:val="21"/>
              </w:rPr>
              <w:t>ormalin-ﬁxed</w:t>
            </w:r>
            <w:r w:rsidRPr="00D54BE5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D54BE5">
              <w:rPr>
                <w:rFonts w:ascii="Times New Roman" w:hAnsi="Times New Roman"/>
                <w:color w:val="000000"/>
                <w:sz w:val="21"/>
                <w:szCs w:val="21"/>
              </w:rPr>
              <w:t>parafﬁn-embedded</w:t>
            </w:r>
          </w:p>
        </w:tc>
        <w:tc>
          <w:tcPr>
            <w:tcW w:w="66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Unfavorable</w:t>
            </w:r>
          </w:p>
        </w:tc>
        <w:tc>
          <w:tcPr>
            <w:tcW w:w="61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OS</w:t>
            </w:r>
          </w:p>
        </w:tc>
        <w:tc>
          <w:tcPr>
            <w:tcW w:w="57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30021352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miR-194</w:t>
            </w:r>
          </w:p>
        </w:tc>
        <w:tc>
          <w:tcPr>
            <w:tcW w:w="704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85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4BE5">
              <w:rPr>
                <w:rFonts w:ascii="Times New Roman" w:hAnsi="Times New Roman" w:hint="eastAsia"/>
                <w:color w:val="000000"/>
                <w:sz w:val="21"/>
                <w:szCs w:val="21"/>
              </w:rPr>
              <w:t>F</w:t>
            </w:r>
            <w:r w:rsidRPr="00D54BE5">
              <w:rPr>
                <w:rFonts w:ascii="Times New Roman" w:hAnsi="Times New Roman"/>
                <w:color w:val="000000"/>
                <w:sz w:val="21"/>
                <w:szCs w:val="21"/>
              </w:rPr>
              <w:t>ormalin-ﬁxed</w:t>
            </w:r>
            <w:r w:rsidRPr="00D54BE5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D54BE5">
              <w:rPr>
                <w:rFonts w:ascii="Times New Roman" w:hAnsi="Times New Roman"/>
                <w:color w:val="000000"/>
                <w:sz w:val="21"/>
                <w:szCs w:val="21"/>
              </w:rPr>
              <w:t>parafﬁn-embedded</w:t>
            </w:r>
          </w:p>
        </w:tc>
        <w:tc>
          <w:tcPr>
            <w:tcW w:w="66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Favorable</w:t>
            </w:r>
          </w:p>
        </w:tc>
        <w:tc>
          <w:tcPr>
            <w:tcW w:w="61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OS and DFS</w:t>
            </w:r>
          </w:p>
        </w:tc>
        <w:tc>
          <w:tcPr>
            <w:tcW w:w="57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26860079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miR-29b</w:t>
            </w:r>
          </w:p>
        </w:tc>
        <w:tc>
          <w:tcPr>
            <w:tcW w:w="704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Up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85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Tissue</w:t>
            </w:r>
          </w:p>
        </w:tc>
        <w:tc>
          <w:tcPr>
            <w:tcW w:w="66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Unfavorable</w:t>
            </w:r>
          </w:p>
        </w:tc>
        <w:tc>
          <w:tcPr>
            <w:tcW w:w="61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OS</w:t>
            </w:r>
          </w:p>
        </w:tc>
        <w:tc>
          <w:tcPr>
            <w:tcW w:w="57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26823729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miR-129-3p</w:t>
            </w:r>
          </w:p>
        </w:tc>
        <w:tc>
          <w:tcPr>
            <w:tcW w:w="704" w:type="pct"/>
          </w:tcPr>
          <w:p w:rsidR="00BB3243" w:rsidRPr="004F0D9C" w:rsidRDefault="00BB3243" w:rsidP="00362E3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85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Tissue</w:t>
            </w:r>
          </w:p>
        </w:tc>
        <w:tc>
          <w:tcPr>
            <w:tcW w:w="66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Favorable</w:t>
            </w:r>
          </w:p>
        </w:tc>
        <w:tc>
          <w:tcPr>
            <w:tcW w:w="61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OS and DFS</w:t>
            </w:r>
          </w:p>
        </w:tc>
        <w:tc>
          <w:tcPr>
            <w:tcW w:w="57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24802708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miR-144-3p</w:t>
            </w:r>
          </w:p>
        </w:tc>
        <w:tc>
          <w:tcPr>
            <w:tcW w:w="704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5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Tissue</w:t>
            </w:r>
          </w:p>
        </w:tc>
        <w:tc>
          <w:tcPr>
            <w:tcW w:w="66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Favorable</w:t>
            </w:r>
          </w:p>
        </w:tc>
        <w:tc>
          <w:tcPr>
            <w:tcW w:w="61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OS</w:t>
            </w:r>
          </w:p>
        </w:tc>
        <w:tc>
          <w:tcPr>
            <w:tcW w:w="57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27717821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miR‐10b‐5p</w:t>
            </w:r>
          </w:p>
        </w:tc>
        <w:tc>
          <w:tcPr>
            <w:tcW w:w="704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85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54DD4">
              <w:rPr>
                <w:rFonts w:ascii="Times New Roman" w:hAnsi="Times New Roman" w:hint="eastAsia"/>
                <w:color w:val="000000"/>
                <w:sz w:val="21"/>
                <w:szCs w:val="21"/>
              </w:rPr>
              <w:t>F</w:t>
            </w:r>
            <w:r w:rsidRPr="00454DD4">
              <w:rPr>
                <w:rFonts w:ascii="Times New Roman" w:hAnsi="Times New Roman"/>
                <w:color w:val="000000"/>
                <w:sz w:val="21"/>
                <w:szCs w:val="21"/>
              </w:rPr>
              <w:t>ormalin-ﬁxed</w:t>
            </w:r>
            <w:r w:rsidRPr="00454DD4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454DD4">
              <w:rPr>
                <w:rFonts w:ascii="Times New Roman" w:hAnsi="Times New Roman"/>
                <w:color w:val="000000"/>
                <w:sz w:val="21"/>
                <w:szCs w:val="21"/>
              </w:rPr>
              <w:t>parafﬁn-embedded</w:t>
            </w:r>
          </w:p>
        </w:tc>
        <w:tc>
          <w:tcPr>
            <w:tcW w:w="66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Unfavorable</w:t>
            </w:r>
          </w:p>
        </w:tc>
        <w:tc>
          <w:tcPr>
            <w:tcW w:w="61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CSS</w:t>
            </w:r>
          </w:p>
        </w:tc>
        <w:tc>
          <w:tcPr>
            <w:tcW w:w="57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28432832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miR-429</w:t>
            </w:r>
          </w:p>
        </w:tc>
        <w:tc>
          <w:tcPr>
            <w:tcW w:w="704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85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Tissue</w:t>
            </w:r>
          </w:p>
        </w:tc>
        <w:tc>
          <w:tcPr>
            <w:tcW w:w="66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Favorable</w:t>
            </w:r>
          </w:p>
        </w:tc>
        <w:tc>
          <w:tcPr>
            <w:tcW w:w="61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OS</w:t>
            </w:r>
          </w:p>
        </w:tc>
        <w:tc>
          <w:tcPr>
            <w:tcW w:w="57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27619681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miR-30a-3p</w:t>
            </w:r>
          </w:p>
        </w:tc>
        <w:tc>
          <w:tcPr>
            <w:tcW w:w="704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85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Tissue</w:t>
            </w:r>
          </w:p>
        </w:tc>
        <w:tc>
          <w:tcPr>
            <w:tcW w:w="66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Favorable</w:t>
            </w:r>
          </w:p>
        </w:tc>
        <w:tc>
          <w:tcPr>
            <w:tcW w:w="61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OS</w:t>
            </w:r>
          </w:p>
        </w:tc>
        <w:tc>
          <w:tcPr>
            <w:tcW w:w="57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27549611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miR-30e</w:t>
            </w:r>
          </w:p>
        </w:tc>
        <w:tc>
          <w:tcPr>
            <w:tcW w:w="704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85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Tissue</w:t>
            </w:r>
          </w:p>
        </w:tc>
        <w:tc>
          <w:tcPr>
            <w:tcW w:w="66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Favorable</w:t>
            </w:r>
          </w:p>
        </w:tc>
        <w:tc>
          <w:tcPr>
            <w:tcW w:w="61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OS</w:t>
            </w:r>
          </w:p>
        </w:tc>
        <w:tc>
          <w:tcPr>
            <w:tcW w:w="57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27549611</w:t>
            </w:r>
          </w:p>
        </w:tc>
      </w:tr>
      <w:tr w:rsidR="00BB3243" w:rsidRPr="00CB0768" w:rsidTr="00BB3243">
        <w:tc>
          <w:tcPr>
            <w:tcW w:w="611" w:type="pct"/>
          </w:tcPr>
          <w:p w:rsidR="00BB3243" w:rsidRPr="004F0D9C" w:rsidRDefault="00BB3243" w:rsidP="00A5533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miR-30c</w:t>
            </w:r>
          </w:p>
        </w:tc>
        <w:tc>
          <w:tcPr>
            <w:tcW w:w="704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Down</w:t>
            </w:r>
          </w:p>
        </w:tc>
        <w:tc>
          <w:tcPr>
            <w:tcW w:w="53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85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Tissue</w:t>
            </w:r>
          </w:p>
        </w:tc>
        <w:tc>
          <w:tcPr>
            <w:tcW w:w="66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qRT</w:t>
            </w:r>
            <w:proofErr w:type="spellEnd"/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-PCR</w:t>
            </w:r>
          </w:p>
        </w:tc>
        <w:tc>
          <w:tcPr>
            <w:tcW w:w="457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Favorable</w:t>
            </w:r>
          </w:p>
        </w:tc>
        <w:tc>
          <w:tcPr>
            <w:tcW w:w="611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OS</w:t>
            </w:r>
          </w:p>
        </w:tc>
        <w:tc>
          <w:tcPr>
            <w:tcW w:w="572" w:type="pct"/>
          </w:tcPr>
          <w:p w:rsidR="00BB3243" w:rsidRPr="004F0D9C" w:rsidRDefault="00BB3243" w:rsidP="00736AE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F0D9C">
              <w:rPr>
                <w:rFonts w:ascii="Times New Roman" w:hAnsi="Times New Roman"/>
                <w:color w:val="000000"/>
                <w:sz w:val="21"/>
                <w:szCs w:val="21"/>
              </w:rPr>
              <w:t>27549611</w:t>
            </w:r>
          </w:p>
        </w:tc>
      </w:tr>
    </w:tbl>
    <w:p w:rsidR="003A1F12" w:rsidRPr="00CB0768" w:rsidRDefault="00DE2C5B" w:rsidP="003A1F12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B07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CSS: cancer specific survival;</w:t>
      </w:r>
      <w:r w:rsidR="005B2C97" w:rsidRPr="00CB0768">
        <w:rPr>
          <w:rFonts w:ascii="Times New Roman" w:hAnsi="Times New Roman" w:cs="Times New Roman" w:hint="eastAsia"/>
          <w:b/>
          <w:color w:val="000000" w:themeColor="text1"/>
          <w:sz w:val="18"/>
          <w:szCs w:val="18"/>
        </w:rPr>
        <w:t xml:space="preserve"> </w:t>
      </w:r>
      <w:r w:rsidR="003A1F12" w:rsidRPr="00CB07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OS: overall survival; </w:t>
      </w:r>
      <w:r w:rsidRPr="00CB07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DFS: disease free survival;</w:t>
      </w:r>
      <w:r w:rsidR="005B2C97" w:rsidRPr="00CB0768">
        <w:rPr>
          <w:rFonts w:ascii="Times New Roman" w:hAnsi="Times New Roman" w:cs="Times New Roman" w:hint="eastAsia"/>
          <w:b/>
          <w:color w:val="000000" w:themeColor="text1"/>
          <w:sz w:val="18"/>
          <w:szCs w:val="18"/>
        </w:rPr>
        <w:t xml:space="preserve"> </w:t>
      </w:r>
      <w:r w:rsidRPr="00CB07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CFS: cancer-free survival; </w:t>
      </w:r>
      <w:r w:rsidR="003A1F12" w:rsidRPr="00CB07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PFS: progression–free survival;</w:t>
      </w:r>
      <w:r w:rsidR="005B2C97" w:rsidRPr="00CB0768">
        <w:rPr>
          <w:rFonts w:ascii="Times New Roman" w:hAnsi="Times New Roman" w:cs="Times New Roman" w:hint="eastAsia"/>
          <w:b/>
          <w:color w:val="000000" w:themeColor="text1"/>
          <w:sz w:val="18"/>
          <w:szCs w:val="18"/>
        </w:rPr>
        <w:t xml:space="preserve"> </w:t>
      </w:r>
      <w:r w:rsidRPr="00CB07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DSS:</w:t>
      </w:r>
      <w:r w:rsidR="005B2C97" w:rsidRPr="00CB0768">
        <w:rPr>
          <w:rFonts w:ascii="Times New Roman" w:hAnsi="Times New Roman" w:cs="Times New Roman" w:hint="eastAsia"/>
          <w:b/>
          <w:color w:val="000000" w:themeColor="text1"/>
          <w:sz w:val="18"/>
          <w:szCs w:val="18"/>
        </w:rPr>
        <w:t xml:space="preserve"> </w:t>
      </w:r>
      <w:r w:rsidRPr="00CB07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disease-free survival;</w:t>
      </w:r>
      <w:r w:rsidR="003A1F12" w:rsidRPr="00CB07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RFS: </w:t>
      </w:r>
      <w:r w:rsidR="005B2C97" w:rsidRPr="00CB07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</w:t>
      </w:r>
      <w:r w:rsidR="005B2C97" w:rsidRPr="00CB0768">
        <w:rPr>
          <w:rFonts w:ascii="Times New Roman" w:hAnsi="Times New Roman" w:cs="Times New Roman" w:hint="eastAsia"/>
          <w:b/>
          <w:color w:val="000000" w:themeColor="text1"/>
          <w:sz w:val="18"/>
          <w:szCs w:val="18"/>
        </w:rPr>
        <w:t>currence</w:t>
      </w:r>
      <w:r w:rsidR="005B2C97" w:rsidRPr="00CB07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3A1F12" w:rsidRPr="00CB07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free survival; </w:t>
      </w:r>
      <w:r w:rsidRPr="00CB07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MFS: metastasis-free survival .</w:t>
      </w:r>
    </w:p>
    <w:p w:rsidR="003E7BE8" w:rsidRDefault="003E7BE8" w:rsidP="003A1F12">
      <w:pPr>
        <w:ind w:firstLineChars="450" w:firstLine="1446"/>
        <w:rPr>
          <w:rFonts w:ascii="Times New Roman" w:hAnsi="Times New Roman" w:cs="Times New Roman"/>
          <w:b/>
          <w:sz w:val="32"/>
          <w:szCs w:val="32"/>
        </w:rPr>
      </w:pPr>
    </w:p>
    <w:p w:rsidR="003E7BE8" w:rsidRDefault="003E7BE8" w:rsidP="003A1F12">
      <w:pPr>
        <w:ind w:firstLineChars="450" w:firstLine="1446"/>
        <w:rPr>
          <w:rFonts w:ascii="Times New Roman" w:hAnsi="Times New Roman" w:cs="Times New Roman"/>
          <w:b/>
          <w:sz w:val="32"/>
          <w:szCs w:val="32"/>
        </w:rPr>
      </w:pPr>
    </w:p>
    <w:p w:rsidR="003E7BE8" w:rsidRDefault="003E7BE8" w:rsidP="003A1F12">
      <w:pPr>
        <w:ind w:firstLineChars="450" w:firstLine="1446"/>
        <w:rPr>
          <w:rFonts w:ascii="Times New Roman" w:hAnsi="Times New Roman" w:cs="Times New Roman"/>
          <w:b/>
          <w:sz w:val="32"/>
          <w:szCs w:val="32"/>
        </w:rPr>
      </w:pPr>
    </w:p>
    <w:p w:rsidR="003E7BE8" w:rsidRDefault="003E7BE8" w:rsidP="003A1F12">
      <w:pPr>
        <w:ind w:firstLineChars="450" w:firstLine="1446"/>
        <w:rPr>
          <w:rFonts w:ascii="Times New Roman" w:hAnsi="Times New Roman" w:cs="Times New Roman"/>
          <w:b/>
          <w:sz w:val="32"/>
          <w:szCs w:val="32"/>
        </w:rPr>
      </w:pPr>
    </w:p>
    <w:p w:rsidR="00961472" w:rsidRPr="00A97102" w:rsidRDefault="00961472" w:rsidP="001E05BA">
      <w:pPr>
        <w:rPr>
          <w:sz w:val="20"/>
          <w:szCs w:val="20"/>
        </w:rPr>
      </w:pPr>
    </w:p>
    <w:sectPr w:rsidR="00961472" w:rsidRPr="00A97102" w:rsidSect="003A1F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08" w:rsidRDefault="00662608" w:rsidP="003E7BE8">
      <w:r>
        <w:separator/>
      </w:r>
    </w:p>
  </w:endnote>
  <w:endnote w:type="continuationSeparator" w:id="0">
    <w:p w:rsidR="00662608" w:rsidRDefault="00662608" w:rsidP="003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08" w:rsidRDefault="00662608" w:rsidP="003E7BE8">
      <w:r>
        <w:separator/>
      </w:r>
    </w:p>
  </w:footnote>
  <w:footnote w:type="continuationSeparator" w:id="0">
    <w:p w:rsidR="00662608" w:rsidRDefault="00662608" w:rsidP="003E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12"/>
    <w:rsid w:val="0003045A"/>
    <w:rsid w:val="00041963"/>
    <w:rsid w:val="000902D9"/>
    <w:rsid w:val="000B220A"/>
    <w:rsid w:val="000B79EE"/>
    <w:rsid w:val="00104204"/>
    <w:rsid w:val="0010552C"/>
    <w:rsid w:val="001323D7"/>
    <w:rsid w:val="0013428A"/>
    <w:rsid w:val="001821E6"/>
    <w:rsid w:val="001E05BA"/>
    <w:rsid w:val="00251CBE"/>
    <w:rsid w:val="002545A5"/>
    <w:rsid w:val="0025675B"/>
    <w:rsid w:val="0026184C"/>
    <w:rsid w:val="00265178"/>
    <w:rsid w:val="002B0FB2"/>
    <w:rsid w:val="002B31B2"/>
    <w:rsid w:val="002B354C"/>
    <w:rsid w:val="002B5F37"/>
    <w:rsid w:val="002C1C2A"/>
    <w:rsid w:val="002C3A68"/>
    <w:rsid w:val="002E6B62"/>
    <w:rsid w:val="002E6DC7"/>
    <w:rsid w:val="00342445"/>
    <w:rsid w:val="00362CB8"/>
    <w:rsid w:val="00362E34"/>
    <w:rsid w:val="003A1F12"/>
    <w:rsid w:val="003A673A"/>
    <w:rsid w:val="003B57DB"/>
    <w:rsid w:val="003C79E2"/>
    <w:rsid w:val="003D7933"/>
    <w:rsid w:val="003E05A1"/>
    <w:rsid w:val="003E404B"/>
    <w:rsid w:val="003E7BE8"/>
    <w:rsid w:val="004043C9"/>
    <w:rsid w:val="004112B0"/>
    <w:rsid w:val="004204E7"/>
    <w:rsid w:val="00421D39"/>
    <w:rsid w:val="00454E46"/>
    <w:rsid w:val="00466240"/>
    <w:rsid w:val="00470CF4"/>
    <w:rsid w:val="00472596"/>
    <w:rsid w:val="004C06FE"/>
    <w:rsid w:val="004C2F3B"/>
    <w:rsid w:val="004F0D9C"/>
    <w:rsid w:val="004F55D5"/>
    <w:rsid w:val="00564259"/>
    <w:rsid w:val="005707FE"/>
    <w:rsid w:val="005A5115"/>
    <w:rsid w:val="005A59FF"/>
    <w:rsid w:val="005B2C97"/>
    <w:rsid w:val="005D03BC"/>
    <w:rsid w:val="005D493D"/>
    <w:rsid w:val="005F3312"/>
    <w:rsid w:val="0065452F"/>
    <w:rsid w:val="00662608"/>
    <w:rsid w:val="006912F7"/>
    <w:rsid w:val="006C6CF7"/>
    <w:rsid w:val="006D3213"/>
    <w:rsid w:val="006F7C53"/>
    <w:rsid w:val="007303F5"/>
    <w:rsid w:val="00733726"/>
    <w:rsid w:val="00736AE0"/>
    <w:rsid w:val="00757227"/>
    <w:rsid w:val="00766BC1"/>
    <w:rsid w:val="007828EE"/>
    <w:rsid w:val="00795598"/>
    <w:rsid w:val="007A7451"/>
    <w:rsid w:val="007B2324"/>
    <w:rsid w:val="007D3730"/>
    <w:rsid w:val="007F60A4"/>
    <w:rsid w:val="008063B1"/>
    <w:rsid w:val="00874828"/>
    <w:rsid w:val="00874843"/>
    <w:rsid w:val="0088404D"/>
    <w:rsid w:val="008A34CE"/>
    <w:rsid w:val="008B0064"/>
    <w:rsid w:val="008D7A95"/>
    <w:rsid w:val="008F7935"/>
    <w:rsid w:val="0093696B"/>
    <w:rsid w:val="0094483E"/>
    <w:rsid w:val="00961472"/>
    <w:rsid w:val="009B3FCF"/>
    <w:rsid w:val="009B757C"/>
    <w:rsid w:val="009C4688"/>
    <w:rsid w:val="00A14856"/>
    <w:rsid w:val="00A52155"/>
    <w:rsid w:val="00A55339"/>
    <w:rsid w:val="00A64535"/>
    <w:rsid w:val="00A6573B"/>
    <w:rsid w:val="00A81A6B"/>
    <w:rsid w:val="00A97102"/>
    <w:rsid w:val="00AB6C18"/>
    <w:rsid w:val="00AE3CD6"/>
    <w:rsid w:val="00B37369"/>
    <w:rsid w:val="00B4372F"/>
    <w:rsid w:val="00B513AB"/>
    <w:rsid w:val="00BB3243"/>
    <w:rsid w:val="00BB583F"/>
    <w:rsid w:val="00BC2FCC"/>
    <w:rsid w:val="00BD1CC3"/>
    <w:rsid w:val="00BF6F0E"/>
    <w:rsid w:val="00C00F3F"/>
    <w:rsid w:val="00C50BE8"/>
    <w:rsid w:val="00C52083"/>
    <w:rsid w:val="00C53F9F"/>
    <w:rsid w:val="00C56FC3"/>
    <w:rsid w:val="00C575AD"/>
    <w:rsid w:val="00CB0768"/>
    <w:rsid w:val="00CF596E"/>
    <w:rsid w:val="00D17BB7"/>
    <w:rsid w:val="00D20554"/>
    <w:rsid w:val="00D27342"/>
    <w:rsid w:val="00D27E5F"/>
    <w:rsid w:val="00D51E12"/>
    <w:rsid w:val="00D6344A"/>
    <w:rsid w:val="00DA7B1D"/>
    <w:rsid w:val="00DB371D"/>
    <w:rsid w:val="00DB687D"/>
    <w:rsid w:val="00DB70FF"/>
    <w:rsid w:val="00DE2C5B"/>
    <w:rsid w:val="00DF0637"/>
    <w:rsid w:val="00E2468B"/>
    <w:rsid w:val="00E3057F"/>
    <w:rsid w:val="00E32A4E"/>
    <w:rsid w:val="00E52FF7"/>
    <w:rsid w:val="00ED7BDC"/>
    <w:rsid w:val="00EE3331"/>
    <w:rsid w:val="00EE7F32"/>
    <w:rsid w:val="00F100BD"/>
    <w:rsid w:val="00F2084E"/>
    <w:rsid w:val="00F40EB4"/>
    <w:rsid w:val="00F708D4"/>
    <w:rsid w:val="00F70A75"/>
    <w:rsid w:val="00F7598B"/>
    <w:rsid w:val="00FB20A8"/>
    <w:rsid w:val="00FB3626"/>
    <w:rsid w:val="00FE27A3"/>
    <w:rsid w:val="00FF389B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help1">
    <w:name w:val="acthelp1"/>
    <w:basedOn w:val="a"/>
    <w:qFormat/>
    <w:rsid w:val="003A1F12"/>
    <w:pPr>
      <w:widowControl/>
      <w:spacing w:before="150" w:after="150" w:line="330" w:lineRule="atLeast"/>
      <w:ind w:left="150" w:right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tn-view">
    <w:name w:val="btn-view"/>
    <w:basedOn w:val="a"/>
    <w:rsid w:val="003A1F1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rsid w:val="003A1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1F1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A1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A1F12"/>
    <w:rPr>
      <w:sz w:val="18"/>
      <w:szCs w:val="18"/>
    </w:rPr>
  </w:style>
  <w:style w:type="table" w:styleId="a5">
    <w:name w:val="Table Grid"/>
    <w:basedOn w:val="a1"/>
    <w:uiPriority w:val="59"/>
    <w:rsid w:val="003A1F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qFormat/>
    <w:rsid w:val="003A1F12"/>
    <w:rPr>
      <w:color w:val="000000" w:themeColor="text1" w:themeShade="BF"/>
      <w:kern w:val="0"/>
      <w:sz w:val="20"/>
      <w:szCs w:val="20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A1F12"/>
    <w:rPr>
      <w:color w:val="365F91" w:themeColor="accent1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3A1F12"/>
    <w:rPr>
      <w:color w:val="5F497A" w:themeColor="accent4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numbering" w:customStyle="1" w:styleId="1">
    <w:name w:val="无列表1"/>
    <w:next w:val="a2"/>
    <w:uiPriority w:val="99"/>
    <w:semiHidden/>
    <w:unhideWhenUsed/>
    <w:rsid w:val="003A1F12"/>
  </w:style>
  <w:style w:type="table" w:customStyle="1" w:styleId="10">
    <w:name w:val="浅色底纹1"/>
    <w:basedOn w:val="a1"/>
    <w:next w:val="a6"/>
    <w:uiPriority w:val="99"/>
    <w:unhideWhenUsed/>
    <w:rsid w:val="003A1F12"/>
    <w:rPr>
      <w:rFonts w:ascii="Calibri" w:eastAsia="Times New Roman" w:hAnsi="Calibri" w:cs="Times New Roman"/>
      <w:color w:val="000000"/>
      <w:sz w:val="20"/>
      <w:szCs w:val="20"/>
    </w:rPr>
    <w:tblPr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none" w:sz="0" w:space="0" w:color="auto"/>
          <w:right w:val="none" w:sz="0" w:space="0" w:color="auto"/>
        </w:tcBorders>
        <w:shd w:val="clear" w:color="auto" w:fill="C0C0C0"/>
      </w:tcPr>
    </w:tblStylePr>
    <w:tblStylePr w:type="band1Horz">
      <w:tblPr/>
      <w:tcPr>
        <w:tcBorders>
          <w:left w:val="none" w:sz="0" w:space="0" w:color="auto"/>
          <w:right w:val="none" w:sz="0" w:space="0" w:color="auto"/>
        </w:tcBorders>
        <w:shd w:val="clear" w:color="auto" w:fill="C0C0C0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3A1F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1F12"/>
    <w:rPr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65452F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help1">
    <w:name w:val="acthelp1"/>
    <w:basedOn w:val="a"/>
    <w:qFormat/>
    <w:rsid w:val="003A1F12"/>
    <w:pPr>
      <w:widowControl/>
      <w:spacing w:before="150" w:after="150" w:line="330" w:lineRule="atLeast"/>
      <w:ind w:left="150" w:right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tn-view">
    <w:name w:val="btn-view"/>
    <w:basedOn w:val="a"/>
    <w:rsid w:val="003A1F1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rsid w:val="003A1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1F1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A1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A1F12"/>
    <w:rPr>
      <w:sz w:val="18"/>
      <w:szCs w:val="18"/>
    </w:rPr>
  </w:style>
  <w:style w:type="table" w:styleId="a5">
    <w:name w:val="Table Grid"/>
    <w:basedOn w:val="a1"/>
    <w:uiPriority w:val="59"/>
    <w:rsid w:val="003A1F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qFormat/>
    <w:rsid w:val="003A1F12"/>
    <w:rPr>
      <w:color w:val="000000" w:themeColor="text1" w:themeShade="BF"/>
      <w:kern w:val="0"/>
      <w:sz w:val="20"/>
      <w:szCs w:val="20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A1F12"/>
    <w:rPr>
      <w:color w:val="365F91" w:themeColor="accent1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3A1F12"/>
    <w:rPr>
      <w:color w:val="5F497A" w:themeColor="accent4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numbering" w:customStyle="1" w:styleId="1">
    <w:name w:val="无列表1"/>
    <w:next w:val="a2"/>
    <w:uiPriority w:val="99"/>
    <w:semiHidden/>
    <w:unhideWhenUsed/>
    <w:rsid w:val="003A1F12"/>
  </w:style>
  <w:style w:type="table" w:customStyle="1" w:styleId="10">
    <w:name w:val="浅色底纹1"/>
    <w:basedOn w:val="a1"/>
    <w:next w:val="a6"/>
    <w:uiPriority w:val="99"/>
    <w:unhideWhenUsed/>
    <w:rsid w:val="003A1F12"/>
    <w:rPr>
      <w:rFonts w:ascii="Calibri" w:eastAsia="Times New Roman" w:hAnsi="Calibri" w:cs="Times New Roman"/>
      <w:color w:val="000000"/>
      <w:sz w:val="20"/>
      <w:szCs w:val="20"/>
    </w:rPr>
    <w:tblPr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none" w:sz="0" w:space="0" w:color="auto"/>
          <w:right w:val="none" w:sz="0" w:space="0" w:color="auto"/>
        </w:tcBorders>
        <w:shd w:val="clear" w:color="auto" w:fill="C0C0C0"/>
      </w:tcPr>
    </w:tblStylePr>
    <w:tblStylePr w:type="band1Horz">
      <w:tblPr/>
      <w:tcPr>
        <w:tcBorders>
          <w:left w:val="none" w:sz="0" w:space="0" w:color="auto"/>
          <w:right w:val="none" w:sz="0" w:space="0" w:color="auto"/>
        </w:tcBorders>
        <w:shd w:val="clear" w:color="auto" w:fill="C0C0C0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3A1F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1F12"/>
    <w:rPr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65452F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E55C-B582-4BBD-BD16-B70620D3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13</cp:revision>
  <dcterms:created xsi:type="dcterms:W3CDTF">2020-10-26T14:00:00Z</dcterms:created>
  <dcterms:modified xsi:type="dcterms:W3CDTF">2020-11-20T02:57:00Z</dcterms:modified>
</cp:coreProperties>
</file>