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8F54A" w14:textId="77777777" w:rsidR="00D0305F" w:rsidRPr="002A1A09" w:rsidRDefault="00D0305F" w:rsidP="00BB4A93">
      <w:pPr>
        <w:spacing w:beforeLines="50" w:before="156" w:afterLines="50" w:after="156"/>
        <w:jc w:val="center"/>
        <w:rPr>
          <w:rFonts w:ascii="Times New Roman" w:eastAsia="NSimSun" w:hAnsi="Times New Roman" w:cs="Times New Roman"/>
          <w:b/>
          <w:bCs/>
          <w:sz w:val="24"/>
          <w:szCs w:val="24"/>
        </w:rPr>
      </w:pPr>
      <w:r w:rsidRPr="002A1A09">
        <w:rPr>
          <w:rFonts w:ascii="Times New Roman" w:eastAsia="NSimSun" w:hAnsi="Times New Roman" w:cs="Times New Roman"/>
          <w:b/>
          <w:bCs/>
          <w:sz w:val="24"/>
          <w:szCs w:val="24"/>
        </w:rPr>
        <w:t>Supplementary Material</w:t>
      </w:r>
    </w:p>
    <w:p w14:paraId="6D8B74C5" w14:textId="741703E2" w:rsidR="000F2702" w:rsidRPr="002A1A09" w:rsidRDefault="00DB30D5" w:rsidP="00BB4A93">
      <w:pPr>
        <w:spacing w:beforeLines="50" w:before="156" w:afterLines="50" w:after="156"/>
        <w:jc w:val="left"/>
        <w:rPr>
          <w:rFonts w:ascii="Times New Roman" w:eastAsia="NSimSun" w:hAnsi="Times New Roman" w:cs="Times New Roman"/>
          <w:b/>
          <w:bCs/>
          <w:sz w:val="24"/>
          <w:szCs w:val="24"/>
        </w:rPr>
      </w:pPr>
      <w:r w:rsidRPr="002A1A09">
        <w:rPr>
          <w:rFonts w:ascii="Times New Roman" w:eastAsia="NSimSun" w:hAnsi="Times New Roman" w:cs="Times New Roman"/>
          <w:b/>
          <w:bCs/>
          <w:sz w:val="24"/>
          <w:szCs w:val="24"/>
        </w:rPr>
        <w:t>1</w:t>
      </w:r>
      <w:r w:rsidR="000F2702" w:rsidRPr="002A1A09">
        <w:rPr>
          <w:rFonts w:ascii="Times New Roman" w:eastAsia="NSimSun" w:hAnsi="Times New Roman" w:cs="Times New Roman"/>
          <w:b/>
          <w:bCs/>
          <w:sz w:val="24"/>
          <w:szCs w:val="24"/>
        </w:rPr>
        <w:t>. Participants</w:t>
      </w:r>
    </w:p>
    <w:p w14:paraId="28664BCF" w14:textId="308B9194" w:rsidR="00422AFC" w:rsidRPr="002A1A09" w:rsidRDefault="005D426D" w:rsidP="00BB4A93">
      <w:pPr>
        <w:spacing w:beforeLines="50" w:before="156" w:afterLines="50" w:after="156"/>
        <w:jc w:val="left"/>
        <w:rPr>
          <w:rFonts w:ascii="Times New Roman" w:eastAsia="NSimSun" w:hAnsi="Times New Roman" w:cs="Times New Roman"/>
          <w:sz w:val="24"/>
          <w:szCs w:val="24"/>
        </w:rPr>
      </w:pPr>
      <w:r w:rsidRPr="002A1A09">
        <w:rPr>
          <w:rFonts w:ascii="Times New Roman" w:eastAsia="NSimSun" w:hAnsi="Times New Roman" w:cs="Times New Roman"/>
          <w:sz w:val="24"/>
          <w:szCs w:val="24"/>
        </w:rPr>
        <w:t>The Sino Longitudinal Study on Cognitive Decline (SILCODE) (</w:t>
      </w:r>
      <w:r w:rsidRPr="002A1A09">
        <w:rPr>
          <w:rFonts w:ascii="Times New Roman" w:eastAsia="NSimSun" w:hAnsi="Times New Roman" w:cs="Times New Roman"/>
          <w:i/>
          <w:iCs/>
          <w:sz w:val="24"/>
          <w:szCs w:val="24"/>
        </w:rPr>
        <w:t>ClinicalTrials.gov</w:t>
      </w:r>
      <w:r w:rsidRPr="002A1A09">
        <w:rPr>
          <w:rFonts w:ascii="Times New Roman" w:eastAsia="NSimSun" w:hAnsi="Times New Roman" w:cs="Times New Roman"/>
          <w:sz w:val="24"/>
          <w:szCs w:val="24"/>
        </w:rPr>
        <w:t xml:space="preserve"> identifier: NCT03370744) is a research continuation of previous studies (</w:t>
      </w:r>
      <w:r w:rsidRPr="002A1A09">
        <w:rPr>
          <w:rFonts w:ascii="Times New Roman" w:eastAsia="NSimSun" w:hAnsi="Times New Roman" w:cs="Times New Roman"/>
          <w:i/>
          <w:iCs/>
          <w:sz w:val="24"/>
          <w:szCs w:val="24"/>
        </w:rPr>
        <w:t>ClinicalTrials.gov</w:t>
      </w:r>
      <w:r w:rsidRPr="002A1A09">
        <w:rPr>
          <w:rFonts w:ascii="Times New Roman" w:eastAsia="NSimSun" w:hAnsi="Times New Roman" w:cs="Times New Roman"/>
          <w:sz w:val="24"/>
          <w:szCs w:val="24"/>
        </w:rPr>
        <w:t xml:space="preserve"> identifier: NCT02353884 and NCT02225964)</w:t>
      </w:r>
      <w:r w:rsidR="00D0305F" w:rsidRPr="002A1A09">
        <w:rPr>
          <w:rFonts w:ascii="Times New Roman" w:eastAsia="NSimSun" w:hAnsi="Times New Roman" w:cs="Times New Roman"/>
          <w:sz w:val="24"/>
          <w:szCs w:val="24"/>
        </w:rPr>
        <w:t xml:space="preserve"> </w:t>
      </w:r>
      <w:r w:rsidR="00836EC5" w:rsidRPr="002A1A09">
        <w:rPr>
          <w:rFonts w:ascii="Times New Roman" w:hAnsi="Times New Roman" w:cs="Times New Roman"/>
          <w:sz w:val="24"/>
          <w:szCs w:val="24"/>
        </w:rPr>
        <w:fldChar w:fldCharType="begin"/>
      </w:r>
      <w:r w:rsidR="00836EC5" w:rsidRPr="002A1A09">
        <w:rPr>
          <w:rFonts w:ascii="Times New Roman" w:hAnsi="Times New Roman" w:cs="Times New Roman"/>
          <w:sz w:val="24"/>
          <w:szCs w:val="24"/>
        </w:rPr>
        <w:instrText xml:space="preserve"> ADDIN KYMRREF{38E4EFA0-9288-445D-8B83-C843A848AC26}353</w:instrText>
      </w:r>
      <w:r w:rsidR="00836EC5" w:rsidRPr="002A1A09">
        <w:rPr>
          <w:rFonts w:ascii="Times New Roman" w:hAnsi="Times New Roman" w:cs="Times New Roman"/>
          <w:sz w:val="24"/>
          <w:szCs w:val="24"/>
        </w:rPr>
        <w:fldChar w:fldCharType="separate"/>
      </w:r>
      <w:r w:rsidR="00D81C67" w:rsidRPr="002A1A09">
        <w:rPr>
          <w:rFonts w:ascii="Times New Roman" w:eastAsia="SimSun" w:hAnsi="Times New Roman" w:cs="Times New Roman"/>
          <w:sz w:val="24"/>
          <w:szCs w:val="24"/>
        </w:rPr>
        <w:t>(Li et al., 2019)</w:t>
      </w:r>
      <w:r w:rsidR="00836EC5" w:rsidRPr="002A1A09">
        <w:rPr>
          <w:rFonts w:ascii="Times New Roman" w:hAnsi="Times New Roman" w:cs="Times New Roman"/>
          <w:sz w:val="24"/>
          <w:szCs w:val="24"/>
        </w:rPr>
        <w:fldChar w:fldCharType="end"/>
      </w:r>
      <w:r w:rsidRPr="002A1A09">
        <w:rPr>
          <w:rFonts w:ascii="Times New Roman" w:eastAsia="NSimSun" w:hAnsi="Times New Roman" w:cs="Times New Roman"/>
          <w:sz w:val="24"/>
          <w:szCs w:val="24"/>
        </w:rPr>
        <w:t xml:space="preserve">. </w:t>
      </w:r>
      <w:r w:rsidR="00422AFC" w:rsidRPr="002A1A09">
        <w:rPr>
          <w:rFonts w:ascii="Times New Roman" w:eastAsia="NSimSun" w:hAnsi="Times New Roman" w:cs="Times New Roman"/>
          <w:sz w:val="24"/>
          <w:szCs w:val="24"/>
        </w:rPr>
        <w:t>All participants</w:t>
      </w:r>
      <w:r w:rsidR="004321B0" w:rsidRPr="002A1A09">
        <w:rPr>
          <w:rFonts w:ascii="Times New Roman" w:eastAsia="NSimSun" w:hAnsi="Times New Roman" w:cs="Times New Roman"/>
          <w:sz w:val="24"/>
          <w:szCs w:val="24"/>
        </w:rPr>
        <w:t xml:space="preserve"> </w:t>
      </w:r>
      <w:r w:rsidR="00422AFC" w:rsidRPr="002A1A09">
        <w:rPr>
          <w:rFonts w:ascii="Times New Roman" w:eastAsia="NSimSun" w:hAnsi="Times New Roman" w:cs="Times New Roman"/>
          <w:sz w:val="24"/>
          <w:szCs w:val="24"/>
        </w:rPr>
        <w:t xml:space="preserve">were </w:t>
      </w:r>
      <w:r w:rsidR="005F6E42" w:rsidRPr="002A1A09">
        <w:rPr>
          <w:rFonts w:ascii="Times New Roman" w:eastAsia="NSimSun" w:hAnsi="Times New Roman" w:cs="Times New Roman"/>
          <w:sz w:val="24"/>
          <w:szCs w:val="24"/>
        </w:rPr>
        <w:t xml:space="preserve">rigorously </w:t>
      </w:r>
      <w:r w:rsidR="00422AFC" w:rsidRPr="002A1A09">
        <w:rPr>
          <w:rFonts w:ascii="Times New Roman" w:eastAsia="NSimSun" w:hAnsi="Times New Roman" w:cs="Times New Roman"/>
          <w:sz w:val="24"/>
          <w:szCs w:val="24"/>
        </w:rPr>
        <w:t>evaluated in a standardized protocol, including a medical history interview, neurologic examination, and a battery of neuropsychologic tests</w:t>
      </w:r>
      <w:r w:rsidR="00AC5D9D" w:rsidRPr="002A1A09">
        <w:rPr>
          <w:rFonts w:ascii="Times New Roman" w:eastAsia="NSimSun" w:hAnsi="Times New Roman" w:cs="Times New Roman"/>
          <w:sz w:val="24"/>
          <w:szCs w:val="24"/>
        </w:rPr>
        <w:t xml:space="preserve">. The tests included auditory verbal learning test (AVLT)-long delayed memory and </w:t>
      </w:r>
      <w:r w:rsidR="00CF6F1B" w:rsidRPr="002A1A09">
        <w:rPr>
          <w:rFonts w:ascii="Times New Roman" w:eastAsia="NSimSun" w:hAnsi="Times New Roman" w:cs="Times New Roman"/>
          <w:sz w:val="24"/>
          <w:szCs w:val="24"/>
        </w:rPr>
        <w:t>recognition for memory</w:t>
      </w:r>
      <w:r w:rsidR="00D66D2C" w:rsidRPr="002A1A09">
        <w:rPr>
          <w:rFonts w:ascii="Times New Roman" w:eastAsia="NSimSun" w:hAnsi="Times New Roman" w:cs="Times New Roman"/>
          <w:sz w:val="24"/>
          <w:szCs w:val="24"/>
        </w:rPr>
        <w:t xml:space="preserve"> domain</w:t>
      </w:r>
      <w:r w:rsidR="00006BC9" w:rsidRPr="002A1A09">
        <w:rPr>
          <w:rFonts w:ascii="Times New Roman" w:eastAsia="NSimSun" w:hAnsi="Times New Roman" w:cs="Times New Roman"/>
          <w:sz w:val="24"/>
          <w:szCs w:val="24"/>
        </w:rPr>
        <w:t xml:space="preserve"> assessment</w:t>
      </w:r>
      <w:r w:rsidR="00CF6F1B" w:rsidRPr="002A1A09">
        <w:rPr>
          <w:rFonts w:ascii="Times New Roman" w:eastAsia="NSimSun" w:hAnsi="Times New Roman" w:cs="Times New Roman"/>
          <w:sz w:val="24"/>
          <w:szCs w:val="24"/>
        </w:rPr>
        <w:t>, animal fluency test (AFT) and 30-item Boston naming test (BNT) for language</w:t>
      </w:r>
      <w:r w:rsidR="00D66D2C" w:rsidRPr="002A1A09">
        <w:rPr>
          <w:rFonts w:ascii="Times New Roman" w:eastAsia="NSimSun" w:hAnsi="Times New Roman" w:cs="Times New Roman"/>
          <w:sz w:val="24"/>
          <w:szCs w:val="24"/>
        </w:rPr>
        <w:t xml:space="preserve"> domain</w:t>
      </w:r>
      <w:r w:rsidR="0015767C" w:rsidRPr="002A1A09">
        <w:rPr>
          <w:rFonts w:ascii="Times New Roman" w:eastAsia="NSimSun" w:hAnsi="Times New Roman" w:cs="Times New Roman"/>
          <w:sz w:val="24"/>
          <w:szCs w:val="24"/>
        </w:rPr>
        <w:t xml:space="preserve"> assessment</w:t>
      </w:r>
      <w:r w:rsidR="00CF6F1B" w:rsidRPr="002A1A09">
        <w:rPr>
          <w:rFonts w:ascii="Times New Roman" w:eastAsia="NSimSun" w:hAnsi="Times New Roman" w:cs="Times New Roman"/>
          <w:sz w:val="24"/>
          <w:szCs w:val="24"/>
        </w:rPr>
        <w:t>, shape trails test (STT)-part A and B for speed and executive</w:t>
      </w:r>
      <w:r w:rsidR="00D66D2C" w:rsidRPr="002A1A09">
        <w:rPr>
          <w:rFonts w:ascii="Times New Roman" w:eastAsia="NSimSun" w:hAnsi="Times New Roman" w:cs="Times New Roman"/>
          <w:sz w:val="24"/>
          <w:szCs w:val="24"/>
        </w:rPr>
        <w:t xml:space="preserve"> domain</w:t>
      </w:r>
      <w:r w:rsidR="0015767C" w:rsidRPr="002A1A09">
        <w:rPr>
          <w:rFonts w:ascii="Times New Roman" w:eastAsia="NSimSun" w:hAnsi="Times New Roman" w:cs="Times New Roman"/>
          <w:sz w:val="24"/>
          <w:szCs w:val="24"/>
        </w:rPr>
        <w:t xml:space="preserve"> assessment</w:t>
      </w:r>
      <w:r w:rsidR="00CF6F1B" w:rsidRPr="002A1A09">
        <w:rPr>
          <w:rFonts w:ascii="Times New Roman" w:eastAsia="NSimSun" w:hAnsi="Times New Roman" w:cs="Times New Roman"/>
          <w:sz w:val="24"/>
          <w:szCs w:val="24"/>
        </w:rPr>
        <w:t xml:space="preserve">, memory and execution screening (MES), </w:t>
      </w:r>
      <w:r w:rsidR="00AC5D9D" w:rsidRPr="002A1A09">
        <w:rPr>
          <w:rFonts w:ascii="Times New Roman" w:eastAsia="NSimSun" w:hAnsi="Times New Roman" w:cs="Times New Roman"/>
          <w:sz w:val="24"/>
          <w:szCs w:val="24"/>
        </w:rPr>
        <w:t>mini-mental state examination</w:t>
      </w:r>
      <w:r w:rsidR="00CF6F1B" w:rsidRPr="002A1A09">
        <w:rPr>
          <w:rFonts w:ascii="Times New Roman" w:eastAsia="NSimSun" w:hAnsi="Times New Roman" w:cs="Times New Roman"/>
          <w:sz w:val="24"/>
          <w:szCs w:val="24"/>
        </w:rPr>
        <w:t xml:space="preserve"> (MMSE) and</w:t>
      </w:r>
      <w:r w:rsidR="00AC5D9D" w:rsidRPr="002A1A09">
        <w:rPr>
          <w:rFonts w:ascii="Times New Roman" w:eastAsia="NSimSun" w:hAnsi="Times New Roman" w:cs="Times New Roman"/>
          <w:sz w:val="24"/>
          <w:szCs w:val="24"/>
        </w:rPr>
        <w:t xml:space="preserve"> Montreal </w:t>
      </w:r>
      <w:r w:rsidR="008D0A5C" w:rsidRPr="002A1A09">
        <w:rPr>
          <w:rFonts w:ascii="Times New Roman" w:eastAsia="NSimSun" w:hAnsi="Times New Roman" w:cs="Times New Roman"/>
          <w:sz w:val="24"/>
          <w:szCs w:val="24"/>
        </w:rPr>
        <w:t>C</w:t>
      </w:r>
      <w:r w:rsidR="00AC5D9D" w:rsidRPr="002A1A09">
        <w:rPr>
          <w:rFonts w:ascii="Times New Roman" w:eastAsia="NSimSun" w:hAnsi="Times New Roman" w:cs="Times New Roman"/>
          <w:sz w:val="24"/>
          <w:szCs w:val="24"/>
        </w:rPr>
        <w:t xml:space="preserve">ognitive </w:t>
      </w:r>
      <w:r w:rsidR="008D0A5C" w:rsidRPr="002A1A09">
        <w:rPr>
          <w:rFonts w:ascii="Times New Roman" w:eastAsia="NSimSun" w:hAnsi="Times New Roman" w:cs="Times New Roman"/>
          <w:sz w:val="24"/>
          <w:szCs w:val="24"/>
        </w:rPr>
        <w:t>A</w:t>
      </w:r>
      <w:r w:rsidR="00AC5D9D" w:rsidRPr="002A1A09">
        <w:rPr>
          <w:rFonts w:ascii="Times New Roman" w:eastAsia="NSimSun" w:hAnsi="Times New Roman" w:cs="Times New Roman"/>
          <w:sz w:val="24"/>
          <w:szCs w:val="24"/>
        </w:rPr>
        <w:t>ssessment-basic</w:t>
      </w:r>
      <w:r w:rsidR="00CF6F1B" w:rsidRPr="002A1A09">
        <w:rPr>
          <w:rFonts w:ascii="Times New Roman" w:eastAsia="NSimSun" w:hAnsi="Times New Roman" w:cs="Times New Roman"/>
          <w:sz w:val="24"/>
          <w:szCs w:val="24"/>
        </w:rPr>
        <w:t xml:space="preserve"> (MoCA-B</w:t>
      </w:r>
      <w:r w:rsidR="00B62213" w:rsidRPr="002A1A09">
        <w:rPr>
          <w:rFonts w:ascii="Times New Roman" w:eastAsia="NSimSun" w:hAnsi="Times New Roman" w:cs="Times New Roman"/>
          <w:sz w:val="24"/>
          <w:szCs w:val="24"/>
        </w:rPr>
        <w:t>,</w:t>
      </w:r>
      <w:r w:rsidR="006A21D4" w:rsidRPr="002A1A09">
        <w:rPr>
          <w:rFonts w:ascii="Times New Roman" w:eastAsia="NSimSun" w:hAnsi="Times New Roman" w:cs="Times New Roman"/>
          <w:sz w:val="24"/>
          <w:szCs w:val="24"/>
        </w:rPr>
        <w:t xml:space="preserve"> </w:t>
      </w:r>
      <w:r w:rsidR="00BA0C15" w:rsidRPr="002A1A09">
        <w:rPr>
          <w:rFonts w:ascii="Times New Roman" w:eastAsia="NSimSun" w:hAnsi="Times New Roman" w:cs="Times New Roman"/>
          <w:sz w:val="24"/>
          <w:szCs w:val="24"/>
        </w:rPr>
        <w:t>or Beijing Version)</w:t>
      </w:r>
      <w:r w:rsidR="00D66D2C" w:rsidRPr="002A1A09">
        <w:rPr>
          <w:rFonts w:ascii="Times New Roman" w:eastAsia="NSimSun" w:hAnsi="Times New Roman" w:cs="Times New Roman"/>
          <w:sz w:val="24"/>
          <w:szCs w:val="24"/>
        </w:rPr>
        <w:t xml:space="preserve"> for global cognition</w:t>
      </w:r>
      <w:r w:rsidR="00006BC9" w:rsidRPr="002A1A09">
        <w:rPr>
          <w:rFonts w:ascii="Times New Roman" w:eastAsia="NSimSun" w:hAnsi="Times New Roman" w:cs="Times New Roman"/>
          <w:sz w:val="24"/>
          <w:szCs w:val="24"/>
        </w:rPr>
        <w:t xml:space="preserve"> assessment</w:t>
      </w:r>
      <w:r w:rsidR="00D66D2C" w:rsidRPr="002A1A09">
        <w:rPr>
          <w:rFonts w:ascii="Times New Roman" w:eastAsia="NSimSun" w:hAnsi="Times New Roman" w:cs="Times New Roman"/>
          <w:sz w:val="24"/>
          <w:szCs w:val="24"/>
        </w:rPr>
        <w:t xml:space="preserve">, </w:t>
      </w:r>
      <w:r w:rsidR="00006BC9" w:rsidRPr="002A1A09">
        <w:rPr>
          <w:rFonts w:ascii="Times New Roman" w:eastAsia="NSimSun" w:hAnsi="Times New Roman" w:cs="Times New Roman"/>
          <w:sz w:val="24"/>
          <w:szCs w:val="24"/>
        </w:rPr>
        <w:t>functional activities questionnaire (FAQ) for daily life ability</w:t>
      </w:r>
      <w:r w:rsidR="00006BC9" w:rsidRPr="002A1A09">
        <w:rPr>
          <w:rFonts w:ascii="Times New Roman" w:hAnsi="Times New Roman" w:cs="Times New Roman"/>
          <w:sz w:val="24"/>
          <w:szCs w:val="24"/>
        </w:rPr>
        <w:t xml:space="preserve"> </w:t>
      </w:r>
      <w:r w:rsidR="00006BC9" w:rsidRPr="002A1A09">
        <w:rPr>
          <w:rFonts w:ascii="Times New Roman" w:eastAsia="NSimSun" w:hAnsi="Times New Roman" w:cs="Times New Roman"/>
          <w:sz w:val="24"/>
          <w:szCs w:val="24"/>
        </w:rPr>
        <w:t xml:space="preserve">assessment, and </w:t>
      </w:r>
      <w:r w:rsidR="00AC5D9D" w:rsidRPr="002A1A09">
        <w:rPr>
          <w:rFonts w:ascii="Times New Roman" w:eastAsia="NSimSun" w:hAnsi="Times New Roman" w:cs="Times New Roman"/>
          <w:sz w:val="24"/>
          <w:szCs w:val="24"/>
        </w:rPr>
        <w:t>everyday cognition</w:t>
      </w:r>
      <w:r w:rsidR="00006BC9" w:rsidRPr="002A1A09">
        <w:rPr>
          <w:rFonts w:ascii="Times New Roman" w:eastAsia="NSimSun" w:hAnsi="Times New Roman" w:cs="Times New Roman"/>
          <w:sz w:val="24"/>
          <w:szCs w:val="24"/>
        </w:rPr>
        <w:t xml:space="preserve"> scale (ECog),</w:t>
      </w:r>
      <w:r w:rsidR="00AC5D9D" w:rsidRPr="002A1A09">
        <w:rPr>
          <w:rFonts w:ascii="Times New Roman" w:eastAsia="NSimSun" w:hAnsi="Times New Roman" w:cs="Times New Roman"/>
          <w:sz w:val="24"/>
          <w:szCs w:val="24"/>
        </w:rPr>
        <w:t xml:space="preserve"> clinical dementia rating</w:t>
      </w:r>
      <w:r w:rsidR="00006BC9" w:rsidRPr="002A1A09">
        <w:rPr>
          <w:rFonts w:ascii="Times New Roman" w:eastAsia="NSimSun" w:hAnsi="Times New Roman" w:cs="Times New Roman"/>
          <w:sz w:val="24"/>
          <w:szCs w:val="24"/>
        </w:rPr>
        <w:t xml:space="preserve"> (CDR), </w:t>
      </w:r>
      <w:r w:rsidR="00AC5D9D" w:rsidRPr="002A1A09">
        <w:rPr>
          <w:rFonts w:ascii="Times New Roman" w:eastAsia="NSimSun" w:hAnsi="Times New Roman" w:cs="Times New Roman"/>
          <w:sz w:val="24"/>
          <w:szCs w:val="24"/>
        </w:rPr>
        <w:t>Hamilton depression scale</w:t>
      </w:r>
      <w:r w:rsidR="00006BC9" w:rsidRPr="002A1A09">
        <w:rPr>
          <w:rFonts w:ascii="Times New Roman" w:eastAsia="NSimSun" w:hAnsi="Times New Roman" w:cs="Times New Roman"/>
          <w:sz w:val="24"/>
          <w:szCs w:val="24"/>
        </w:rPr>
        <w:t xml:space="preserve"> (HAMD),</w:t>
      </w:r>
      <w:r w:rsidR="00AC5D9D" w:rsidRPr="002A1A09">
        <w:rPr>
          <w:rFonts w:ascii="Times New Roman" w:eastAsia="NSimSun" w:hAnsi="Times New Roman" w:cs="Times New Roman"/>
          <w:sz w:val="24"/>
          <w:szCs w:val="24"/>
        </w:rPr>
        <w:t xml:space="preserve"> Hamilton anxiety scale</w:t>
      </w:r>
      <w:r w:rsidR="00006BC9" w:rsidRPr="002A1A09">
        <w:rPr>
          <w:rFonts w:ascii="Times New Roman" w:eastAsia="NSimSun" w:hAnsi="Times New Roman" w:cs="Times New Roman"/>
          <w:sz w:val="24"/>
          <w:szCs w:val="24"/>
        </w:rPr>
        <w:t xml:space="preserve"> (HAMA),</w:t>
      </w:r>
      <w:r w:rsidR="00AC5D9D" w:rsidRPr="002A1A09">
        <w:rPr>
          <w:rFonts w:ascii="Times New Roman" w:eastAsia="NSimSun" w:hAnsi="Times New Roman" w:cs="Times New Roman"/>
          <w:sz w:val="24"/>
          <w:szCs w:val="24"/>
        </w:rPr>
        <w:t xml:space="preserve"> geriatric depression scale</w:t>
      </w:r>
      <w:r w:rsidR="00006BC9" w:rsidRPr="002A1A09">
        <w:rPr>
          <w:rFonts w:ascii="Times New Roman" w:eastAsia="NSimSun" w:hAnsi="Times New Roman" w:cs="Times New Roman"/>
          <w:sz w:val="24"/>
          <w:szCs w:val="24"/>
        </w:rPr>
        <w:t xml:space="preserve"> (GDS), </w:t>
      </w:r>
      <w:r w:rsidR="00AC5D9D" w:rsidRPr="002A1A09">
        <w:rPr>
          <w:rFonts w:ascii="Times New Roman" w:eastAsia="NSimSun" w:hAnsi="Times New Roman" w:cs="Times New Roman"/>
          <w:sz w:val="24"/>
          <w:szCs w:val="24"/>
        </w:rPr>
        <w:t>Pittsburgh sleep quality index</w:t>
      </w:r>
      <w:r w:rsidR="00006BC9" w:rsidRPr="002A1A09">
        <w:rPr>
          <w:rFonts w:ascii="Times New Roman" w:eastAsia="NSimSun" w:hAnsi="Times New Roman" w:cs="Times New Roman"/>
          <w:sz w:val="24"/>
          <w:szCs w:val="24"/>
        </w:rPr>
        <w:t xml:space="preserve"> (PSQI)</w:t>
      </w:r>
      <w:r w:rsidR="00AE4C08" w:rsidRPr="002A1A09">
        <w:rPr>
          <w:rFonts w:ascii="Times New Roman" w:eastAsia="NSimSun" w:hAnsi="Times New Roman" w:cs="Times New Roman"/>
          <w:sz w:val="24"/>
          <w:szCs w:val="24"/>
        </w:rPr>
        <w:t xml:space="preserve"> for neuropsychiatric assessment and others. T</w:t>
      </w:r>
      <w:r w:rsidR="00422AFC" w:rsidRPr="002A1A09">
        <w:rPr>
          <w:rFonts w:ascii="Times New Roman" w:eastAsia="NSimSun" w:hAnsi="Times New Roman" w:cs="Times New Roman"/>
          <w:sz w:val="24"/>
          <w:szCs w:val="24"/>
        </w:rPr>
        <w:t>he</w:t>
      </w:r>
      <w:r w:rsidR="00AE4C08" w:rsidRPr="002A1A09">
        <w:rPr>
          <w:rFonts w:ascii="Times New Roman" w:eastAsia="NSimSun" w:hAnsi="Times New Roman" w:cs="Times New Roman"/>
          <w:sz w:val="24"/>
          <w:szCs w:val="24"/>
        </w:rPr>
        <w:t>se</w:t>
      </w:r>
      <w:r w:rsidR="00422AFC" w:rsidRPr="002A1A09">
        <w:rPr>
          <w:rFonts w:ascii="Times New Roman" w:eastAsia="NSimSun" w:hAnsi="Times New Roman" w:cs="Times New Roman"/>
          <w:sz w:val="24"/>
          <w:szCs w:val="24"/>
        </w:rPr>
        <w:t xml:space="preserve"> tests were performed by experienced neurologists of the same research group, and the diagnosis was checked by two </w:t>
      </w:r>
      <w:r w:rsidR="00D0305F" w:rsidRPr="002A1A09">
        <w:rPr>
          <w:rFonts w:ascii="Times New Roman" w:eastAsia="NSimSun" w:hAnsi="Times New Roman" w:cs="Times New Roman"/>
          <w:sz w:val="24"/>
          <w:szCs w:val="24"/>
        </w:rPr>
        <w:t xml:space="preserve">experienced </w:t>
      </w:r>
      <w:r w:rsidR="00422AFC" w:rsidRPr="002A1A09">
        <w:rPr>
          <w:rFonts w:ascii="Times New Roman" w:eastAsia="NSimSun" w:hAnsi="Times New Roman" w:cs="Times New Roman"/>
          <w:sz w:val="24"/>
          <w:szCs w:val="24"/>
        </w:rPr>
        <w:t xml:space="preserve">neurologists (Ying Han and </w:t>
      </w:r>
      <w:r w:rsidR="005108F3" w:rsidRPr="002A1A09">
        <w:rPr>
          <w:rFonts w:ascii="Times New Roman" w:eastAsia="NSimSun" w:hAnsi="Times New Roman" w:cs="Times New Roman"/>
          <w:sz w:val="24"/>
          <w:szCs w:val="24"/>
        </w:rPr>
        <w:t>Tao-Ran Li</w:t>
      </w:r>
      <w:r w:rsidR="00422AFC" w:rsidRPr="002A1A09">
        <w:rPr>
          <w:rFonts w:ascii="Times New Roman" w:eastAsia="NSimSun" w:hAnsi="Times New Roman" w:cs="Times New Roman"/>
          <w:sz w:val="24"/>
          <w:szCs w:val="24"/>
        </w:rPr>
        <w:t>).</w:t>
      </w:r>
    </w:p>
    <w:p w14:paraId="311788A1" w14:textId="0F80BA67" w:rsidR="00CE63C6" w:rsidRPr="002A1A09" w:rsidRDefault="000F2702" w:rsidP="00BB4A93">
      <w:pPr>
        <w:spacing w:beforeLines="50" w:before="156" w:afterLines="50" w:after="156"/>
        <w:jc w:val="left"/>
        <w:rPr>
          <w:rFonts w:ascii="Times New Roman" w:eastAsia="NSimSun" w:hAnsi="Times New Roman" w:cs="Times New Roman"/>
          <w:sz w:val="24"/>
          <w:szCs w:val="24"/>
        </w:rPr>
      </w:pPr>
      <w:r w:rsidRPr="002A1A09">
        <w:rPr>
          <w:rFonts w:ascii="Times New Roman" w:eastAsia="NSimSun" w:hAnsi="Times New Roman" w:cs="Times New Roman"/>
          <w:sz w:val="24"/>
          <w:szCs w:val="24"/>
        </w:rPr>
        <w:t xml:space="preserve">The entry criteria of healthy individuals referred to our previous references </w:t>
      </w:r>
      <w:r w:rsidR="00836EC5" w:rsidRPr="002A1A09">
        <w:rPr>
          <w:rFonts w:ascii="Times New Roman" w:hAnsi="Times New Roman" w:cs="Times New Roman"/>
          <w:sz w:val="24"/>
          <w:szCs w:val="24"/>
        </w:rPr>
        <w:fldChar w:fldCharType="begin"/>
      </w:r>
      <w:r w:rsidR="00D81C67" w:rsidRPr="002A1A09">
        <w:rPr>
          <w:rFonts w:ascii="Times New Roman" w:hAnsi="Times New Roman" w:cs="Times New Roman"/>
          <w:sz w:val="24"/>
          <w:szCs w:val="24"/>
        </w:rPr>
        <w:instrText xml:space="preserve"> ADDIN KYMRREF{38E4EFA0-9288-445D-8B83-C843A848AC26}355,{38E4EFA0-9288-445D-8B83-C843A848AC26}353</w:instrText>
      </w:r>
      <w:r w:rsidR="00836EC5" w:rsidRPr="002A1A09">
        <w:rPr>
          <w:rFonts w:ascii="Times New Roman" w:hAnsi="Times New Roman" w:cs="Times New Roman"/>
          <w:sz w:val="24"/>
          <w:szCs w:val="24"/>
        </w:rPr>
        <w:fldChar w:fldCharType="separate"/>
      </w:r>
      <w:r w:rsidR="00D81C67" w:rsidRPr="002A1A09">
        <w:rPr>
          <w:rFonts w:ascii="Times New Roman" w:eastAsia="SimSun" w:hAnsi="Times New Roman" w:cs="Times New Roman"/>
          <w:sz w:val="24"/>
          <w:szCs w:val="24"/>
        </w:rPr>
        <w:t>(Chen et al., 2019; Li et al., 2019)</w:t>
      </w:r>
      <w:r w:rsidR="00836EC5" w:rsidRPr="002A1A09">
        <w:rPr>
          <w:rFonts w:ascii="Times New Roman" w:hAnsi="Times New Roman" w:cs="Times New Roman"/>
          <w:sz w:val="24"/>
          <w:szCs w:val="24"/>
        </w:rPr>
        <w:fldChar w:fldCharType="end"/>
      </w:r>
      <w:r w:rsidRPr="002A1A09">
        <w:rPr>
          <w:rFonts w:ascii="Times New Roman" w:eastAsia="NSimSun" w:hAnsi="Times New Roman" w:cs="Times New Roman"/>
          <w:sz w:val="24"/>
          <w:szCs w:val="24"/>
        </w:rPr>
        <w:t xml:space="preserve">, briefly as follows: 60-79 years old, right-handed Mandarin-speaking; exclusion of dementia or </w:t>
      </w:r>
      <w:r w:rsidR="00AE4C08" w:rsidRPr="002A1A09">
        <w:rPr>
          <w:rFonts w:ascii="Times New Roman" w:eastAsia="NSimSun" w:hAnsi="Times New Roman" w:cs="Times New Roman"/>
          <w:sz w:val="24"/>
          <w:szCs w:val="24"/>
        </w:rPr>
        <w:t>mild cognitive impairment (</w:t>
      </w:r>
      <w:r w:rsidRPr="002A1A09">
        <w:rPr>
          <w:rFonts w:ascii="Times New Roman" w:eastAsia="NSimSun" w:hAnsi="Times New Roman" w:cs="Times New Roman"/>
          <w:sz w:val="24"/>
          <w:szCs w:val="24"/>
        </w:rPr>
        <w:t>MCI</w:t>
      </w:r>
      <w:r w:rsidR="00AE4C08" w:rsidRPr="002A1A09">
        <w:rPr>
          <w:rFonts w:ascii="Times New Roman" w:eastAsia="NSimSun" w:hAnsi="Times New Roman" w:cs="Times New Roman"/>
          <w:sz w:val="24"/>
          <w:szCs w:val="24"/>
        </w:rPr>
        <w:t>)</w:t>
      </w:r>
      <w:r w:rsidRPr="002A1A09">
        <w:rPr>
          <w:rFonts w:ascii="Times New Roman" w:eastAsia="NSimSun" w:hAnsi="Times New Roman" w:cs="Times New Roman"/>
          <w:sz w:val="24"/>
          <w:szCs w:val="24"/>
        </w:rPr>
        <w:t xml:space="preserve">; neuropsychological tests scores were in normal range. </w:t>
      </w:r>
      <w:bookmarkStart w:id="0" w:name="_Hlk54079680"/>
      <w:r w:rsidRPr="002A1A09">
        <w:rPr>
          <w:rFonts w:ascii="Times New Roman" w:eastAsia="NSimSun" w:hAnsi="Times New Roman" w:cs="Times New Roman"/>
          <w:sz w:val="24"/>
          <w:szCs w:val="24"/>
        </w:rPr>
        <w:t xml:space="preserve">Notably, the optimal cutoffs were corrected by gender, age and years of education, and suitable for the Chinese </w:t>
      </w:r>
      <w:r w:rsidR="00836EC5" w:rsidRPr="002A1A09">
        <w:rPr>
          <w:rFonts w:ascii="Times New Roman" w:hAnsi="Times New Roman" w:cs="Times New Roman"/>
          <w:sz w:val="24"/>
          <w:szCs w:val="24"/>
        </w:rPr>
        <w:fldChar w:fldCharType="begin"/>
      </w:r>
      <w:r w:rsidR="00D81C67" w:rsidRPr="002A1A09">
        <w:rPr>
          <w:rFonts w:ascii="Times New Roman" w:hAnsi="Times New Roman" w:cs="Times New Roman"/>
          <w:sz w:val="24"/>
          <w:szCs w:val="24"/>
        </w:rPr>
        <w:instrText xml:space="preserve"> ADDIN KYMRREF{38E4EFA0-9288-445D-8B83-C843A848AC26}358,{38E4EFA0-9288-445D-8B83-C843A848AC26}357,{38E4EFA0-9288-445D-8B83-C843A848AC26}353</w:instrText>
      </w:r>
      <w:r w:rsidR="00836EC5" w:rsidRPr="002A1A09">
        <w:rPr>
          <w:rFonts w:ascii="Times New Roman" w:hAnsi="Times New Roman" w:cs="Times New Roman"/>
          <w:sz w:val="24"/>
          <w:szCs w:val="24"/>
        </w:rPr>
        <w:fldChar w:fldCharType="separate"/>
      </w:r>
      <w:r w:rsidR="00D81C67" w:rsidRPr="002A1A09">
        <w:rPr>
          <w:rFonts w:ascii="Times New Roman" w:eastAsia="SimSun" w:hAnsi="Times New Roman" w:cs="Times New Roman"/>
          <w:sz w:val="24"/>
          <w:szCs w:val="24"/>
        </w:rPr>
        <w:t>(Lu et al., 2011; Chen et al., 2016; Li et al., 2019)</w:t>
      </w:r>
      <w:r w:rsidR="00836EC5" w:rsidRPr="002A1A09">
        <w:rPr>
          <w:rFonts w:ascii="Times New Roman" w:hAnsi="Times New Roman" w:cs="Times New Roman"/>
          <w:sz w:val="24"/>
          <w:szCs w:val="24"/>
        </w:rPr>
        <w:fldChar w:fldCharType="end"/>
      </w:r>
      <w:r w:rsidR="00F0310E" w:rsidRPr="002A1A09">
        <w:rPr>
          <w:rFonts w:ascii="Times New Roman" w:eastAsia="NSimSun" w:hAnsi="Times New Roman" w:cs="Times New Roman"/>
          <w:sz w:val="24"/>
          <w:szCs w:val="24"/>
        </w:rPr>
        <w:t xml:space="preserve">, </w:t>
      </w:r>
      <w:r w:rsidR="00C250E9" w:rsidRPr="002A1A09">
        <w:rPr>
          <w:rFonts w:ascii="Times New Roman" w:eastAsia="NSimSun" w:hAnsi="Times New Roman" w:cs="Times New Roman"/>
          <w:sz w:val="24"/>
          <w:szCs w:val="24"/>
        </w:rPr>
        <w:t xml:space="preserve">and part of the subjects in cohort 1 </w:t>
      </w:r>
      <w:r w:rsidR="00066E37" w:rsidRPr="002A1A09">
        <w:rPr>
          <w:rFonts w:ascii="Times New Roman" w:eastAsia="NSimSun" w:hAnsi="Times New Roman" w:cs="Times New Roman"/>
          <w:sz w:val="24"/>
          <w:szCs w:val="24"/>
        </w:rPr>
        <w:t>were</w:t>
      </w:r>
      <w:r w:rsidR="00C250E9" w:rsidRPr="002A1A09">
        <w:rPr>
          <w:rFonts w:ascii="Times New Roman" w:eastAsia="NSimSun" w:hAnsi="Times New Roman" w:cs="Times New Roman"/>
          <w:sz w:val="24"/>
          <w:szCs w:val="24"/>
        </w:rPr>
        <w:t xml:space="preserve"> </w:t>
      </w:r>
      <w:r w:rsidR="0072558A" w:rsidRPr="002A1A09">
        <w:rPr>
          <w:rFonts w:ascii="Times New Roman" w:eastAsia="NSimSun" w:hAnsi="Times New Roman" w:cs="Times New Roman"/>
          <w:sz w:val="24"/>
          <w:szCs w:val="24"/>
        </w:rPr>
        <w:t xml:space="preserve">individuals with </w:t>
      </w:r>
      <w:r w:rsidR="00C250E9" w:rsidRPr="002A1A09">
        <w:rPr>
          <w:rFonts w:ascii="Times New Roman" w:eastAsia="NSimSun" w:hAnsi="Times New Roman" w:cs="Times New Roman"/>
          <w:sz w:val="24"/>
          <w:szCs w:val="24"/>
        </w:rPr>
        <w:t>subjective cognitive decline from the communit</w:t>
      </w:r>
      <w:r w:rsidR="00BE5C1B" w:rsidRPr="002A1A09">
        <w:rPr>
          <w:rFonts w:ascii="Times New Roman" w:eastAsia="NSimSun" w:hAnsi="Times New Roman" w:cs="Times New Roman"/>
          <w:sz w:val="24"/>
          <w:szCs w:val="24"/>
        </w:rPr>
        <w:t>ies</w:t>
      </w:r>
      <w:r w:rsidR="00C250E9" w:rsidRPr="002A1A09">
        <w:rPr>
          <w:rFonts w:ascii="Times New Roman" w:eastAsia="NSimSun" w:hAnsi="Times New Roman" w:cs="Times New Roman"/>
          <w:sz w:val="24"/>
          <w:szCs w:val="24"/>
        </w:rPr>
        <w:t>,</w:t>
      </w:r>
      <w:r w:rsidR="00066E37" w:rsidRPr="002A1A09">
        <w:rPr>
          <w:rFonts w:ascii="Times New Roman" w:eastAsia="NSimSun" w:hAnsi="Times New Roman" w:cs="Times New Roman"/>
          <w:sz w:val="24"/>
          <w:szCs w:val="24"/>
        </w:rPr>
        <w:t xml:space="preserve"> </w:t>
      </w:r>
      <w:r w:rsidR="00BE5C1B" w:rsidRPr="002A1A09">
        <w:rPr>
          <w:rFonts w:ascii="Times New Roman" w:eastAsia="NSimSun" w:hAnsi="Times New Roman" w:cs="Times New Roman"/>
          <w:sz w:val="24"/>
          <w:szCs w:val="24"/>
        </w:rPr>
        <w:t xml:space="preserve">and </w:t>
      </w:r>
      <w:r w:rsidR="00066E37" w:rsidRPr="002A1A09">
        <w:rPr>
          <w:rFonts w:ascii="Times New Roman" w:eastAsia="NSimSun" w:hAnsi="Times New Roman" w:cs="Times New Roman"/>
          <w:sz w:val="24"/>
          <w:szCs w:val="24"/>
        </w:rPr>
        <w:t>in accordance with the research framework of the National Institute on Aging-Alzheimer’s Association</w:t>
      </w:r>
      <w:r w:rsidR="00074FE3" w:rsidRPr="002A1A09">
        <w:rPr>
          <w:rFonts w:ascii="Times New Roman" w:eastAsia="NSimSun" w:hAnsi="Times New Roman" w:cs="Times New Roman"/>
          <w:sz w:val="24"/>
          <w:szCs w:val="24"/>
        </w:rPr>
        <w:t xml:space="preserve"> (NIA-AA)</w:t>
      </w:r>
      <w:r w:rsidR="00066E37" w:rsidRPr="002A1A09">
        <w:rPr>
          <w:rFonts w:ascii="Times New Roman" w:eastAsia="NSimSun" w:hAnsi="Times New Roman" w:cs="Times New Roman"/>
          <w:sz w:val="24"/>
          <w:szCs w:val="24"/>
        </w:rPr>
        <w:t xml:space="preserve"> </w:t>
      </w:r>
      <w:r w:rsidR="00066E37" w:rsidRPr="002A1A09">
        <w:rPr>
          <w:rFonts w:ascii="Times New Roman" w:hAnsi="Times New Roman" w:cs="Times New Roman"/>
          <w:sz w:val="24"/>
          <w:szCs w:val="24"/>
        </w:rPr>
        <w:fldChar w:fldCharType="begin"/>
      </w:r>
      <w:r w:rsidR="00066E37" w:rsidRPr="002A1A09">
        <w:rPr>
          <w:rFonts w:ascii="Times New Roman" w:hAnsi="Times New Roman" w:cs="Times New Roman"/>
          <w:sz w:val="24"/>
          <w:szCs w:val="24"/>
        </w:rPr>
        <w:instrText xml:space="preserve"> ADDIN KYMRREF{38E4EFA0-9288-445D-8B83-C843A848AC26}100</w:instrText>
      </w:r>
      <w:r w:rsidR="00066E37" w:rsidRPr="002A1A09">
        <w:rPr>
          <w:rFonts w:ascii="Times New Roman" w:hAnsi="Times New Roman" w:cs="Times New Roman"/>
          <w:sz w:val="24"/>
          <w:szCs w:val="24"/>
        </w:rPr>
        <w:fldChar w:fldCharType="separate"/>
      </w:r>
      <w:r w:rsidR="00066E37" w:rsidRPr="002A1A09">
        <w:rPr>
          <w:rFonts w:ascii="Times New Roman" w:eastAsia="SimSun" w:hAnsi="Times New Roman" w:cs="Times New Roman"/>
          <w:sz w:val="24"/>
          <w:szCs w:val="24"/>
        </w:rPr>
        <w:t>(Jack Jr et al., 2018)</w:t>
      </w:r>
      <w:r w:rsidR="00066E37" w:rsidRPr="002A1A09">
        <w:rPr>
          <w:rFonts w:ascii="Times New Roman" w:hAnsi="Times New Roman" w:cs="Times New Roman"/>
          <w:sz w:val="24"/>
          <w:szCs w:val="24"/>
        </w:rPr>
        <w:fldChar w:fldCharType="end"/>
      </w:r>
      <w:r w:rsidR="00066E37" w:rsidRPr="002A1A09">
        <w:rPr>
          <w:rFonts w:ascii="Times New Roman" w:eastAsia="NSimSun" w:hAnsi="Times New Roman" w:cs="Times New Roman"/>
          <w:sz w:val="24"/>
          <w:szCs w:val="24"/>
        </w:rPr>
        <w:t>, study participants with subjective cognitive decline were analyzed together with cognitively healthy participants (and combined in the cohort 1).</w:t>
      </w:r>
      <w:r w:rsidRPr="002A1A09">
        <w:rPr>
          <w:rFonts w:ascii="Times New Roman" w:eastAsia="NSimSun" w:hAnsi="Times New Roman" w:cs="Times New Roman"/>
          <w:sz w:val="24"/>
          <w:szCs w:val="24"/>
        </w:rPr>
        <w:t xml:space="preserve"> Participants were excluded if they had history of stroke, severe anemia, syphilis infection</w:t>
      </w:r>
      <w:r w:rsidR="006A21D4" w:rsidRPr="002A1A09">
        <w:rPr>
          <w:rFonts w:ascii="Times New Roman" w:eastAsia="NSimSun" w:hAnsi="Times New Roman" w:cs="Times New Roman"/>
          <w:sz w:val="24"/>
          <w:szCs w:val="24"/>
        </w:rPr>
        <w:t>,</w:t>
      </w:r>
      <w:r w:rsidRPr="002A1A09">
        <w:rPr>
          <w:rFonts w:ascii="Times New Roman" w:eastAsia="NSimSun" w:hAnsi="Times New Roman" w:cs="Times New Roman"/>
          <w:sz w:val="24"/>
          <w:szCs w:val="24"/>
        </w:rPr>
        <w:t xml:space="preserve"> or other conditions </w:t>
      </w:r>
      <w:r w:rsidR="00836EC5" w:rsidRPr="002A1A09">
        <w:rPr>
          <w:rFonts w:ascii="Times New Roman" w:hAnsi="Times New Roman" w:cs="Times New Roman"/>
          <w:sz w:val="24"/>
          <w:szCs w:val="24"/>
        </w:rPr>
        <w:fldChar w:fldCharType="begin"/>
      </w:r>
      <w:r w:rsidR="00836EC5" w:rsidRPr="002A1A09">
        <w:rPr>
          <w:rFonts w:ascii="Times New Roman" w:hAnsi="Times New Roman" w:cs="Times New Roman"/>
          <w:sz w:val="24"/>
          <w:szCs w:val="24"/>
        </w:rPr>
        <w:instrText xml:space="preserve"> ADDIN KYMRREF{38E4EFA0-9288-445D-8B83-C843A848AC26}353</w:instrText>
      </w:r>
      <w:r w:rsidR="00836EC5" w:rsidRPr="002A1A09">
        <w:rPr>
          <w:rFonts w:ascii="Times New Roman" w:hAnsi="Times New Roman" w:cs="Times New Roman"/>
          <w:sz w:val="24"/>
          <w:szCs w:val="24"/>
        </w:rPr>
        <w:fldChar w:fldCharType="separate"/>
      </w:r>
      <w:r w:rsidR="00D81C67" w:rsidRPr="002A1A09">
        <w:rPr>
          <w:rFonts w:ascii="Times New Roman" w:eastAsia="SimSun" w:hAnsi="Times New Roman" w:cs="Times New Roman"/>
          <w:sz w:val="24"/>
          <w:szCs w:val="24"/>
        </w:rPr>
        <w:t>(Li et al., 2019)</w:t>
      </w:r>
      <w:r w:rsidR="00836EC5" w:rsidRPr="002A1A09">
        <w:rPr>
          <w:rFonts w:ascii="Times New Roman" w:hAnsi="Times New Roman" w:cs="Times New Roman"/>
          <w:sz w:val="24"/>
          <w:szCs w:val="24"/>
        </w:rPr>
        <w:fldChar w:fldCharType="end"/>
      </w:r>
      <w:r w:rsidRPr="002A1A09">
        <w:rPr>
          <w:rFonts w:ascii="Times New Roman" w:eastAsia="NSimSun" w:hAnsi="Times New Roman" w:cs="Times New Roman"/>
          <w:sz w:val="24"/>
          <w:szCs w:val="24"/>
        </w:rPr>
        <w:t xml:space="preserve">. The diagnosis of dementia had been established according to the </w:t>
      </w:r>
      <w:r w:rsidR="00074FE3" w:rsidRPr="002A1A09">
        <w:rPr>
          <w:rFonts w:ascii="Times New Roman" w:eastAsia="NSimSun" w:hAnsi="Times New Roman" w:cs="Times New Roman"/>
          <w:sz w:val="24"/>
          <w:szCs w:val="24"/>
        </w:rPr>
        <w:t>NIA-AA</w:t>
      </w:r>
      <w:r w:rsidRPr="002A1A09">
        <w:rPr>
          <w:rFonts w:ascii="Times New Roman" w:eastAsia="NSimSun" w:hAnsi="Times New Roman" w:cs="Times New Roman"/>
          <w:sz w:val="24"/>
          <w:szCs w:val="24"/>
        </w:rPr>
        <w:t xml:space="preserve"> workgroups </w:t>
      </w:r>
      <w:r w:rsidR="00C8401B" w:rsidRPr="002A1A09">
        <w:rPr>
          <w:rFonts w:ascii="Times New Roman" w:hAnsi="Times New Roman" w:cs="Times New Roman"/>
          <w:sz w:val="24"/>
          <w:szCs w:val="24"/>
        </w:rPr>
        <w:fldChar w:fldCharType="begin"/>
      </w:r>
      <w:r w:rsidR="00C8401B" w:rsidRPr="002A1A09">
        <w:rPr>
          <w:rFonts w:ascii="Times New Roman" w:hAnsi="Times New Roman" w:cs="Times New Roman"/>
          <w:sz w:val="24"/>
          <w:szCs w:val="24"/>
        </w:rPr>
        <w:instrText xml:space="preserve"> ADDIN KYMRREF{38E4EFA0-9288-445D-8B83-C843A848AC26}360</w:instrText>
      </w:r>
      <w:r w:rsidR="00C8401B" w:rsidRPr="002A1A09">
        <w:rPr>
          <w:rFonts w:ascii="Times New Roman" w:hAnsi="Times New Roman" w:cs="Times New Roman"/>
          <w:sz w:val="24"/>
          <w:szCs w:val="24"/>
        </w:rPr>
        <w:fldChar w:fldCharType="separate"/>
      </w:r>
      <w:r w:rsidR="00D81C67" w:rsidRPr="002A1A09">
        <w:rPr>
          <w:rFonts w:ascii="Times New Roman" w:eastAsia="SimSun" w:hAnsi="Times New Roman" w:cs="Times New Roman"/>
          <w:sz w:val="24"/>
          <w:szCs w:val="24"/>
        </w:rPr>
        <w:t>(McKhann et al., 2011)</w:t>
      </w:r>
      <w:r w:rsidR="00C8401B" w:rsidRPr="002A1A09">
        <w:rPr>
          <w:rFonts w:ascii="Times New Roman" w:hAnsi="Times New Roman" w:cs="Times New Roman"/>
          <w:sz w:val="24"/>
          <w:szCs w:val="24"/>
        </w:rPr>
        <w:fldChar w:fldCharType="end"/>
      </w:r>
      <w:r w:rsidR="00BE5C1B" w:rsidRPr="002A1A09">
        <w:rPr>
          <w:rFonts w:ascii="Times New Roman" w:eastAsia="NSimSun" w:hAnsi="Times New Roman" w:cs="Times New Roman"/>
          <w:sz w:val="24"/>
          <w:szCs w:val="24"/>
        </w:rPr>
        <w:t>, and of</w:t>
      </w:r>
      <w:r w:rsidRPr="002A1A09">
        <w:rPr>
          <w:rFonts w:ascii="Times New Roman" w:eastAsia="NSimSun" w:hAnsi="Times New Roman" w:cs="Times New Roman"/>
          <w:sz w:val="24"/>
          <w:szCs w:val="24"/>
        </w:rPr>
        <w:t xml:space="preserve"> </w:t>
      </w:r>
      <w:bookmarkEnd w:id="0"/>
      <w:r w:rsidRPr="002A1A09">
        <w:rPr>
          <w:rFonts w:ascii="Times New Roman" w:eastAsia="NSimSun" w:hAnsi="Times New Roman" w:cs="Times New Roman"/>
          <w:sz w:val="24"/>
          <w:szCs w:val="24"/>
        </w:rPr>
        <w:t>MCI was based on Petersen’s criteria</w:t>
      </w:r>
      <w:r w:rsidR="00C25087" w:rsidRPr="002A1A09">
        <w:rPr>
          <w:rFonts w:ascii="Times New Roman" w:eastAsia="NSimSun" w:hAnsi="Times New Roman" w:cs="Times New Roman"/>
          <w:sz w:val="24"/>
          <w:szCs w:val="24"/>
        </w:rPr>
        <w:t xml:space="preserve"> (</w:t>
      </w:r>
      <w:r w:rsidR="00DB5607" w:rsidRPr="002A1A09">
        <w:rPr>
          <w:rFonts w:ascii="Times New Roman" w:eastAsia="NSimSun" w:hAnsi="Times New Roman" w:cs="Times New Roman"/>
          <w:sz w:val="24"/>
          <w:szCs w:val="24"/>
        </w:rPr>
        <w:t>before</w:t>
      </w:r>
      <w:r w:rsidR="00C25087" w:rsidRPr="002A1A09">
        <w:rPr>
          <w:rFonts w:ascii="Times New Roman" w:eastAsia="NSimSun" w:hAnsi="Times New Roman" w:cs="Times New Roman"/>
          <w:sz w:val="24"/>
          <w:szCs w:val="24"/>
        </w:rPr>
        <w:t xml:space="preserve"> 2016)</w:t>
      </w:r>
      <w:r w:rsidRPr="002A1A09">
        <w:rPr>
          <w:rFonts w:ascii="Times New Roman" w:eastAsia="NSimSun" w:hAnsi="Times New Roman" w:cs="Times New Roman"/>
          <w:sz w:val="24"/>
          <w:szCs w:val="24"/>
        </w:rPr>
        <w:t xml:space="preserve"> </w:t>
      </w:r>
      <w:r w:rsidR="00C8401B" w:rsidRPr="002A1A09">
        <w:rPr>
          <w:rFonts w:ascii="Times New Roman" w:hAnsi="Times New Roman" w:cs="Times New Roman"/>
          <w:sz w:val="24"/>
          <w:szCs w:val="24"/>
        </w:rPr>
        <w:fldChar w:fldCharType="begin"/>
      </w:r>
      <w:r w:rsidR="00C8401B" w:rsidRPr="002A1A09">
        <w:rPr>
          <w:rFonts w:ascii="Times New Roman" w:hAnsi="Times New Roman" w:cs="Times New Roman"/>
          <w:sz w:val="24"/>
          <w:szCs w:val="24"/>
        </w:rPr>
        <w:instrText xml:space="preserve"> ADDIN KYMRREF{38E4EFA0-9288-445D-8B83-C843A848AC26}361</w:instrText>
      </w:r>
      <w:r w:rsidR="00C8401B" w:rsidRPr="002A1A09">
        <w:rPr>
          <w:rFonts w:ascii="Times New Roman" w:hAnsi="Times New Roman" w:cs="Times New Roman"/>
          <w:sz w:val="24"/>
          <w:szCs w:val="24"/>
        </w:rPr>
        <w:fldChar w:fldCharType="separate"/>
      </w:r>
      <w:r w:rsidR="00D81C67" w:rsidRPr="002A1A09">
        <w:rPr>
          <w:rFonts w:ascii="Times New Roman" w:eastAsia="SimSun" w:hAnsi="Times New Roman" w:cs="Times New Roman"/>
          <w:sz w:val="24"/>
          <w:szCs w:val="24"/>
        </w:rPr>
        <w:t>(Petersen, 2004)</w:t>
      </w:r>
      <w:r w:rsidR="00C8401B" w:rsidRPr="002A1A09">
        <w:rPr>
          <w:rFonts w:ascii="Times New Roman" w:hAnsi="Times New Roman" w:cs="Times New Roman"/>
          <w:sz w:val="24"/>
          <w:szCs w:val="24"/>
        </w:rPr>
        <w:fldChar w:fldCharType="end"/>
      </w:r>
      <w:r w:rsidR="00EF0F7D" w:rsidRPr="002A1A09">
        <w:rPr>
          <w:rFonts w:ascii="Times New Roman" w:eastAsia="NSimSun" w:hAnsi="Times New Roman" w:cs="Times New Roman"/>
          <w:sz w:val="24"/>
          <w:szCs w:val="24"/>
        </w:rPr>
        <w:t xml:space="preserve"> or a neuropsychological method (after 2016) </w:t>
      </w:r>
      <w:r w:rsidR="00C8401B" w:rsidRPr="002A1A09">
        <w:rPr>
          <w:rFonts w:ascii="Times New Roman" w:hAnsi="Times New Roman" w:cs="Times New Roman"/>
          <w:sz w:val="24"/>
          <w:szCs w:val="24"/>
        </w:rPr>
        <w:fldChar w:fldCharType="begin"/>
      </w:r>
      <w:r w:rsidR="00C8401B" w:rsidRPr="002A1A09">
        <w:rPr>
          <w:rFonts w:ascii="Times New Roman" w:hAnsi="Times New Roman" w:cs="Times New Roman"/>
          <w:sz w:val="24"/>
          <w:szCs w:val="24"/>
        </w:rPr>
        <w:instrText xml:space="preserve"> ADDIN KYMRREF{38E4EFA0-9288-445D-8B83-C843A848AC26}362</w:instrText>
      </w:r>
      <w:r w:rsidR="00C8401B" w:rsidRPr="002A1A09">
        <w:rPr>
          <w:rFonts w:ascii="Times New Roman" w:hAnsi="Times New Roman" w:cs="Times New Roman"/>
          <w:sz w:val="24"/>
          <w:szCs w:val="24"/>
        </w:rPr>
        <w:fldChar w:fldCharType="separate"/>
      </w:r>
      <w:r w:rsidR="00D81C67" w:rsidRPr="002A1A09">
        <w:rPr>
          <w:rFonts w:ascii="Times New Roman" w:eastAsia="SimSun" w:hAnsi="Times New Roman" w:cs="Times New Roman"/>
          <w:sz w:val="24"/>
          <w:szCs w:val="24"/>
        </w:rPr>
        <w:t>(Bondi et al., 2014)</w:t>
      </w:r>
      <w:r w:rsidR="00C8401B" w:rsidRPr="002A1A09">
        <w:rPr>
          <w:rFonts w:ascii="Times New Roman" w:hAnsi="Times New Roman" w:cs="Times New Roman"/>
          <w:sz w:val="24"/>
          <w:szCs w:val="24"/>
        </w:rPr>
        <w:fldChar w:fldCharType="end"/>
      </w:r>
      <w:r w:rsidR="00EF0F7D" w:rsidRPr="002A1A09">
        <w:rPr>
          <w:rFonts w:ascii="Times New Roman" w:eastAsia="NSimSun" w:hAnsi="Times New Roman" w:cs="Times New Roman"/>
          <w:sz w:val="24"/>
          <w:szCs w:val="24"/>
        </w:rPr>
        <w:t>.</w:t>
      </w:r>
    </w:p>
    <w:p w14:paraId="6464DB45" w14:textId="287897AF" w:rsidR="007005D7" w:rsidRPr="002A1A09" w:rsidRDefault="007005D7" w:rsidP="00BB4A93">
      <w:pPr>
        <w:spacing w:beforeLines="50" w:before="156" w:afterLines="50" w:after="156"/>
        <w:jc w:val="left"/>
        <w:rPr>
          <w:rFonts w:ascii="Times New Roman" w:eastAsia="NSimSun" w:hAnsi="Times New Roman" w:cs="Times New Roman"/>
          <w:sz w:val="24"/>
          <w:szCs w:val="24"/>
        </w:rPr>
      </w:pPr>
      <w:r w:rsidRPr="002A1A09">
        <w:rPr>
          <w:rFonts w:ascii="Times New Roman" w:eastAsia="NSimSun" w:hAnsi="Times New Roman" w:cs="Times New Roman"/>
          <w:sz w:val="24"/>
          <w:szCs w:val="24"/>
        </w:rPr>
        <w:t>For the 5</w:t>
      </w:r>
      <w:r w:rsidR="006230B4" w:rsidRPr="002A1A09">
        <w:rPr>
          <w:rFonts w:ascii="Times New Roman" w:eastAsia="NSimSun" w:hAnsi="Times New Roman" w:cs="Times New Roman"/>
          <w:sz w:val="24"/>
          <w:szCs w:val="24"/>
        </w:rPr>
        <w:t>1</w:t>
      </w:r>
      <w:r w:rsidRPr="002A1A09">
        <w:rPr>
          <w:rFonts w:ascii="Times New Roman" w:eastAsia="NSimSun" w:hAnsi="Times New Roman" w:cs="Times New Roman"/>
          <w:sz w:val="24"/>
          <w:szCs w:val="24"/>
        </w:rPr>
        <w:t xml:space="preserve"> participants of cohort 2, </w:t>
      </w:r>
      <w:r w:rsidR="005F2095" w:rsidRPr="002A1A09">
        <w:rPr>
          <w:rFonts w:ascii="Times New Roman" w:eastAsia="NSimSun" w:hAnsi="Times New Roman" w:cs="Times New Roman"/>
          <w:sz w:val="24"/>
          <w:szCs w:val="24"/>
        </w:rPr>
        <w:t>in addition to the baseline examination</w:t>
      </w:r>
      <w:r w:rsidR="00307C0E" w:rsidRPr="002A1A09">
        <w:rPr>
          <w:rFonts w:ascii="Times New Roman" w:eastAsia="NSimSun" w:hAnsi="Times New Roman" w:cs="Times New Roman"/>
          <w:sz w:val="24"/>
          <w:szCs w:val="24"/>
        </w:rPr>
        <w:t>s</w:t>
      </w:r>
      <w:r w:rsidR="005F2095" w:rsidRPr="002A1A09">
        <w:rPr>
          <w:rFonts w:ascii="Times New Roman" w:eastAsia="NSimSun" w:hAnsi="Times New Roman" w:cs="Times New Roman"/>
          <w:sz w:val="24"/>
          <w:szCs w:val="24"/>
        </w:rPr>
        <w:t xml:space="preserve">, </w:t>
      </w:r>
      <w:r w:rsidRPr="002A1A09">
        <w:rPr>
          <w:rFonts w:ascii="Times New Roman" w:eastAsia="NSimSun" w:hAnsi="Times New Roman" w:cs="Times New Roman"/>
          <w:sz w:val="24"/>
          <w:szCs w:val="24"/>
        </w:rPr>
        <w:t xml:space="preserve">they </w:t>
      </w:r>
      <w:r w:rsidR="005F2095" w:rsidRPr="002A1A09">
        <w:rPr>
          <w:rFonts w:ascii="Times New Roman" w:eastAsia="NSimSun" w:hAnsi="Times New Roman" w:cs="Times New Roman"/>
          <w:sz w:val="24"/>
          <w:szCs w:val="24"/>
        </w:rPr>
        <w:t>were followed face-to-face</w:t>
      </w:r>
      <w:r w:rsidR="00307C0E" w:rsidRPr="002A1A09">
        <w:rPr>
          <w:rFonts w:ascii="Times New Roman" w:eastAsia="NSimSun" w:hAnsi="Times New Roman" w:cs="Times New Roman"/>
          <w:sz w:val="24"/>
          <w:szCs w:val="24"/>
        </w:rPr>
        <w:t xml:space="preserve"> interview</w:t>
      </w:r>
      <w:r w:rsidR="005F2095" w:rsidRPr="002A1A09">
        <w:rPr>
          <w:rFonts w:ascii="Times New Roman" w:eastAsia="NSimSun" w:hAnsi="Times New Roman" w:cs="Times New Roman"/>
          <w:sz w:val="24"/>
          <w:szCs w:val="24"/>
        </w:rPr>
        <w:t xml:space="preserve"> every </w:t>
      </w:r>
      <w:r w:rsidR="005F2095" w:rsidRPr="002A1A09">
        <w:rPr>
          <w:rFonts w:ascii="Times New Roman" w:hAnsi="Times New Roman" w:cs="Times New Roman"/>
          <w:sz w:val="24"/>
          <w:szCs w:val="24"/>
        </w:rPr>
        <w:t xml:space="preserve">10-15 months, and performed </w:t>
      </w:r>
      <w:r w:rsidR="00523CDE" w:rsidRPr="002A1A09">
        <w:rPr>
          <w:rFonts w:ascii="Times New Roman" w:hAnsi="Times New Roman" w:cs="Times New Roman"/>
          <w:sz w:val="24"/>
          <w:szCs w:val="24"/>
        </w:rPr>
        <w:t>neuropsychologic tests at each time.</w:t>
      </w:r>
    </w:p>
    <w:p w14:paraId="04AB6B9C" w14:textId="07681774" w:rsidR="00796322" w:rsidRPr="002A1A09" w:rsidRDefault="00796322" w:rsidP="00BB4A93">
      <w:pPr>
        <w:spacing w:beforeLines="50" w:before="156" w:afterLines="50" w:after="156"/>
        <w:jc w:val="left"/>
        <w:rPr>
          <w:rFonts w:ascii="Times New Roman" w:eastAsia="NSimSun" w:hAnsi="Times New Roman" w:cs="Times New Roman"/>
          <w:sz w:val="24"/>
          <w:szCs w:val="24"/>
        </w:rPr>
      </w:pPr>
      <w:r w:rsidRPr="002A1A09">
        <w:rPr>
          <w:rFonts w:ascii="Times New Roman" w:eastAsia="NSimSun" w:hAnsi="Times New Roman" w:cs="Times New Roman"/>
          <w:sz w:val="24"/>
          <w:szCs w:val="24"/>
        </w:rPr>
        <w:t>The</w:t>
      </w:r>
      <w:r w:rsidR="00AB7196" w:rsidRPr="002A1A09">
        <w:rPr>
          <w:rFonts w:ascii="Times New Roman" w:eastAsia="NSimSun" w:hAnsi="Times New Roman" w:cs="Times New Roman"/>
          <w:sz w:val="24"/>
          <w:szCs w:val="24"/>
        </w:rPr>
        <w:t xml:space="preserve"> </w:t>
      </w:r>
      <w:r w:rsidR="000C364A" w:rsidRPr="002A1A09">
        <w:rPr>
          <w:rFonts w:ascii="Times New Roman" w:eastAsia="NSimSun" w:hAnsi="Times New Roman" w:cs="Times New Roman"/>
          <w:sz w:val="24"/>
          <w:szCs w:val="24"/>
        </w:rPr>
        <w:t xml:space="preserve">Supplementary </w:t>
      </w:r>
      <w:r w:rsidR="00AB7196" w:rsidRPr="002A1A09">
        <w:rPr>
          <w:rFonts w:ascii="Times New Roman" w:eastAsia="NSimSun" w:hAnsi="Times New Roman" w:cs="Times New Roman"/>
          <w:sz w:val="24"/>
          <w:szCs w:val="24"/>
        </w:rPr>
        <w:t>Fig</w:t>
      </w:r>
      <w:r w:rsidR="000C364A" w:rsidRPr="002A1A09">
        <w:rPr>
          <w:rFonts w:ascii="Times New Roman" w:eastAsia="NSimSun" w:hAnsi="Times New Roman" w:cs="Times New Roman"/>
          <w:sz w:val="24"/>
          <w:szCs w:val="24"/>
        </w:rPr>
        <w:t>ure</w:t>
      </w:r>
      <w:r w:rsidR="00AB7196" w:rsidRPr="002A1A09">
        <w:rPr>
          <w:rFonts w:ascii="Times New Roman" w:eastAsia="NSimSun" w:hAnsi="Times New Roman" w:cs="Times New Roman"/>
          <w:sz w:val="24"/>
          <w:szCs w:val="24"/>
        </w:rPr>
        <w:t xml:space="preserve"> 1</w:t>
      </w:r>
      <w:r w:rsidR="001C0EA9" w:rsidRPr="002A1A09">
        <w:rPr>
          <w:rFonts w:ascii="Times New Roman" w:eastAsia="NSimSun" w:hAnsi="Times New Roman" w:cs="Times New Roman"/>
          <w:sz w:val="24"/>
          <w:szCs w:val="24"/>
        </w:rPr>
        <w:t xml:space="preserve"> </w:t>
      </w:r>
      <w:r w:rsidR="00AB7196" w:rsidRPr="002A1A09">
        <w:rPr>
          <w:rFonts w:ascii="Times New Roman" w:eastAsia="NSimSun" w:hAnsi="Times New Roman" w:cs="Times New Roman"/>
          <w:sz w:val="24"/>
          <w:szCs w:val="24"/>
        </w:rPr>
        <w:t>showed the recruitment process of participants</w:t>
      </w:r>
      <w:r w:rsidR="007005D7" w:rsidRPr="002A1A09">
        <w:rPr>
          <w:rFonts w:ascii="Times New Roman" w:eastAsia="NSimSun" w:hAnsi="Times New Roman" w:cs="Times New Roman"/>
          <w:sz w:val="24"/>
          <w:szCs w:val="24"/>
        </w:rPr>
        <w:t xml:space="preserve"> of our two cohorts.</w:t>
      </w:r>
    </w:p>
    <w:p w14:paraId="3589D605" w14:textId="755CB92C" w:rsidR="004B3026" w:rsidRPr="002A1A09" w:rsidRDefault="003B2BFA" w:rsidP="00BB4A93">
      <w:pPr>
        <w:spacing w:beforeLines="50" w:before="156" w:afterLines="50" w:after="156"/>
        <w:jc w:val="left"/>
        <w:rPr>
          <w:rFonts w:ascii="Times New Roman" w:hAnsi="Times New Roman" w:cs="Times New Roman"/>
          <w:sz w:val="24"/>
          <w:szCs w:val="24"/>
        </w:rPr>
      </w:pPr>
      <w:r w:rsidRPr="002A1A09">
        <w:rPr>
          <w:rFonts w:ascii="Times New Roman" w:hAnsi="Times New Roman" w:cs="Times New Roman"/>
          <w:sz w:val="24"/>
          <w:szCs w:val="24"/>
        </w:rPr>
        <w:t xml:space="preserve">In order to further expand the sample size, </w:t>
      </w:r>
      <w:r w:rsidR="004810FF" w:rsidRPr="002A1A09">
        <w:rPr>
          <w:rFonts w:ascii="Times New Roman" w:hAnsi="Times New Roman" w:cs="Times New Roman"/>
          <w:sz w:val="24"/>
          <w:szCs w:val="24"/>
        </w:rPr>
        <w:t>we tried to get participants from the Alzheimer's Disease Neuroimaging Initiative (</w:t>
      </w:r>
      <w:r w:rsidR="0003471C" w:rsidRPr="002A1A09">
        <w:rPr>
          <w:rFonts w:ascii="Times New Roman" w:hAnsi="Times New Roman" w:cs="Times New Roman"/>
          <w:sz w:val="24"/>
          <w:szCs w:val="24"/>
        </w:rPr>
        <w:t xml:space="preserve">ADNI, </w:t>
      </w:r>
      <w:hyperlink r:id="rId7" w:history="1">
        <w:r w:rsidR="0003471C" w:rsidRPr="002A1A09">
          <w:rPr>
            <w:rStyle w:val="Hyperlink"/>
            <w:rFonts w:ascii="Times New Roman" w:hAnsi="Times New Roman" w:cs="Times New Roman"/>
            <w:color w:val="auto"/>
            <w:sz w:val="24"/>
            <w:szCs w:val="24"/>
          </w:rPr>
          <w:t>www.loni.ucla.edu/ADNI</w:t>
        </w:r>
      </w:hyperlink>
      <w:r w:rsidR="004810FF" w:rsidRPr="002A1A09">
        <w:rPr>
          <w:rFonts w:ascii="Times New Roman" w:hAnsi="Times New Roman" w:cs="Times New Roman"/>
          <w:sz w:val="24"/>
          <w:szCs w:val="24"/>
        </w:rPr>
        <w:t xml:space="preserve">). One hundred and three individuals meet the following requirements: </w:t>
      </w:r>
      <w:r w:rsidR="007316E4" w:rsidRPr="002A1A09">
        <w:rPr>
          <w:rFonts w:ascii="Times New Roman" w:hAnsi="Times New Roman" w:cs="Times New Roman"/>
          <w:sz w:val="24"/>
          <w:szCs w:val="24"/>
        </w:rPr>
        <w:t>the</w:t>
      </w:r>
      <w:r w:rsidR="00A538CF" w:rsidRPr="002A1A09">
        <w:rPr>
          <w:rFonts w:ascii="Times New Roman" w:hAnsi="Times New Roman" w:cs="Times New Roman"/>
          <w:sz w:val="24"/>
          <w:szCs w:val="24"/>
        </w:rPr>
        <w:t xml:space="preserve"> cognition was normal at baseline and </w:t>
      </w:r>
      <w:r w:rsidR="00A538CF" w:rsidRPr="002A1A09">
        <w:rPr>
          <w:rFonts w:ascii="Times New Roman" w:eastAsia="NSimSun" w:hAnsi="Times New Roman" w:cs="Times New Roman"/>
          <w:sz w:val="24"/>
          <w:szCs w:val="24"/>
        </w:rPr>
        <w:t xml:space="preserve">deteriorated to MCI or dementia during the follow-up period; </w:t>
      </w:r>
      <w:r w:rsidR="007316E4" w:rsidRPr="002A1A09">
        <w:rPr>
          <w:rFonts w:ascii="Times New Roman" w:eastAsia="NSimSun" w:hAnsi="Times New Roman" w:cs="Times New Roman"/>
          <w:sz w:val="24"/>
          <w:szCs w:val="24"/>
        </w:rPr>
        <w:t>we can acquire</w:t>
      </w:r>
      <w:r w:rsidR="00A538CF" w:rsidRPr="002A1A09">
        <w:rPr>
          <w:rFonts w:ascii="Times New Roman" w:eastAsia="NSimSun" w:hAnsi="Times New Roman" w:cs="Times New Roman"/>
          <w:sz w:val="24"/>
          <w:szCs w:val="24"/>
        </w:rPr>
        <w:t xml:space="preserve"> the data of </w:t>
      </w:r>
      <w:r w:rsidR="004B3026" w:rsidRPr="002A1A09">
        <w:rPr>
          <w:rFonts w:ascii="Times New Roman" w:eastAsia="NSimSun" w:hAnsi="Times New Roman" w:cs="Times New Roman"/>
          <w:sz w:val="24"/>
          <w:szCs w:val="24"/>
        </w:rPr>
        <w:t>multi-</w:t>
      </w:r>
      <w:r w:rsidR="008D0A5C" w:rsidRPr="002A1A09">
        <w:rPr>
          <w:rFonts w:ascii="Times New Roman" w:eastAsia="NSimSun" w:hAnsi="Times New Roman" w:cs="Times New Roman"/>
          <w:sz w:val="24"/>
          <w:szCs w:val="24"/>
        </w:rPr>
        <w:t xml:space="preserve">parametric </w:t>
      </w:r>
      <w:r w:rsidR="004B3026" w:rsidRPr="002A1A09">
        <w:rPr>
          <w:rFonts w:ascii="Times New Roman" w:hAnsi="Times New Roman" w:cs="Times New Roman"/>
          <w:sz w:val="24"/>
          <w:szCs w:val="24"/>
        </w:rPr>
        <w:t>magnetic resonance imaging</w:t>
      </w:r>
      <w:r w:rsidR="004B3026" w:rsidRPr="002A1A09">
        <w:rPr>
          <w:rFonts w:ascii="Times New Roman" w:eastAsia="NSimSun" w:hAnsi="Times New Roman" w:cs="Times New Roman"/>
          <w:sz w:val="24"/>
          <w:szCs w:val="24"/>
        </w:rPr>
        <w:t xml:space="preserve"> (MPMRI) and neuropsychological examinations at both baseline and follow-up time</w:t>
      </w:r>
      <w:r w:rsidR="006A21D4" w:rsidRPr="002A1A09">
        <w:rPr>
          <w:rFonts w:ascii="Times New Roman" w:eastAsia="NSimSun" w:hAnsi="Times New Roman" w:cs="Times New Roman"/>
          <w:sz w:val="24"/>
          <w:szCs w:val="24"/>
        </w:rPr>
        <w:t xml:space="preserve"> </w:t>
      </w:r>
      <w:r w:rsidR="004B3026" w:rsidRPr="002A1A09">
        <w:rPr>
          <w:rFonts w:ascii="Times New Roman" w:eastAsia="NSimSun" w:hAnsi="Times New Roman" w:cs="Times New Roman"/>
          <w:sz w:val="24"/>
          <w:szCs w:val="24"/>
        </w:rPr>
        <w:t>point</w:t>
      </w:r>
      <w:r w:rsidR="00B62213" w:rsidRPr="002A1A09">
        <w:rPr>
          <w:rFonts w:ascii="Times New Roman" w:eastAsia="NSimSun" w:hAnsi="Times New Roman" w:cs="Times New Roman"/>
          <w:sz w:val="24"/>
          <w:szCs w:val="24"/>
        </w:rPr>
        <w:t>s</w:t>
      </w:r>
      <w:r w:rsidR="004B3026" w:rsidRPr="002A1A09">
        <w:rPr>
          <w:rFonts w:ascii="Times New Roman" w:eastAsia="NSimSun" w:hAnsi="Times New Roman" w:cs="Times New Roman"/>
          <w:sz w:val="24"/>
          <w:szCs w:val="24"/>
        </w:rPr>
        <w:t xml:space="preserve">. However, after excluding the imaging data that cannot be decompressed, preprocessed and (or) features extracted, only 13 individuals remained, and </w:t>
      </w:r>
      <w:r w:rsidR="00235373" w:rsidRPr="002A1A09">
        <w:rPr>
          <w:rFonts w:ascii="Times New Roman" w:eastAsia="NSimSun" w:hAnsi="Times New Roman" w:cs="Times New Roman"/>
          <w:sz w:val="24"/>
          <w:szCs w:val="24"/>
        </w:rPr>
        <w:t>being</w:t>
      </w:r>
      <w:r w:rsidR="004B3026" w:rsidRPr="002A1A09">
        <w:rPr>
          <w:rFonts w:ascii="Times New Roman" w:eastAsia="NSimSun" w:hAnsi="Times New Roman" w:cs="Times New Roman"/>
          <w:sz w:val="24"/>
          <w:szCs w:val="24"/>
        </w:rPr>
        <w:t xml:space="preserve"> included for </w:t>
      </w:r>
      <w:r w:rsidR="004B3026" w:rsidRPr="002A1A09">
        <w:rPr>
          <w:rFonts w:ascii="Times New Roman" w:hAnsi="Times New Roman" w:cs="Times New Roman"/>
          <w:sz w:val="24"/>
          <w:szCs w:val="24"/>
        </w:rPr>
        <w:t>longitudinal research</w:t>
      </w:r>
      <w:r w:rsidR="00235373" w:rsidRPr="002A1A09">
        <w:rPr>
          <w:rFonts w:ascii="Times New Roman" w:hAnsi="Times New Roman" w:cs="Times New Roman"/>
          <w:sz w:val="24"/>
          <w:szCs w:val="24"/>
        </w:rPr>
        <w:t>es</w:t>
      </w:r>
      <w:r w:rsidR="004B3026" w:rsidRPr="002A1A09">
        <w:rPr>
          <w:rFonts w:ascii="Times New Roman" w:hAnsi="Times New Roman" w:cs="Times New Roman"/>
          <w:sz w:val="24"/>
          <w:szCs w:val="24"/>
        </w:rPr>
        <w:t>.</w:t>
      </w:r>
    </w:p>
    <w:p w14:paraId="2560FAC0" w14:textId="4E5ADC60" w:rsidR="00CE63C6" w:rsidRPr="002A1A09" w:rsidRDefault="0015767C" w:rsidP="00BB4A93">
      <w:pPr>
        <w:spacing w:beforeLines="50" w:before="156" w:afterLines="50" w:after="156"/>
        <w:jc w:val="left"/>
        <w:rPr>
          <w:rFonts w:ascii="Times New Roman" w:eastAsia="NSimSun" w:hAnsi="Times New Roman" w:cs="Times New Roman"/>
          <w:b/>
          <w:bCs/>
          <w:sz w:val="24"/>
          <w:szCs w:val="24"/>
        </w:rPr>
      </w:pPr>
      <w:r w:rsidRPr="002A1A09">
        <w:rPr>
          <w:rFonts w:ascii="Times New Roman" w:eastAsia="NSimSun" w:hAnsi="Times New Roman" w:cs="Times New Roman"/>
          <w:b/>
          <w:bCs/>
          <w:sz w:val="24"/>
          <w:szCs w:val="24"/>
        </w:rPr>
        <w:t>2</w:t>
      </w:r>
      <w:r w:rsidR="004E4C92" w:rsidRPr="002A1A09">
        <w:rPr>
          <w:rFonts w:ascii="Times New Roman" w:eastAsia="NSimSun" w:hAnsi="Times New Roman" w:cs="Times New Roman"/>
          <w:b/>
          <w:bCs/>
          <w:sz w:val="24"/>
          <w:szCs w:val="24"/>
        </w:rPr>
        <w:t>.</w:t>
      </w:r>
      <w:r w:rsidR="00CE63C6" w:rsidRPr="002A1A09">
        <w:rPr>
          <w:rFonts w:ascii="Times New Roman" w:eastAsia="NSimSun" w:hAnsi="Times New Roman" w:cs="Times New Roman"/>
          <w:b/>
          <w:bCs/>
          <w:sz w:val="24"/>
          <w:szCs w:val="24"/>
        </w:rPr>
        <w:t xml:space="preserve"> Imaging acquisition protocols</w:t>
      </w:r>
    </w:p>
    <w:p w14:paraId="6686B6F0" w14:textId="68527EB7" w:rsidR="004B3026" w:rsidRPr="002A1A09" w:rsidRDefault="0069164D" w:rsidP="00BB4A93">
      <w:pPr>
        <w:spacing w:beforeLines="50" w:before="156" w:afterLines="50" w:after="156"/>
        <w:jc w:val="left"/>
        <w:rPr>
          <w:rFonts w:ascii="Times New Roman" w:eastAsia="NSimSun" w:hAnsi="Times New Roman" w:cs="Times New Roman"/>
          <w:sz w:val="24"/>
          <w:szCs w:val="24"/>
        </w:rPr>
      </w:pPr>
      <w:r w:rsidRPr="002A1A09">
        <w:rPr>
          <w:rFonts w:ascii="Times New Roman" w:hAnsi="Times New Roman" w:cs="Times New Roman"/>
          <w:sz w:val="24"/>
          <w:szCs w:val="24"/>
        </w:rPr>
        <w:t xml:space="preserve">The </w:t>
      </w:r>
      <w:r w:rsidR="004E4C92" w:rsidRPr="002A1A09">
        <w:rPr>
          <w:rFonts w:ascii="Times New Roman" w:hAnsi="Times New Roman" w:cs="Times New Roman"/>
          <w:sz w:val="24"/>
          <w:szCs w:val="24"/>
        </w:rPr>
        <w:t>MPMRI</w:t>
      </w:r>
      <w:r w:rsidRPr="002A1A09">
        <w:rPr>
          <w:rFonts w:ascii="Times New Roman" w:hAnsi="Times New Roman" w:cs="Times New Roman"/>
          <w:sz w:val="24"/>
          <w:szCs w:val="24"/>
        </w:rPr>
        <w:t xml:space="preserve"> data were acquired using a 3.0-T MR</w:t>
      </w:r>
      <w:r w:rsidR="00B62213" w:rsidRPr="002A1A09">
        <w:rPr>
          <w:rFonts w:ascii="Times New Roman" w:hAnsi="Times New Roman" w:cs="Times New Roman"/>
          <w:sz w:val="24"/>
          <w:szCs w:val="24"/>
        </w:rPr>
        <w:t>I scanner</w:t>
      </w:r>
      <w:r w:rsidRPr="002A1A09">
        <w:rPr>
          <w:rFonts w:ascii="Times New Roman" w:hAnsi="Times New Roman" w:cs="Times New Roman"/>
          <w:sz w:val="24"/>
          <w:szCs w:val="24"/>
        </w:rPr>
        <w:t xml:space="preserve"> (Siemens) before the year of 2016 or an integrated simultaneous 3.0-T </w:t>
      </w:r>
      <w:r w:rsidR="00B62213" w:rsidRPr="002A1A09">
        <w:rPr>
          <w:rFonts w:ascii="Times New Roman" w:hAnsi="Times New Roman" w:cs="Times New Roman"/>
          <w:sz w:val="24"/>
          <w:szCs w:val="24"/>
        </w:rPr>
        <w:t xml:space="preserve">time-of-flight </w:t>
      </w:r>
      <w:r w:rsidRPr="002A1A09">
        <w:rPr>
          <w:rFonts w:ascii="Times New Roman" w:hAnsi="Times New Roman" w:cs="Times New Roman"/>
          <w:sz w:val="24"/>
          <w:szCs w:val="24"/>
        </w:rPr>
        <w:t>PET/MR (GE) after that time</w:t>
      </w:r>
      <w:r w:rsidR="006A21D4" w:rsidRPr="002A1A09">
        <w:rPr>
          <w:rFonts w:ascii="Times New Roman" w:hAnsi="Times New Roman" w:cs="Times New Roman"/>
          <w:sz w:val="24"/>
          <w:szCs w:val="24"/>
        </w:rPr>
        <w:t xml:space="preserve"> </w:t>
      </w:r>
      <w:r w:rsidRPr="002A1A09">
        <w:rPr>
          <w:rFonts w:ascii="Times New Roman" w:hAnsi="Times New Roman" w:cs="Times New Roman"/>
          <w:sz w:val="24"/>
          <w:szCs w:val="24"/>
        </w:rPr>
        <w:t>point.</w:t>
      </w:r>
    </w:p>
    <w:p w14:paraId="625CEF1B" w14:textId="7BB4ACF0" w:rsidR="000D39CB" w:rsidRPr="002A1A09" w:rsidRDefault="005354EF" w:rsidP="00BB4A93">
      <w:pPr>
        <w:spacing w:beforeLines="50" w:before="156" w:afterLines="50" w:after="156"/>
        <w:jc w:val="left"/>
        <w:rPr>
          <w:rFonts w:ascii="Times New Roman" w:eastAsia="NSimSun" w:hAnsi="Times New Roman" w:cs="Times New Roman"/>
          <w:sz w:val="24"/>
          <w:szCs w:val="24"/>
        </w:rPr>
      </w:pPr>
      <w:r w:rsidRPr="002A1A09">
        <w:rPr>
          <w:rFonts w:ascii="Times New Roman" w:eastAsia="NSimSun" w:hAnsi="Times New Roman" w:cs="Times New Roman"/>
          <w:sz w:val="24"/>
          <w:szCs w:val="24"/>
        </w:rPr>
        <w:t>Three-dimensional T1-weighted magnetization-prepared rapid gradient-echo sagittal images were obtained by using the following sequence</w:t>
      </w:r>
      <w:r w:rsidR="007E152C" w:rsidRPr="002A1A09">
        <w:rPr>
          <w:rFonts w:ascii="Times New Roman" w:eastAsia="NSimSun" w:hAnsi="Times New Roman" w:cs="Times New Roman"/>
          <w:sz w:val="24"/>
          <w:szCs w:val="24"/>
        </w:rPr>
        <w:t xml:space="preserve"> (</w:t>
      </w:r>
      <w:r w:rsidR="007E152C" w:rsidRPr="002A1A09">
        <w:rPr>
          <w:rFonts w:ascii="Times New Roman" w:hAnsi="Times New Roman" w:cs="Times New Roman"/>
          <w:sz w:val="24"/>
          <w:szCs w:val="24"/>
        </w:rPr>
        <w:t>Siemens/GE</w:t>
      </w:r>
      <w:r w:rsidR="007E152C" w:rsidRPr="002A1A09">
        <w:rPr>
          <w:rFonts w:ascii="Times New Roman" w:eastAsia="NSimSun" w:hAnsi="Times New Roman" w:cs="Times New Roman"/>
          <w:sz w:val="24"/>
          <w:szCs w:val="24"/>
        </w:rPr>
        <w:t>)</w:t>
      </w:r>
      <w:r w:rsidRPr="002A1A09">
        <w:rPr>
          <w:rFonts w:ascii="Times New Roman" w:eastAsia="NSimSun" w:hAnsi="Times New Roman" w:cs="Times New Roman"/>
          <w:sz w:val="24"/>
          <w:szCs w:val="24"/>
        </w:rPr>
        <w:t>:</w:t>
      </w:r>
      <w:r w:rsidR="00CE63C6" w:rsidRPr="002A1A09">
        <w:rPr>
          <w:rFonts w:ascii="Times New Roman" w:eastAsia="NSimSun" w:hAnsi="Times New Roman" w:cs="Times New Roman"/>
          <w:sz w:val="24"/>
          <w:szCs w:val="24"/>
        </w:rPr>
        <w:t xml:space="preserve"> </w:t>
      </w:r>
      <w:r w:rsidR="00BD1415" w:rsidRPr="002A1A09">
        <w:rPr>
          <w:rFonts w:ascii="Times New Roman" w:hAnsi="Times New Roman" w:cs="Times New Roman"/>
          <w:sz w:val="24"/>
          <w:szCs w:val="24"/>
        </w:rPr>
        <w:t>field of view (FOV)</w:t>
      </w:r>
      <w:r w:rsidR="004B1E55" w:rsidRPr="002A1A09">
        <w:rPr>
          <w:rFonts w:ascii="Times New Roman" w:eastAsia="NSimSun" w:hAnsi="Times New Roman" w:cs="Times New Roman"/>
          <w:sz w:val="24"/>
          <w:szCs w:val="24"/>
        </w:rPr>
        <w:t xml:space="preserve"> </w:t>
      </w:r>
      <w:r w:rsidR="00CE63C6" w:rsidRPr="002A1A09">
        <w:rPr>
          <w:rFonts w:ascii="Times New Roman" w:eastAsia="NSimSun" w:hAnsi="Times New Roman" w:cs="Times New Roman"/>
          <w:sz w:val="24"/>
          <w:szCs w:val="24"/>
        </w:rPr>
        <w:t>=</w:t>
      </w:r>
      <w:r w:rsidR="004B1E55" w:rsidRPr="002A1A09">
        <w:rPr>
          <w:rFonts w:ascii="Times New Roman" w:eastAsia="NSimSun" w:hAnsi="Times New Roman" w:cs="Times New Roman"/>
          <w:sz w:val="24"/>
          <w:szCs w:val="24"/>
        </w:rPr>
        <w:t xml:space="preserve"> </w:t>
      </w:r>
      <w:r w:rsidR="00CE63C6" w:rsidRPr="002A1A09">
        <w:rPr>
          <w:rFonts w:ascii="Times New Roman" w:eastAsia="NSimSun" w:hAnsi="Times New Roman" w:cs="Times New Roman"/>
          <w:sz w:val="24"/>
          <w:szCs w:val="24"/>
        </w:rPr>
        <w:t>256×256 mm</w:t>
      </w:r>
      <w:r w:rsidR="00CE63C6" w:rsidRPr="002A1A09">
        <w:rPr>
          <w:rFonts w:ascii="Times New Roman" w:eastAsia="NSimSun" w:hAnsi="Times New Roman" w:cs="Times New Roman"/>
          <w:sz w:val="24"/>
          <w:szCs w:val="24"/>
          <w:vertAlign w:val="superscript"/>
        </w:rPr>
        <w:t>2</w:t>
      </w:r>
      <w:r w:rsidR="000D39CB" w:rsidRPr="002A1A09">
        <w:rPr>
          <w:rFonts w:ascii="Times New Roman" w:eastAsia="NSimSun" w:hAnsi="Times New Roman" w:cs="Times New Roman"/>
          <w:sz w:val="24"/>
          <w:szCs w:val="24"/>
        </w:rPr>
        <w:t>/256×256 mm</w:t>
      </w:r>
      <w:r w:rsidR="000D39CB" w:rsidRPr="002A1A09">
        <w:rPr>
          <w:rFonts w:ascii="Times New Roman" w:eastAsia="NSimSun" w:hAnsi="Times New Roman" w:cs="Times New Roman"/>
          <w:sz w:val="24"/>
          <w:szCs w:val="24"/>
          <w:vertAlign w:val="superscript"/>
        </w:rPr>
        <w:t>2</w:t>
      </w:r>
      <w:r w:rsidR="00CE63C6" w:rsidRPr="002A1A09">
        <w:rPr>
          <w:rFonts w:ascii="Times New Roman" w:eastAsia="NSimSun" w:hAnsi="Times New Roman" w:cs="Times New Roman"/>
          <w:sz w:val="24"/>
          <w:szCs w:val="24"/>
        </w:rPr>
        <w:t>, matrix</w:t>
      </w:r>
      <w:r w:rsidR="004B1E55" w:rsidRPr="002A1A09">
        <w:rPr>
          <w:rFonts w:ascii="Times New Roman" w:eastAsia="NSimSun" w:hAnsi="Times New Roman" w:cs="Times New Roman"/>
          <w:sz w:val="24"/>
          <w:szCs w:val="24"/>
        </w:rPr>
        <w:t xml:space="preserve"> </w:t>
      </w:r>
      <w:r w:rsidR="00CE63C6" w:rsidRPr="002A1A09">
        <w:rPr>
          <w:rFonts w:ascii="Times New Roman" w:eastAsia="NSimSun" w:hAnsi="Times New Roman" w:cs="Times New Roman"/>
          <w:sz w:val="24"/>
          <w:szCs w:val="24"/>
        </w:rPr>
        <w:t>=</w:t>
      </w:r>
      <w:r w:rsidR="004B1E55" w:rsidRPr="002A1A09">
        <w:rPr>
          <w:rFonts w:ascii="Times New Roman" w:eastAsia="NSimSun" w:hAnsi="Times New Roman" w:cs="Times New Roman"/>
          <w:sz w:val="24"/>
          <w:szCs w:val="24"/>
        </w:rPr>
        <w:t xml:space="preserve"> </w:t>
      </w:r>
      <w:r w:rsidR="00CE63C6" w:rsidRPr="002A1A09">
        <w:rPr>
          <w:rFonts w:ascii="Times New Roman" w:eastAsia="NSimSun" w:hAnsi="Times New Roman" w:cs="Times New Roman"/>
          <w:sz w:val="24"/>
          <w:szCs w:val="24"/>
        </w:rPr>
        <w:t>256×256</w:t>
      </w:r>
      <w:r w:rsidR="000D39CB" w:rsidRPr="002A1A09">
        <w:rPr>
          <w:rFonts w:ascii="Times New Roman" w:eastAsia="NSimSun" w:hAnsi="Times New Roman" w:cs="Times New Roman"/>
          <w:sz w:val="24"/>
          <w:szCs w:val="24"/>
        </w:rPr>
        <w:t>/256×256</w:t>
      </w:r>
      <w:r w:rsidR="00CE63C6" w:rsidRPr="002A1A09">
        <w:rPr>
          <w:rFonts w:ascii="Times New Roman" w:eastAsia="NSimSun" w:hAnsi="Times New Roman" w:cs="Times New Roman"/>
          <w:sz w:val="24"/>
          <w:szCs w:val="24"/>
        </w:rPr>
        <w:t>, slice thickness</w:t>
      </w:r>
      <w:r w:rsidR="004B1E55" w:rsidRPr="002A1A09">
        <w:rPr>
          <w:rFonts w:ascii="Times New Roman" w:eastAsia="NSimSun" w:hAnsi="Times New Roman" w:cs="Times New Roman"/>
          <w:sz w:val="24"/>
          <w:szCs w:val="24"/>
        </w:rPr>
        <w:t xml:space="preserve"> </w:t>
      </w:r>
      <w:r w:rsidR="00CE63C6" w:rsidRPr="002A1A09">
        <w:rPr>
          <w:rFonts w:ascii="Times New Roman" w:eastAsia="NSimSun" w:hAnsi="Times New Roman" w:cs="Times New Roman"/>
          <w:sz w:val="24"/>
          <w:szCs w:val="24"/>
        </w:rPr>
        <w:t>=</w:t>
      </w:r>
      <w:r w:rsidR="004B1E55" w:rsidRPr="002A1A09">
        <w:rPr>
          <w:rFonts w:ascii="Times New Roman" w:eastAsia="NSimSun" w:hAnsi="Times New Roman" w:cs="Times New Roman"/>
          <w:sz w:val="24"/>
          <w:szCs w:val="24"/>
        </w:rPr>
        <w:t xml:space="preserve"> </w:t>
      </w:r>
      <w:r w:rsidR="00CE63C6" w:rsidRPr="002A1A09">
        <w:rPr>
          <w:rFonts w:ascii="Times New Roman" w:eastAsia="NSimSun" w:hAnsi="Times New Roman" w:cs="Times New Roman"/>
          <w:sz w:val="24"/>
          <w:szCs w:val="24"/>
        </w:rPr>
        <w:t>1 mm</w:t>
      </w:r>
      <w:r w:rsidR="000D39CB" w:rsidRPr="002A1A09">
        <w:rPr>
          <w:rFonts w:ascii="Times New Roman" w:eastAsia="NSimSun" w:hAnsi="Times New Roman" w:cs="Times New Roman"/>
          <w:sz w:val="24"/>
          <w:szCs w:val="24"/>
        </w:rPr>
        <w:t>/1 mm</w:t>
      </w:r>
      <w:r w:rsidR="00CE63C6" w:rsidRPr="002A1A09">
        <w:rPr>
          <w:rFonts w:ascii="Times New Roman" w:eastAsia="NSimSun" w:hAnsi="Times New Roman" w:cs="Times New Roman"/>
          <w:sz w:val="24"/>
          <w:szCs w:val="24"/>
        </w:rPr>
        <w:t>, gap</w:t>
      </w:r>
      <w:r w:rsidR="004B1E55" w:rsidRPr="002A1A09">
        <w:rPr>
          <w:rFonts w:ascii="Times New Roman" w:eastAsia="NSimSun" w:hAnsi="Times New Roman" w:cs="Times New Roman"/>
          <w:sz w:val="24"/>
          <w:szCs w:val="24"/>
        </w:rPr>
        <w:t xml:space="preserve"> </w:t>
      </w:r>
      <w:r w:rsidR="00CE63C6" w:rsidRPr="002A1A09">
        <w:rPr>
          <w:rFonts w:ascii="Times New Roman" w:eastAsia="NSimSun" w:hAnsi="Times New Roman" w:cs="Times New Roman"/>
          <w:sz w:val="24"/>
          <w:szCs w:val="24"/>
        </w:rPr>
        <w:t>=</w:t>
      </w:r>
      <w:r w:rsidR="004B1E55" w:rsidRPr="002A1A09">
        <w:rPr>
          <w:rFonts w:ascii="Times New Roman" w:eastAsia="NSimSun" w:hAnsi="Times New Roman" w:cs="Times New Roman"/>
          <w:sz w:val="24"/>
          <w:szCs w:val="24"/>
        </w:rPr>
        <w:t xml:space="preserve"> </w:t>
      </w:r>
      <w:r w:rsidR="00CE63C6" w:rsidRPr="002A1A09">
        <w:rPr>
          <w:rFonts w:ascii="Times New Roman" w:eastAsia="NSimSun" w:hAnsi="Times New Roman" w:cs="Times New Roman"/>
          <w:sz w:val="24"/>
          <w:szCs w:val="24"/>
        </w:rPr>
        <w:t>0</w:t>
      </w:r>
      <w:r w:rsidR="000D39CB" w:rsidRPr="002A1A09">
        <w:rPr>
          <w:rFonts w:ascii="Times New Roman" w:eastAsia="NSimSun" w:hAnsi="Times New Roman" w:cs="Times New Roman"/>
          <w:sz w:val="24"/>
          <w:szCs w:val="24"/>
        </w:rPr>
        <w:t>/0</w:t>
      </w:r>
      <w:r w:rsidR="00CE63C6" w:rsidRPr="002A1A09">
        <w:rPr>
          <w:rFonts w:ascii="Times New Roman" w:eastAsia="NSimSun" w:hAnsi="Times New Roman" w:cs="Times New Roman"/>
          <w:sz w:val="24"/>
          <w:szCs w:val="24"/>
        </w:rPr>
        <w:t>, slice number</w:t>
      </w:r>
      <w:r w:rsidR="004B1E55" w:rsidRPr="002A1A09">
        <w:rPr>
          <w:rFonts w:ascii="Times New Roman" w:eastAsia="NSimSun" w:hAnsi="Times New Roman" w:cs="Times New Roman"/>
          <w:sz w:val="24"/>
          <w:szCs w:val="24"/>
        </w:rPr>
        <w:t xml:space="preserve"> </w:t>
      </w:r>
      <w:r w:rsidR="00CE63C6" w:rsidRPr="002A1A09">
        <w:rPr>
          <w:rFonts w:ascii="Times New Roman" w:eastAsia="NSimSun" w:hAnsi="Times New Roman" w:cs="Times New Roman"/>
          <w:sz w:val="24"/>
          <w:szCs w:val="24"/>
        </w:rPr>
        <w:t>=</w:t>
      </w:r>
      <w:r w:rsidR="004B1E55" w:rsidRPr="002A1A09">
        <w:rPr>
          <w:rFonts w:ascii="Times New Roman" w:eastAsia="NSimSun" w:hAnsi="Times New Roman" w:cs="Times New Roman"/>
          <w:sz w:val="24"/>
          <w:szCs w:val="24"/>
        </w:rPr>
        <w:t xml:space="preserve"> </w:t>
      </w:r>
      <w:r w:rsidR="0069164D" w:rsidRPr="002A1A09">
        <w:rPr>
          <w:rFonts w:ascii="Times New Roman" w:eastAsia="NSimSun" w:hAnsi="Times New Roman" w:cs="Times New Roman"/>
          <w:sz w:val="24"/>
          <w:szCs w:val="24"/>
        </w:rPr>
        <w:t>176/</w:t>
      </w:r>
      <w:r w:rsidR="00CE63C6" w:rsidRPr="002A1A09">
        <w:rPr>
          <w:rFonts w:ascii="Times New Roman" w:eastAsia="NSimSun" w:hAnsi="Times New Roman" w:cs="Times New Roman"/>
          <w:sz w:val="24"/>
          <w:szCs w:val="24"/>
        </w:rPr>
        <w:t>192, repetition time (TR)</w:t>
      </w:r>
      <w:r w:rsidR="004B1E55" w:rsidRPr="002A1A09">
        <w:rPr>
          <w:rFonts w:ascii="Times New Roman" w:eastAsia="NSimSun" w:hAnsi="Times New Roman" w:cs="Times New Roman"/>
          <w:sz w:val="24"/>
          <w:szCs w:val="24"/>
        </w:rPr>
        <w:t xml:space="preserve"> </w:t>
      </w:r>
      <w:r w:rsidR="00CE63C6" w:rsidRPr="002A1A09">
        <w:rPr>
          <w:rFonts w:ascii="Times New Roman" w:eastAsia="NSimSun" w:hAnsi="Times New Roman" w:cs="Times New Roman"/>
          <w:sz w:val="24"/>
          <w:szCs w:val="24"/>
        </w:rPr>
        <w:lastRenderedPageBreak/>
        <w:t>=</w:t>
      </w:r>
      <w:r w:rsidR="004B1E55" w:rsidRPr="002A1A09">
        <w:rPr>
          <w:rFonts w:ascii="Times New Roman" w:eastAsia="NSimSun" w:hAnsi="Times New Roman" w:cs="Times New Roman"/>
          <w:sz w:val="24"/>
          <w:szCs w:val="24"/>
        </w:rPr>
        <w:t xml:space="preserve"> </w:t>
      </w:r>
      <w:r w:rsidR="0069164D" w:rsidRPr="002A1A09">
        <w:rPr>
          <w:rFonts w:ascii="Times New Roman" w:hAnsi="Times New Roman" w:cs="Times New Roman"/>
          <w:sz w:val="24"/>
          <w:szCs w:val="24"/>
        </w:rPr>
        <w:t>1900 ms</w:t>
      </w:r>
      <w:r w:rsidR="0069164D" w:rsidRPr="002A1A09">
        <w:rPr>
          <w:rFonts w:ascii="Times New Roman" w:eastAsia="NSimSun" w:hAnsi="Times New Roman" w:cs="Times New Roman"/>
          <w:sz w:val="24"/>
          <w:szCs w:val="24"/>
        </w:rPr>
        <w:t>/6.9 ms</w:t>
      </w:r>
      <w:r w:rsidR="00CE63C6" w:rsidRPr="002A1A09">
        <w:rPr>
          <w:rFonts w:ascii="Times New Roman" w:eastAsia="NSimSun" w:hAnsi="Times New Roman" w:cs="Times New Roman"/>
          <w:sz w:val="24"/>
          <w:szCs w:val="24"/>
        </w:rPr>
        <w:t>, echo time (TE)</w:t>
      </w:r>
      <w:r w:rsidR="004B1E55" w:rsidRPr="002A1A09">
        <w:rPr>
          <w:rFonts w:ascii="Times New Roman" w:eastAsia="NSimSun" w:hAnsi="Times New Roman" w:cs="Times New Roman"/>
          <w:sz w:val="24"/>
          <w:szCs w:val="24"/>
        </w:rPr>
        <w:t xml:space="preserve"> </w:t>
      </w:r>
      <w:r w:rsidR="00CE63C6" w:rsidRPr="002A1A09">
        <w:rPr>
          <w:rFonts w:ascii="Times New Roman" w:eastAsia="NSimSun" w:hAnsi="Times New Roman" w:cs="Times New Roman"/>
          <w:sz w:val="24"/>
          <w:szCs w:val="24"/>
        </w:rPr>
        <w:t>=</w:t>
      </w:r>
      <w:r w:rsidR="004B1E55" w:rsidRPr="002A1A09">
        <w:rPr>
          <w:rFonts w:ascii="Times New Roman" w:eastAsia="NSimSun" w:hAnsi="Times New Roman" w:cs="Times New Roman"/>
          <w:sz w:val="24"/>
          <w:szCs w:val="24"/>
        </w:rPr>
        <w:t xml:space="preserve"> </w:t>
      </w:r>
      <w:r w:rsidR="0069164D" w:rsidRPr="002A1A09">
        <w:rPr>
          <w:rFonts w:ascii="Times New Roman" w:eastAsia="NSimSun" w:hAnsi="Times New Roman" w:cs="Times New Roman"/>
          <w:sz w:val="24"/>
          <w:szCs w:val="24"/>
        </w:rPr>
        <w:t>2.2 ms/2.98 ms</w:t>
      </w:r>
      <w:r w:rsidR="00CE63C6" w:rsidRPr="002A1A09">
        <w:rPr>
          <w:rFonts w:ascii="Times New Roman" w:eastAsia="NSimSun" w:hAnsi="Times New Roman" w:cs="Times New Roman"/>
          <w:sz w:val="24"/>
          <w:szCs w:val="24"/>
        </w:rPr>
        <w:t>, inversion time (TI)</w:t>
      </w:r>
      <w:r w:rsidR="004B1E55" w:rsidRPr="002A1A09">
        <w:rPr>
          <w:rFonts w:ascii="Times New Roman" w:eastAsia="NSimSun" w:hAnsi="Times New Roman" w:cs="Times New Roman"/>
          <w:sz w:val="24"/>
          <w:szCs w:val="24"/>
        </w:rPr>
        <w:t xml:space="preserve"> </w:t>
      </w:r>
      <w:r w:rsidR="00CE63C6" w:rsidRPr="002A1A09">
        <w:rPr>
          <w:rFonts w:ascii="Times New Roman" w:eastAsia="NSimSun" w:hAnsi="Times New Roman" w:cs="Times New Roman"/>
          <w:sz w:val="24"/>
          <w:szCs w:val="24"/>
        </w:rPr>
        <w:t>=</w:t>
      </w:r>
      <w:r w:rsidR="004B1E55" w:rsidRPr="002A1A09">
        <w:rPr>
          <w:rFonts w:ascii="Times New Roman" w:eastAsia="NSimSun" w:hAnsi="Times New Roman" w:cs="Times New Roman"/>
          <w:sz w:val="24"/>
          <w:szCs w:val="24"/>
        </w:rPr>
        <w:t xml:space="preserve"> </w:t>
      </w:r>
      <w:r w:rsidRPr="002A1A09">
        <w:rPr>
          <w:rFonts w:ascii="Times New Roman" w:eastAsia="NSimSun" w:hAnsi="Times New Roman" w:cs="Times New Roman"/>
          <w:sz w:val="24"/>
          <w:szCs w:val="24"/>
        </w:rPr>
        <w:t>900 ms/</w:t>
      </w:r>
      <w:r w:rsidR="00CE63C6" w:rsidRPr="002A1A09">
        <w:rPr>
          <w:rFonts w:ascii="Times New Roman" w:eastAsia="NSimSun" w:hAnsi="Times New Roman" w:cs="Times New Roman"/>
          <w:sz w:val="24"/>
          <w:szCs w:val="24"/>
        </w:rPr>
        <w:t>450</w:t>
      </w:r>
      <w:r w:rsidR="004B1E55" w:rsidRPr="002A1A09">
        <w:rPr>
          <w:rFonts w:ascii="Times New Roman" w:eastAsia="NSimSun" w:hAnsi="Times New Roman" w:cs="Times New Roman"/>
          <w:sz w:val="24"/>
          <w:szCs w:val="24"/>
        </w:rPr>
        <w:t xml:space="preserve"> </w:t>
      </w:r>
      <w:r w:rsidR="00CE63C6" w:rsidRPr="002A1A09">
        <w:rPr>
          <w:rFonts w:ascii="Times New Roman" w:eastAsia="NSimSun" w:hAnsi="Times New Roman" w:cs="Times New Roman"/>
          <w:sz w:val="24"/>
          <w:szCs w:val="24"/>
        </w:rPr>
        <w:t>ms, flip angle</w:t>
      </w:r>
      <w:r w:rsidR="004B1E55" w:rsidRPr="002A1A09">
        <w:rPr>
          <w:rFonts w:ascii="Times New Roman" w:eastAsia="NSimSun" w:hAnsi="Times New Roman" w:cs="Times New Roman"/>
          <w:sz w:val="24"/>
          <w:szCs w:val="24"/>
        </w:rPr>
        <w:t xml:space="preserve"> </w:t>
      </w:r>
      <w:r w:rsidR="00CE63C6" w:rsidRPr="002A1A09">
        <w:rPr>
          <w:rFonts w:ascii="Times New Roman" w:eastAsia="NSimSun" w:hAnsi="Times New Roman" w:cs="Times New Roman"/>
          <w:sz w:val="24"/>
          <w:szCs w:val="24"/>
        </w:rPr>
        <w:t>=</w:t>
      </w:r>
      <w:r w:rsidR="004B1E55" w:rsidRPr="002A1A09">
        <w:rPr>
          <w:rFonts w:ascii="Times New Roman" w:eastAsia="NSimSun" w:hAnsi="Times New Roman" w:cs="Times New Roman"/>
          <w:sz w:val="24"/>
          <w:szCs w:val="24"/>
        </w:rPr>
        <w:t xml:space="preserve"> </w:t>
      </w:r>
      <w:r w:rsidRPr="002A1A09">
        <w:rPr>
          <w:rFonts w:ascii="Times New Roman" w:eastAsia="NSimSun" w:hAnsi="Times New Roman" w:cs="Times New Roman"/>
          <w:sz w:val="24"/>
          <w:szCs w:val="24"/>
        </w:rPr>
        <w:t>9</w:t>
      </w:r>
      <w:r w:rsidRPr="002A1A09">
        <w:rPr>
          <w:rFonts w:ascii="Times New Roman" w:eastAsia="NSimSun" w:hAnsi="Times New Roman" w:cs="Times New Roman"/>
          <w:sz w:val="24"/>
          <w:szCs w:val="24"/>
          <w:vertAlign w:val="superscript"/>
        </w:rPr>
        <w:t>°</w:t>
      </w:r>
      <w:r w:rsidRPr="002A1A09">
        <w:rPr>
          <w:rFonts w:ascii="Times New Roman" w:eastAsia="NSimSun" w:hAnsi="Times New Roman" w:cs="Times New Roman"/>
          <w:sz w:val="24"/>
          <w:szCs w:val="24"/>
        </w:rPr>
        <w:t>/</w:t>
      </w:r>
      <w:r w:rsidR="00CE63C6" w:rsidRPr="002A1A09">
        <w:rPr>
          <w:rFonts w:ascii="Times New Roman" w:eastAsia="NSimSun" w:hAnsi="Times New Roman" w:cs="Times New Roman"/>
          <w:sz w:val="24"/>
          <w:szCs w:val="24"/>
        </w:rPr>
        <w:t>12</w:t>
      </w:r>
      <w:r w:rsidR="00CE63C6" w:rsidRPr="002A1A09">
        <w:rPr>
          <w:rFonts w:ascii="Times New Roman" w:eastAsia="NSimSun" w:hAnsi="Times New Roman" w:cs="Times New Roman"/>
          <w:sz w:val="24"/>
          <w:szCs w:val="24"/>
          <w:vertAlign w:val="superscript"/>
        </w:rPr>
        <w:t>°</w:t>
      </w:r>
      <w:r w:rsidR="00CE63C6" w:rsidRPr="002A1A09">
        <w:rPr>
          <w:rFonts w:ascii="Times New Roman" w:eastAsia="NSimSun" w:hAnsi="Times New Roman" w:cs="Times New Roman"/>
          <w:sz w:val="24"/>
          <w:szCs w:val="24"/>
        </w:rPr>
        <w:t>, voxel size</w:t>
      </w:r>
      <w:r w:rsidR="004B1E55" w:rsidRPr="002A1A09">
        <w:rPr>
          <w:rFonts w:ascii="Times New Roman" w:eastAsia="NSimSun" w:hAnsi="Times New Roman" w:cs="Times New Roman"/>
          <w:sz w:val="24"/>
          <w:szCs w:val="24"/>
        </w:rPr>
        <w:t xml:space="preserve"> </w:t>
      </w:r>
      <w:r w:rsidR="00CE63C6" w:rsidRPr="002A1A09">
        <w:rPr>
          <w:rFonts w:ascii="Times New Roman" w:eastAsia="NSimSun" w:hAnsi="Times New Roman" w:cs="Times New Roman"/>
          <w:sz w:val="24"/>
          <w:szCs w:val="24"/>
        </w:rPr>
        <w:t>=</w:t>
      </w:r>
      <w:r w:rsidR="004B1E55" w:rsidRPr="002A1A09">
        <w:rPr>
          <w:rFonts w:ascii="Times New Roman" w:eastAsia="NSimSun" w:hAnsi="Times New Roman" w:cs="Times New Roman"/>
          <w:sz w:val="24"/>
          <w:szCs w:val="24"/>
        </w:rPr>
        <w:t xml:space="preserve"> </w:t>
      </w:r>
      <w:r w:rsidR="00CE63C6" w:rsidRPr="002A1A09">
        <w:rPr>
          <w:rFonts w:ascii="Times New Roman" w:eastAsia="NSimSun" w:hAnsi="Times New Roman" w:cs="Times New Roman"/>
          <w:sz w:val="24"/>
          <w:szCs w:val="24"/>
        </w:rPr>
        <w:t>1×1×1 mm</w:t>
      </w:r>
      <w:r w:rsidR="00CE63C6" w:rsidRPr="002A1A09">
        <w:rPr>
          <w:rFonts w:ascii="Times New Roman" w:eastAsia="NSimSun" w:hAnsi="Times New Roman" w:cs="Times New Roman"/>
          <w:sz w:val="24"/>
          <w:szCs w:val="24"/>
          <w:vertAlign w:val="superscript"/>
        </w:rPr>
        <w:t>3</w:t>
      </w:r>
      <w:r w:rsidR="000D39CB" w:rsidRPr="002A1A09">
        <w:rPr>
          <w:rFonts w:ascii="Times New Roman" w:eastAsia="NSimSun" w:hAnsi="Times New Roman" w:cs="Times New Roman"/>
          <w:sz w:val="24"/>
          <w:szCs w:val="24"/>
        </w:rPr>
        <w:t>/1×1×1 mm</w:t>
      </w:r>
      <w:r w:rsidR="000D39CB" w:rsidRPr="002A1A09">
        <w:rPr>
          <w:rFonts w:ascii="Times New Roman" w:eastAsia="NSimSun" w:hAnsi="Times New Roman" w:cs="Times New Roman"/>
          <w:sz w:val="24"/>
          <w:szCs w:val="24"/>
          <w:vertAlign w:val="superscript"/>
        </w:rPr>
        <w:t>3</w:t>
      </w:r>
      <w:r w:rsidR="000D39CB" w:rsidRPr="002A1A09">
        <w:rPr>
          <w:rFonts w:ascii="Times New Roman" w:eastAsia="NSimSun" w:hAnsi="Times New Roman" w:cs="Times New Roman"/>
          <w:sz w:val="24"/>
          <w:szCs w:val="24"/>
        </w:rPr>
        <w:t>.</w:t>
      </w:r>
    </w:p>
    <w:p w14:paraId="2B9C85E8" w14:textId="37DC50A6" w:rsidR="004B1E55" w:rsidRPr="002A1A09" w:rsidRDefault="004B1E55" w:rsidP="00BB4A93">
      <w:pPr>
        <w:spacing w:beforeLines="50" w:before="156" w:afterLines="50" w:after="156"/>
        <w:jc w:val="left"/>
        <w:rPr>
          <w:rFonts w:ascii="Times New Roman" w:eastAsia="NSimSun" w:hAnsi="Times New Roman" w:cs="Times New Roman"/>
          <w:sz w:val="24"/>
          <w:szCs w:val="24"/>
        </w:rPr>
      </w:pPr>
      <w:r w:rsidRPr="002A1A09">
        <w:rPr>
          <w:rFonts w:ascii="Times New Roman" w:eastAsia="NSimSun" w:hAnsi="Times New Roman" w:cs="Times New Roman"/>
          <w:sz w:val="24"/>
          <w:szCs w:val="24"/>
        </w:rPr>
        <w:t>For</w:t>
      </w:r>
      <w:r w:rsidR="00BA3764" w:rsidRPr="002A1A09">
        <w:rPr>
          <w:rFonts w:ascii="Times New Roman" w:eastAsia="NSimSun" w:hAnsi="Times New Roman" w:cs="Times New Roman"/>
          <w:sz w:val="24"/>
          <w:szCs w:val="24"/>
        </w:rPr>
        <w:t xml:space="preserve"> the images of</w:t>
      </w:r>
      <w:r w:rsidRPr="002A1A09">
        <w:rPr>
          <w:rFonts w:ascii="Times New Roman" w:eastAsia="NSimSun" w:hAnsi="Times New Roman" w:cs="Times New Roman"/>
          <w:sz w:val="24"/>
          <w:szCs w:val="24"/>
        </w:rPr>
        <w:t xml:space="preserve"> </w:t>
      </w:r>
      <w:r w:rsidR="004B3026" w:rsidRPr="002A1A09">
        <w:rPr>
          <w:rFonts w:ascii="Times New Roman" w:eastAsia="NSimSun" w:hAnsi="Times New Roman" w:cs="Times New Roman"/>
          <w:sz w:val="24"/>
          <w:szCs w:val="24"/>
        </w:rPr>
        <w:t>resting state-</w:t>
      </w:r>
      <w:r w:rsidR="004B3026" w:rsidRPr="002A1A09">
        <w:rPr>
          <w:rFonts w:ascii="Times New Roman" w:hAnsi="Times New Roman" w:cs="Times New Roman"/>
          <w:sz w:val="24"/>
          <w:szCs w:val="24"/>
        </w:rPr>
        <w:t xml:space="preserve">functional </w:t>
      </w:r>
      <w:r w:rsidR="004E4C92" w:rsidRPr="002A1A09">
        <w:rPr>
          <w:rFonts w:ascii="Times New Roman" w:hAnsi="Times New Roman" w:cs="Times New Roman"/>
          <w:sz w:val="24"/>
          <w:szCs w:val="24"/>
        </w:rPr>
        <w:t xml:space="preserve">magnetic resonance imaging </w:t>
      </w:r>
      <w:r w:rsidR="004B3026" w:rsidRPr="002A1A09">
        <w:rPr>
          <w:rFonts w:ascii="Times New Roman" w:hAnsi="Times New Roman" w:cs="Times New Roman"/>
          <w:sz w:val="24"/>
          <w:szCs w:val="24"/>
        </w:rPr>
        <w:t>(</w:t>
      </w:r>
      <w:r w:rsidRPr="002A1A09">
        <w:rPr>
          <w:rFonts w:ascii="Times New Roman" w:eastAsia="NSimSun" w:hAnsi="Times New Roman" w:cs="Times New Roman"/>
          <w:sz w:val="24"/>
          <w:szCs w:val="24"/>
        </w:rPr>
        <w:t>rs-fMRI</w:t>
      </w:r>
      <w:r w:rsidR="004B3026" w:rsidRPr="002A1A09">
        <w:rPr>
          <w:rFonts w:ascii="Times New Roman" w:eastAsia="NSimSun" w:hAnsi="Times New Roman" w:cs="Times New Roman"/>
          <w:sz w:val="24"/>
          <w:szCs w:val="24"/>
        </w:rPr>
        <w:t>)</w:t>
      </w:r>
      <w:r w:rsidRPr="002A1A09">
        <w:rPr>
          <w:rFonts w:ascii="Times New Roman" w:eastAsia="NSimSun" w:hAnsi="Times New Roman" w:cs="Times New Roman"/>
          <w:sz w:val="24"/>
          <w:szCs w:val="24"/>
        </w:rPr>
        <w:t>, a single-shot gradient-echo echo planar imaging (EPI) sequence was used with the following parameters</w:t>
      </w:r>
      <w:r w:rsidR="009E0C9D" w:rsidRPr="002A1A09">
        <w:rPr>
          <w:rFonts w:ascii="Times New Roman" w:eastAsia="NSimSun" w:hAnsi="Times New Roman" w:cs="Times New Roman"/>
          <w:sz w:val="24"/>
          <w:szCs w:val="24"/>
        </w:rPr>
        <w:t xml:space="preserve"> </w:t>
      </w:r>
      <w:r w:rsidR="007E152C" w:rsidRPr="002A1A09">
        <w:rPr>
          <w:rFonts w:ascii="Times New Roman" w:eastAsia="NSimSun" w:hAnsi="Times New Roman" w:cs="Times New Roman"/>
          <w:sz w:val="24"/>
          <w:szCs w:val="24"/>
        </w:rPr>
        <w:t>(</w:t>
      </w:r>
      <w:r w:rsidR="007E152C" w:rsidRPr="002A1A09">
        <w:rPr>
          <w:rFonts w:ascii="Times New Roman" w:hAnsi="Times New Roman" w:cs="Times New Roman"/>
          <w:sz w:val="24"/>
          <w:szCs w:val="24"/>
        </w:rPr>
        <w:t>Siemens/GE</w:t>
      </w:r>
      <w:r w:rsidR="007E152C" w:rsidRPr="002A1A09">
        <w:rPr>
          <w:rFonts w:ascii="Times New Roman" w:eastAsia="NSimSun" w:hAnsi="Times New Roman" w:cs="Times New Roman"/>
          <w:sz w:val="24"/>
          <w:szCs w:val="24"/>
        </w:rPr>
        <w:t>)</w:t>
      </w:r>
      <w:r w:rsidRPr="002A1A09">
        <w:rPr>
          <w:rFonts w:ascii="Times New Roman" w:eastAsia="NSimSun" w:hAnsi="Times New Roman" w:cs="Times New Roman"/>
          <w:sz w:val="24"/>
          <w:szCs w:val="24"/>
        </w:rPr>
        <w:t>: scan duration = 8 min</w:t>
      </w:r>
      <w:r w:rsidR="00716194" w:rsidRPr="002A1A09">
        <w:rPr>
          <w:rFonts w:ascii="Times New Roman" w:eastAsia="NSimSun" w:hAnsi="Times New Roman" w:cs="Times New Roman"/>
          <w:sz w:val="24"/>
          <w:szCs w:val="24"/>
        </w:rPr>
        <w:t>/8 min</w:t>
      </w:r>
      <w:r w:rsidRPr="002A1A09">
        <w:rPr>
          <w:rFonts w:ascii="Times New Roman" w:eastAsia="NSimSun" w:hAnsi="Times New Roman" w:cs="Times New Roman"/>
          <w:sz w:val="24"/>
          <w:szCs w:val="24"/>
        </w:rPr>
        <w:t xml:space="preserve">, FOV = </w:t>
      </w:r>
      <w:r w:rsidR="00716194" w:rsidRPr="002A1A09">
        <w:rPr>
          <w:rFonts w:ascii="Times New Roman" w:eastAsia="NSimSun" w:hAnsi="Times New Roman" w:cs="Times New Roman"/>
          <w:sz w:val="24"/>
          <w:szCs w:val="24"/>
        </w:rPr>
        <w:t>240×240 mm</w:t>
      </w:r>
      <w:r w:rsidR="00716194" w:rsidRPr="002A1A09">
        <w:rPr>
          <w:rFonts w:ascii="Times New Roman" w:eastAsia="NSimSun" w:hAnsi="Times New Roman" w:cs="Times New Roman"/>
          <w:sz w:val="24"/>
          <w:szCs w:val="24"/>
          <w:vertAlign w:val="superscript"/>
        </w:rPr>
        <w:t>2</w:t>
      </w:r>
      <w:r w:rsidR="00716194" w:rsidRPr="002A1A09">
        <w:rPr>
          <w:rFonts w:ascii="Times New Roman" w:eastAsia="NSimSun" w:hAnsi="Times New Roman" w:cs="Times New Roman"/>
          <w:sz w:val="24"/>
          <w:szCs w:val="24"/>
        </w:rPr>
        <w:t>/</w:t>
      </w:r>
      <w:r w:rsidRPr="002A1A09">
        <w:rPr>
          <w:rFonts w:ascii="Times New Roman" w:eastAsia="NSimSun" w:hAnsi="Times New Roman" w:cs="Times New Roman"/>
          <w:sz w:val="24"/>
          <w:szCs w:val="24"/>
        </w:rPr>
        <w:t>224×224 mm</w:t>
      </w:r>
      <w:r w:rsidRPr="002A1A09">
        <w:rPr>
          <w:rFonts w:ascii="Times New Roman" w:eastAsia="NSimSun" w:hAnsi="Times New Roman" w:cs="Times New Roman"/>
          <w:sz w:val="24"/>
          <w:szCs w:val="24"/>
          <w:vertAlign w:val="superscript"/>
        </w:rPr>
        <w:t>2</w:t>
      </w:r>
      <w:r w:rsidRPr="002A1A09">
        <w:rPr>
          <w:rFonts w:ascii="Times New Roman" w:eastAsia="NSimSun" w:hAnsi="Times New Roman" w:cs="Times New Roman"/>
          <w:sz w:val="24"/>
          <w:szCs w:val="24"/>
        </w:rPr>
        <w:t>, data matrix = 64×64</w:t>
      </w:r>
      <w:r w:rsidR="00716194" w:rsidRPr="002A1A09">
        <w:rPr>
          <w:rFonts w:ascii="Times New Roman" w:eastAsia="NSimSun" w:hAnsi="Times New Roman" w:cs="Times New Roman"/>
          <w:sz w:val="24"/>
          <w:szCs w:val="24"/>
        </w:rPr>
        <w:t>/64×64</w:t>
      </w:r>
      <w:r w:rsidRPr="002A1A09">
        <w:rPr>
          <w:rFonts w:ascii="Times New Roman" w:eastAsia="NSimSun" w:hAnsi="Times New Roman" w:cs="Times New Roman"/>
          <w:sz w:val="24"/>
          <w:szCs w:val="24"/>
        </w:rPr>
        <w:t xml:space="preserve">, slice thickness = </w:t>
      </w:r>
      <w:r w:rsidR="00716194" w:rsidRPr="002A1A09">
        <w:rPr>
          <w:rFonts w:ascii="Times New Roman" w:eastAsia="NSimSun" w:hAnsi="Times New Roman" w:cs="Times New Roman"/>
          <w:sz w:val="24"/>
          <w:szCs w:val="24"/>
        </w:rPr>
        <w:t>4.0 mm/</w:t>
      </w:r>
      <w:r w:rsidR="007527BA" w:rsidRPr="002A1A09">
        <w:rPr>
          <w:rFonts w:ascii="Times New Roman" w:eastAsia="NSimSun" w:hAnsi="Times New Roman" w:cs="Times New Roman"/>
          <w:sz w:val="24"/>
          <w:szCs w:val="24"/>
        </w:rPr>
        <w:t>3</w:t>
      </w:r>
      <w:r w:rsidRPr="002A1A09">
        <w:rPr>
          <w:rFonts w:ascii="Times New Roman" w:eastAsia="NSimSun" w:hAnsi="Times New Roman" w:cs="Times New Roman"/>
          <w:sz w:val="24"/>
          <w:szCs w:val="24"/>
        </w:rPr>
        <w:t>.</w:t>
      </w:r>
      <w:r w:rsidR="007527BA" w:rsidRPr="002A1A09">
        <w:rPr>
          <w:rFonts w:ascii="Times New Roman" w:eastAsia="NSimSun" w:hAnsi="Times New Roman" w:cs="Times New Roman"/>
          <w:sz w:val="24"/>
          <w:szCs w:val="24"/>
        </w:rPr>
        <w:t>5</w:t>
      </w:r>
      <w:r w:rsidRPr="002A1A09">
        <w:rPr>
          <w:rFonts w:ascii="Times New Roman" w:eastAsia="NSimSun" w:hAnsi="Times New Roman" w:cs="Times New Roman"/>
          <w:sz w:val="24"/>
          <w:szCs w:val="24"/>
        </w:rPr>
        <w:t xml:space="preserve"> mm, gap = </w:t>
      </w:r>
      <w:r w:rsidR="00716194" w:rsidRPr="002A1A09">
        <w:rPr>
          <w:rFonts w:ascii="Times New Roman" w:eastAsia="NSimSun" w:hAnsi="Times New Roman" w:cs="Times New Roman"/>
          <w:sz w:val="24"/>
          <w:szCs w:val="24"/>
        </w:rPr>
        <w:t>1.0 mm/</w:t>
      </w:r>
      <w:r w:rsidR="007527BA" w:rsidRPr="002A1A09">
        <w:rPr>
          <w:rFonts w:ascii="Times New Roman" w:eastAsia="NSimSun" w:hAnsi="Times New Roman" w:cs="Times New Roman"/>
          <w:sz w:val="24"/>
          <w:szCs w:val="24"/>
        </w:rPr>
        <w:t>0.7</w:t>
      </w:r>
      <w:r w:rsidRPr="002A1A09">
        <w:rPr>
          <w:rFonts w:ascii="Times New Roman" w:eastAsia="NSimSun" w:hAnsi="Times New Roman" w:cs="Times New Roman"/>
          <w:sz w:val="24"/>
          <w:szCs w:val="24"/>
        </w:rPr>
        <w:t xml:space="preserve"> mm, slice number = 28</w:t>
      </w:r>
      <w:r w:rsidR="00716194" w:rsidRPr="002A1A09">
        <w:rPr>
          <w:rFonts w:ascii="Times New Roman" w:eastAsia="NSimSun" w:hAnsi="Times New Roman" w:cs="Times New Roman"/>
          <w:sz w:val="24"/>
          <w:szCs w:val="24"/>
        </w:rPr>
        <w:t>/28</w:t>
      </w:r>
      <w:r w:rsidRPr="002A1A09">
        <w:rPr>
          <w:rFonts w:ascii="Times New Roman" w:eastAsia="NSimSun" w:hAnsi="Times New Roman" w:cs="Times New Roman"/>
          <w:sz w:val="24"/>
          <w:szCs w:val="24"/>
        </w:rPr>
        <w:t>, slice order = interleaved, TR = 2000 ms</w:t>
      </w:r>
      <w:r w:rsidR="00716194" w:rsidRPr="002A1A09">
        <w:rPr>
          <w:rFonts w:ascii="Times New Roman" w:eastAsia="NSimSun" w:hAnsi="Times New Roman" w:cs="Times New Roman"/>
          <w:sz w:val="24"/>
          <w:szCs w:val="24"/>
        </w:rPr>
        <w:t>/2000 ms</w:t>
      </w:r>
      <w:r w:rsidRPr="002A1A09">
        <w:rPr>
          <w:rFonts w:ascii="Times New Roman" w:eastAsia="NSimSun" w:hAnsi="Times New Roman" w:cs="Times New Roman"/>
          <w:sz w:val="24"/>
          <w:szCs w:val="24"/>
        </w:rPr>
        <w:t xml:space="preserve">, TE = </w:t>
      </w:r>
      <w:r w:rsidR="00716194" w:rsidRPr="002A1A09">
        <w:rPr>
          <w:rFonts w:ascii="Times New Roman" w:eastAsia="NSimSun" w:hAnsi="Times New Roman" w:cs="Times New Roman"/>
          <w:sz w:val="24"/>
          <w:szCs w:val="24"/>
        </w:rPr>
        <w:t>40 ms/30 ms</w:t>
      </w:r>
      <w:r w:rsidRPr="002A1A09">
        <w:rPr>
          <w:rFonts w:ascii="Times New Roman" w:eastAsia="NSimSun" w:hAnsi="Times New Roman" w:cs="Times New Roman"/>
          <w:sz w:val="24"/>
          <w:szCs w:val="24"/>
        </w:rPr>
        <w:t xml:space="preserve">, flip angle = </w:t>
      </w:r>
      <w:r w:rsidR="00716194" w:rsidRPr="002A1A09">
        <w:rPr>
          <w:rFonts w:ascii="Times New Roman" w:eastAsia="NSimSun" w:hAnsi="Times New Roman" w:cs="Times New Roman"/>
          <w:sz w:val="24"/>
          <w:szCs w:val="24"/>
        </w:rPr>
        <w:t>90</w:t>
      </w:r>
      <w:r w:rsidR="00716194" w:rsidRPr="002A1A09">
        <w:rPr>
          <w:rFonts w:ascii="Times New Roman" w:eastAsia="NSimSun" w:hAnsi="Times New Roman" w:cs="Times New Roman"/>
          <w:sz w:val="24"/>
          <w:szCs w:val="24"/>
          <w:vertAlign w:val="superscript"/>
        </w:rPr>
        <w:t>°</w:t>
      </w:r>
      <w:r w:rsidR="00716194" w:rsidRPr="002A1A09">
        <w:rPr>
          <w:rFonts w:ascii="Times New Roman" w:eastAsia="NSimSun" w:hAnsi="Times New Roman" w:cs="Times New Roman"/>
          <w:sz w:val="24"/>
          <w:szCs w:val="24"/>
        </w:rPr>
        <w:t>/</w:t>
      </w:r>
      <w:r w:rsidRPr="002A1A09">
        <w:rPr>
          <w:rFonts w:ascii="Times New Roman" w:eastAsia="NSimSun" w:hAnsi="Times New Roman" w:cs="Times New Roman"/>
          <w:sz w:val="24"/>
          <w:szCs w:val="24"/>
        </w:rPr>
        <w:t>90</w:t>
      </w:r>
      <w:r w:rsidRPr="002A1A09">
        <w:rPr>
          <w:rFonts w:ascii="Times New Roman" w:eastAsia="NSimSun" w:hAnsi="Times New Roman" w:cs="Times New Roman"/>
          <w:sz w:val="24"/>
          <w:szCs w:val="24"/>
          <w:vertAlign w:val="superscript"/>
        </w:rPr>
        <w:t>°</w:t>
      </w:r>
      <w:r w:rsidRPr="002A1A09">
        <w:rPr>
          <w:rFonts w:ascii="Times New Roman" w:eastAsia="NSimSun" w:hAnsi="Times New Roman" w:cs="Times New Roman"/>
          <w:sz w:val="24"/>
          <w:szCs w:val="24"/>
        </w:rPr>
        <w:t xml:space="preserve">, voxel size = </w:t>
      </w:r>
      <w:r w:rsidR="00716194" w:rsidRPr="002A1A09">
        <w:rPr>
          <w:rFonts w:ascii="Times New Roman" w:eastAsia="NSimSun" w:hAnsi="Times New Roman" w:cs="Times New Roman"/>
          <w:sz w:val="24"/>
          <w:szCs w:val="24"/>
        </w:rPr>
        <w:t>3.75×3.75×4</w:t>
      </w:r>
      <w:r w:rsidR="007527BA" w:rsidRPr="002A1A09">
        <w:rPr>
          <w:rFonts w:ascii="Times New Roman" w:eastAsia="NSimSun" w:hAnsi="Times New Roman" w:cs="Times New Roman"/>
          <w:sz w:val="24"/>
          <w:szCs w:val="24"/>
        </w:rPr>
        <w:t>.0</w:t>
      </w:r>
      <w:r w:rsidR="00716194" w:rsidRPr="002A1A09">
        <w:rPr>
          <w:rFonts w:ascii="Times New Roman" w:eastAsia="NSimSun" w:hAnsi="Times New Roman" w:cs="Times New Roman"/>
          <w:sz w:val="24"/>
          <w:szCs w:val="24"/>
        </w:rPr>
        <w:t xml:space="preserve"> mm</w:t>
      </w:r>
      <w:r w:rsidR="00716194" w:rsidRPr="002A1A09">
        <w:rPr>
          <w:rFonts w:ascii="Times New Roman" w:eastAsia="NSimSun" w:hAnsi="Times New Roman" w:cs="Times New Roman"/>
          <w:sz w:val="24"/>
          <w:szCs w:val="24"/>
          <w:vertAlign w:val="superscript"/>
        </w:rPr>
        <w:t>3</w:t>
      </w:r>
      <w:r w:rsidR="00716194" w:rsidRPr="002A1A09">
        <w:rPr>
          <w:rFonts w:ascii="Times New Roman" w:eastAsia="NSimSun" w:hAnsi="Times New Roman" w:cs="Times New Roman"/>
          <w:sz w:val="24"/>
          <w:szCs w:val="24"/>
        </w:rPr>
        <w:t>/</w:t>
      </w:r>
      <w:r w:rsidRPr="002A1A09">
        <w:rPr>
          <w:rFonts w:ascii="Times New Roman" w:eastAsia="NSimSun" w:hAnsi="Times New Roman" w:cs="Times New Roman"/>
          <w:sz w:val="24"/>
          <w:szCs w:val="24"/>
        </w:rPr>
        <w:t>3.5×3.5×4</w:t>
      </w:r>
      <w:r w:rsidR="007527BA" w:rsidRPr="002A1A09">
        <w:rPr>
          <w:rFonts w:ascii="Times New Roman" w:eastAsia="NSimSun" w:hAnsi="Times New Roman" w:cs="Times New Roman"/>
          <w:sz w:val="24"/>
          <w:szCs w:val="24"/>
        </w:rPr>
        <w:t>.0</w:t>
      </w:r>
      <w:r w:rsidRPr="002A1A09">
        <w:rPr>
          <w:rFonts w:ascii="Times New Roman" w:eastAsia="NSimSun" w:hAnsi="Times New Roman" w:cs="Times New Roman"/>
          <w:sz w:val="24"/>
          <w:szCs w:val="24"/>
        </w:rPr>
        <w:t xml:space="preserve"> mm</w:t>
      </w:r>
      <w:r w:rsidRPr="002A1A09">
        <w:rPr>
          <w:rFonts w:ascii="Times New Roman" w:eastAsia="NSimSun" w:hAnsi="Times New Roman" w:cs="Times New Roman"/>
          <w:sz w:val="24"/>
          <w:szCs w:val="24"/>
          <w:vertAlign w:val="superscript"/>
        </w:rPr>
        <w:t>3</w:t>
      </w:r>
      <w:r w:rsidRPr="002A1A09">
        <w:rPr>
          <w:rFonts w:ascii="Times New Roman" w:eastAsia="NSimSun" w:hAnsi="Times New Roman" w:cs="Times New Roman"/>
          <w:sz w:val="24"/>
          <w:szCs w:val="24"/>
        </w:rPr>
        <w:t>.</w:t>
      </w:r>
    </w:p>
    <w:p w14:paraId="3FF9C963" w14:textId="1A0ED503" w:rsidR="002F4286" w:rsidRPr="002A1A09" w:rsidRDefault="00CE63C6" w:rsidP="00BB4A93">
      <w:pPr>
        <w:spacing w:beforeLines="50" w:before="156" w:afterLines="50" w:after="156"/>
        <w:jc w:val="left"/>
        <w:rPr>
          <w:rFonts w:ascii="Times New Roman" w:eastAsia="NSimSun" w:hAnsi="Times New Roman" w:cs="Times New Roman"/>
          <w:sz w:val="24"/>
          <w:szCs w:val="24"/>
        </w:rPr>
      </w:pPr>
      <w:r w:rsidRPr="002A1A09">
        <w:rPr>
          <w:rFonts w:ascii="Times New Roman" w:eastAsia="NSimSun" w:hAnsi="Times New Roman" w:cs="Times New Roman"/>
          <w:sz w:val="24"/>
          <w:szCs w:val="24"/>
        </w:rPr>
        <w:t xml:space="preserve">For </w:t>
      </w:r>
      <w:r w:rsidR="00133B93" w:rsidRPr="002A1A09">
        <w:rPr>
          <w:rFonts w:ascii="Times New Roman" w:eastAsia="NSimSun" w:hAnsi="Times New Roman" w:cs="Times New Roman"/>
          <w:sz w:val="24"/>
          <w:szCs w:val="24"/>
        </w:rPr>
        <w:t xml:space="preserve">the </w:t>
      </w:r>
      <w:r w:rsidR="004B1E55" w:rsidRPr="002A1A09">
        <w:rPr>
          <w:rFonts w:ascii="Times New Roman" w:hAnsi="Times New Roman" w:cs="Times New Roman"/>
          <w:sz w:val="24"/>
          <w:szCs w:val="24"/>
        </w:rPr>
        <w:t>diffusion tensor imaging</w:t>
      </w:r>
      <w:r w:rsidR="004B1E55" w:rsidRPr="002A1A09">
        <w:rPr>
          <w:rFonts w:ascii="Times New Roman" w:eastAsia="NSimSun" w:hAnsi="Times New Roman" w:cs="Times New Roman"/>
          <w:sz w:val="24"/>
          <w:szCs w:val="24"/>
        </w:rPr>
        <w:t xml:space="preserve"> (</w:t>
      </w:r>
      <w:r w:rsidRPr="002A1A09">
        <w:rPr>
          <w:rFonts w:ascii="Times New Roman" w:eastAsia="NSimSun" w:hAnsi="Times New Roman" w:cs="Times New Roman"/>
          <w:sz w:val="24"/>
          <w:szCs w:val="24"/>
        </w:rPr>
        <w:t>DTI</w:t>
      </w:r>
      <w:r w:rsidR="004B1E55" w:rsidRPr="002A1A09">
        <w:rPr>
          <w:rFonts w:ascii="Times New Roman" w:eastAsia="NSimSun" w:hAnsi="Times New Roman" w:cs="Times New Roman"/>
          <w:sz w:val="24"/>
          <w:szCs w:val="24"/>
        </w:rPr>
        <w:t>),</w:t>
      </w:r>
      <w:r w:rsidRPr="002A1A09">
        <w:rPr>
          <w:rFonts w:ascii="Times New Roman" w:eastAsia="NSimSun" w:hAnsi="Times New Roman" w:cs="Times New Roman"/>
          <w:sz w:val="24"/>
          <w:szCs w:val="24"/>
        </w:rPr>
        <w:t xml:space="preserve"> </w:t>
      </w:r>
      <w:r w:rsidR="00603A2F" w:rsidRPr="002A1A09">
        <w:rPr>
          <w:rFonts w:ascii="Times New Roman" w:eastAsia="NSimSun" w:hAnsi="Times New Roman" w:cs="Times New Roman"/>
          <w:sz w:val="24"/>
          <w:szCs w:val="24"/>
        </w:rPr>
        <w:t xml:space="preserve">the </w:t>
      </w:r>
      <w:r w:rsidRPr="002A1A09">
        <w:rPr>
          <w:rFonts w:ascii="Times New Roman" w:eastAsia="NSimSun" w:hAnsi="Times New Roman" w:cs="Times New Roman"/>
          <w:sz w:val="24"/>
          <w:szCs w:val="24"/>
        </w:rPr>
        <w:t xml:space="preserve">data were obtained with a single-shot spin-echo diffusion-weighted EPI sequence </w:t>
      </w:r>
      <w:r w:rsidR="00404706" w:rsidRPr="002A1A09">
        <w:rPr>
          <w:rFonts w:ascii="Times New Roman" w:eastAsia="NSimSun" w:hAnsi="Times New Roman" w:cs="Times New Roman"/>
          <w:sz w:val="24"/>
          <w:szCs w:val="24"/>
        </w:rPr>
        <w:t>as</w:t>
      </w:r>
      <w:r w:rsidRPr="002A1A09">
        <w:rPr>
          <w:rFonts w:ascii="Times New Roman" w:eastAsia="NSimSun" w:hAnsi="Times New Roman" w:cs="Times New Roman"/>
          <w:sz w:val="24"/>
          <w:szCs w:val="24"/>
        </w:rPr>
        <w:t xml:space="preserve"> the following parameters</w:t>
      </w:r>
      <w:r w:rsidR="009E0C9D" w:rsidRPr="002A1A09">
        <w:rPr>
          <w:rFonts w:ascii="Times New Roman" w:eastAsia="NSimSun" w:hAnsi="Times New Roman" w:cs="Times New Roman"/>
          <w:sz w:val="24"/>
          <w:szCs w:val="24"/>
        </w:rPr>
        <w:t xml:space="preserve"> </w:t>
      </w:r>
      <w:r w:rsidR="007E152C" w:rsidRPr="002A1A09">
        <w:rPr>
          <w:rFonts w:ascii="Times New Roman" w:eastAsia="NSimSun" w:hAnsi="Times New Roman" w:cs="Times New Roman"/>
          <w:sz w:val="24"/>
          <w:szCs w:val="24"/>
        </w:rPr>
        <w:t>(</w:t>
      </w:r>
      <w:r w:rsidR="007E152C" w:rsidRPr="002A1A09">
        <w:rPr>
          <w:rFonts w:ascii="Times New Roman" w:hAnsi="Times New Roman" w:cs="Times New Roman"/>
          <w:sz w:val="24"/>
          <w:szCs w:val="24"/>
        </w:rPr>
        <w:t>Siemens/GE</w:t>
      </w:r>
      <w:r w:rsidR="007E152C" w:rsidRPr="002A1A09">
        <w:rPr>
          <w:rFonts w:ascii="Times New Roman" w:eastAsia="NSimSun" w:hAnsi="Times New Roman" w:cs="Times New Roman"/>
          <w:sz w:val="24"/>
          <w:szCs w:val="24"/>
        </w:rPr>
        <w:t>)</w:t>
      </w:r>
      <w:r w:rsidRPr="002A1A09">
        <w:rPr>
          <w:rFonts w:ascii="Times New Roman" w:eastAsia="NSimSun" w:hAnsi="Times New Roman" w:cs="Times New Roman"/>
          <w:sz w:val="24"/>
          <w:szCs w:val="24"/>
        </w:rPr>
        <w:t>: FOV</w:t>
      </w:r>
      <w:r w:rsidR="004B1E55" w:rsidRPr="002A1A09">
        <w:rPr>
          <w:rFonts w:ascii="Times New Roman" w:eastAsia="NSimSun" w:hAnsi="Times New Roman" w:cs="Times New Roman"/>
          <w:sz w:val="24"/>
          <w:szCs w:val="24"/>
        </w:rPr>
        <w:t xml:space="preserve"> </w:t>
      </w:r>
      <w:r w:rsidRPr="002A1A09">
        <w:rPr>
          <w:rFonts w:ascii="Times New Roman" w:eastAsia="NSimSun" w:hAnsi="Times New Roman" w:cs="Times New Roman"/>
          <w:sz w:val="24"/>
          <w:szCs w:val="24"/>
        </w:rPr>
        <w:t>=</w:t>
      </w:r>
      <w:r w:rsidR="004B1E55" w:rsidRPr="002A1A09">
        <w:rPr>
          <w:rFonts w:ascii="Times New Roman" w:eastAsia="NSimSun" w:hAnsi="Times New Roman" w:cs="Times New Roman"/>
          <w:sz w:val="24"/>
          <w:szCs w:val="24"/>
        </w:rPr>
        <w:t xml:space="preserve"> </w:t>
      </w:r>
      <w:r w:rsidR="007527BA" w:rsidRPr="002A1A09">
        <w:rPr>
          <w:rFonts w:ascii="Times New Roman" w:eastAsia="NSimSun" w:hAnsi="Times New Roman" w:cs="Times New Roman"/>
          <w:sz w:val="24"/>
          <w:szCs w:val="24"/>
        </w:rPr>
        <w:t>256×232 mm</w:t>
      </w:r>
      <w:r w:rsidR="007527BA" w:rsidRPr="002A1A09">
        <w:rPr>
          <w:rFonts w:ascii="Times New Roman" w:eastAsia="NSimSun" w:hAnsi="Times New Roman" w:cs="Times New Roman"/>
          <w:sz w:val="24"/>
          <w:szCs w:val="24"/>
          <w:vertAlign w:val="superscript"/>
        </w:rPr>
        <w:t>2</w:t>
      </w:r>
      <w:r w:rsidR="007527BA" w:rsidRPr="002A1A09">
        <w:rPr>
          <w:rFonts w:ascii="Times New Roman" w:eastAsia="NSimSun" w:hAnsi="Times New Roman" w:cs="Times New Roman"/>
          <w:sz w:val="24"/>
          <w:szCs w:val="24"/>
        </w:rPr>
        <w:t>/</w:t>
      </w:r>
      <w:r w:rsidRPr="002A1A09">
        <w:rPr>
          <w:rFonts w:ascii="Times New Roman" w:eastAsia="NSimSun" w:hAnsi="Times New Roman" w:cs="Times New Roman"/>
          <w:sz w:val="24"/>
          <w:szCs w:val="24"/>
        </w:rPr>
        <w:t>224×224 mm</w:t>
      </w:r>
      <w:r w:rsidRPr="002A1A09">
        <w:rPr>
          <w:rFonts w:ascii="Times New Roman" w:eastAsia="NSimSun" w:hAnsi="Times New Roman" w:cs="Times New Roman"/>
          <w:sz w:val="24"/>
          <w:szCs w:val="24"/>
          <w:vertAlign w:val="superscript"/>
        </w:rPr>
        <w:t>2</w:t>
      </w:r>
      <w:r w:rsidRPr="002A1A09">
        <w:rPr>
          <w:rFonts w:ascii="Times New Roman" w:eastAsia="NSimSun" w:hAnsi="Times New Roman" w:cs="Times New Roman"/>
          <w:sz w:val="24"/>
          <w:szCs w:val="24"/>
        </w:rPr>
        <w:t>, data matrix</w:t>
      </w:r>
      <w:r w:rsidR="004B1E55" w:rsidRPr="002A1A09">
        <w:rPr>
          <w:rFonts w:ascii="Times New Roman" w:eastAsia="NSimSun" w:hAnsi="Times New Roman" w:cs="Times New Roman"/>
          <w:sz w:val="24"/>
          <w:szCs w:val="24"/>
        </w:rPr>
        <w:t xml:space="preserve"> </w:t>
      </w:r>
      <w:r w:rsidRPr="002A1A09">
        <w:rPr>
          <w:rFonts w:ascii="Times New Roman" w:eastAsia="NSimSun" w:hAnsi="Times New Roman" w:cs="Times New Roman"/>
          <w:sz w:val="24"/>
          <w:szCs w:val="24"/>
        </w:rPr>
        <w:t>=</w:t>
      </w:r>
      <w:r w:rsidR="004B1E55" w:rsidRPr="002A1A09">
        <w:rPr>
          <w:rFonts w:ascii="Times New Roman" w:eastAsia="NSimSun" w:hAnsi="Times New Roman" w:cs="Times New Roman"/>
          <w:sz w:val="24"/>
          <w:szCs w:val="24"/>
        </w:rPr>
        <w:t xml:space="preserve"> </w:t>
      </w:r>
      <w:r w:rsidRPr="002A1A09">
        <w:rPr>
          <w:rFonts w:ascii="Times New Roman" w:eastAsia="NSimSun" w:hAnsi="Times New Roman" w:cs="Times New Roman"/>
          <w:sz w:val="24"/>
          <w:szCs w:val="24"/>
        </w:rPr>
        <w:t>1</w:t>
      </w:r>
      <w:r w:rsidR="007527BA" w:rsidRPr="002A1A09">
        <w:rPr>
          <w:rFonts w:ascii="Times New Roman" w:eastAsia="NSimSun" w:hAnsi="Times New Roman" w:cs="Times New Roman"/>
          <w:sz w:val="24"/>
          <w:szCs w:val="24"/>
        </w:rPr>
        <w:t>28</w:t>
      </w:r>
      <w:r w:rsidRPr="002A1A09">
        <w:rPr>
          <w:rFonts w:ascii="Times New Roman" w:eastAsia="NSimSun" w:hAnsi="Times New Roman" w:cs="Times New Roman"/>
          <w:sz w:val="24"/>
          <w:szCs w:val="24"/>
        </w:rPr>
        <w:t>×11</w:t>
      </w:r>
      <w:r w:rsidR="007527BA" w:rsidRPr="002A1A09">
        <w:rPr>
          <w:rFonts w:ascii="Times New Roman" w:eastAsia="NSimSun" w:hAnsi="Times New Roman" w:cs="Times New Roman"/>
          <w:sz w:val="24"/>
          <w:szCs w:val="24"/>
        </w:rPr>
        <w:t>6/112×112</w:t>
      </w:r>
      <w:r w:rsidRPr="002A1A09">
        <w:rPr>
          <w:rFonts w:ascii="Times New Roman" w:eastAsia="NSimSun" w:hAnsi="Times New Roman" w:cs="Times New Roman"/>
          <w:sz w:val="24"/>
          <w:szCs w:val="24"/>
        </w:rPr>
        <w:t>, slice thickness</w:t>
      </w:r>
      <w:r w:rsidR="004B1E55" w:rsidRPr="002A1A09">
        <w:rPr>
          <w:rFonts w:ascii="Times New Roman" w:eastAsia="NSimSun" w:hAnsi="Times New Roman" w:cs="Times New Roman"/>
          <w:sz w:val="24"/>
          <w:szCs w:val="24"/>
        </w:rPr>
        <w:t xml:space="preserve"> </w:t>
      </w:r>
      <w:r w:rsidRPr="002A1A09">
        <w:rPr>
          <w:rFonts w:ascii="Times New Roman" w:eastAsia="NSimSun" w:hAnsi="Times New Roman" w:cs="Times New Roman"/>
          <w:sz w:val="24"/>
          <w:szCs w:val="24"/>
        </w:rPr>
        <w:t>=</w:t>
      </w:r>
      <w:r w:rsidR="004B1E55" w:rsidRPr="002A1A09">
        <w:rPr>
          <w:rFonts w:ascii="Times New Roman" w:eastAsia="NSimSun" w:hAnsi="Times New Roman" w:cs="Times New Roman"/>
          <w:sz w:val="24"/>
          <w:szCs w:val="24"/>
        </w:rPr>
        <w:t xml:space="preserve"> </w:t>
      </w:r>
      <w:r w:rsidRPr="002A1A09">
        <w:rPr>
          <w:rFonts w:ascii="Times New Roman" w:eastAsia="NSimSun" w:hAnsi="Times New Roman" w:cs="Times New Roman"/>
          <w:sz w:val="24"/>
          <w:szCs w:val="24"/>
        </w:rPr>
        <w:t>2 mm</w:t>
      </w:r>
      <w:r w:rsidR="007527BA" w:rsidRPr="002A1A09">
        <w:rPr>
          <w:rFonts w:ascii="Times New Roman" w:eastAsia="NSimSun" w:hAnsi="Times New Roman" w:cs="Times New Roman"/>
          <w:sz w:val="24"/>
          <w:szCs w:val="24"/>
        </w:rPr>
        <w:t>/2 mm</w:t>
      </w:r>
      <w:r w:rsidRPr="002A1A09">
        <w:rPr>
          <w:rFonts w:ascii="Times New Roman" w:eastAsia="NSimSun" w:hAnsi="Times New Roman" w:cs="Times New Roman"/>
          <w:sz w:val="24"/>
          <w:szCs w:val="24"/>
        </w:rPr>
        <w:t>, gap</w:t>
      </w:r>
      <w:r w:rsidR="004B1E55" w:rsidRPr="002A1A09">
        <w:rPr>
          <w:rFonts w:ascii="Times New Roman" w:eastAsia="NSimSun" w:hAnsi="Times New Roman" w:cs="Times New Roman"/>
          <w:sz w:val="24"/>
          <w:szCs w:val="24"/>
        </w:rPr>
        <w:t xml:space="preserve"> </w:t>
      </w:r>
      <w:r w:rsidRPr="002A1A09">
        <w:rPr>
          <w:rFonts w:ascii="Times New Roman" w:eastAsia="NSimSun" w:hAnsi="Times New Roman" w:cs="Times New Roman"/>
          <w:sz w:val="24"/>
          <w:szCs w:val="24"/>
        </w:rPr>
        <w:t>=</w:t>
      </w:r>
      <w:r w:rsidR="004B1E55" w:rsidRPr="002A1A09">
        <w:rPr>
          <w:rFonts w:ascii="Times New Roman" w:eastAsia="NSimSun" w:hAnsi="Times New Roman" w:cs="Times New Roman"/>
          <w:sz w:val="24"/>
          <w:szCs w:val="24"/>
        </w:rPr>
        <w:t xml:space="preserve"> </w:t>
      </w:r>
      <w:r w:rsidRPr="002A1A09">
        <w:rPr>
          <w:rFonts w:ascii="Times New Roman" w:eastAsia="NSimSun" w:hAnsi="Times New Roman" w:cs="Times New Roman"/>
          <w:sz w:val="24"/>
          <w:szCs w:val="24"/>
        </w:rPr>
        <w:t>0</w:t>
      </w:r>
      <w:r w:rsidR="009D6E38" w:rsidRPr="002A1A09">
        <w:rPr>
          <w:rFonts w:ascii="Times New Roman" w:eastAsia="NSimSun" w:hAnsi="Times New Roman" w:cs="Times New Roman"/>
          <w:sz w:val="24"/>
          <w:szCs w:val="24"/>
        </w:rPr>
        <w:t>/0</w:t>
      </w:r>
      <w:r w:rsidRPr="002A1A09">
        <w:rPr>
          <w:rFonts w:ascii="Times New Roman" w:eastAsia="NSimSun" w:hAnsi="Times New Roman" w:cs="Times New Roman"/>
          <w:sz w:val="24"/>
          <w:szCs w:val="24"/>
        </w:rPr>
        <w:t>, slice number</w:t>
      </w:r>
      <w:r w:rsidR="004B1E55" w:rsidRPr="002A1A09">
        <w:rPr>
          <w:rFonts w:ascii="Times New Roman" w:eastAsia="NSimSun" w:hAnsi="Times New Roman" w:cs="Times New Roman"/>
          <w:sz w:val="24"/>
          <w:szCs w:val="24"/>
        </w:rPr>
        <w:t xml:space="preserve"> </w:t>
      </w:r>
      <w:r w:rsidRPr="002A1A09">
        <w:rPr>
          <w:rFonts w:ascii="Times New Roman" w:eastAsia="NSimSun" w:hAnsi="Times New Roman" w:cs="Times New Roman"/>
          <w:sz w:val="24"/>
          <w:szCs w:val="24"/>
        </w:rPr>
        <w:t>=</w:t>
      </w:r>
      <w:r w:rsidR="004B1E55" w:rsidRPr="002A1A09">
        <w:rPr>
          <w:rFonts w:ascii="Times New Roman" w:eastAsia="NSimSun" w:hAnsi="Times New Roman" w:cs="Times New Roman"/>
          <w:sz w:val="24"/>
          <w:szCs w:val="24"/>
        </w:rPr>
        <w:t xml:space="preserve"> </w:t>
      </w:r>
      <w:r w:rsidR="009D6E38" w:rsidRPr="002A1A09">
        <w:rPr>
          <w:rFonts w:ascii="Times New Roman" w:eastAsia="NSimSun" w:hAnsi="Times New Roman" w:cs="Times New Roman"/>
          <w:sz w:val="24"/>
          <w:szCs w:val="24"/>
        </w:rPr>
        <w:t>60/75</w:t>
      </w:r>
      <w:r w:rsidRPr="002A1A09">
        <w:rPr>
          <w:rFonts w:ascii="Times New Roman" w:eastAsia="NSimSun" w:hAnsi="Times New Roman" w:cs="Times New Roman"/>
          <w:sz w:val="24"/>
          <w:szCs w:val="24"/>
        </w:rPr>
        <w:t>, slice order</w:t>
      </w:r>
      <w:r w:rsidR="004B1E55" w:rsidRPr="002A1A09">
        <w:rPr>
          <w:rFonts w:ascii="Times New Roman" w:eastAsia="NSimSun" w:hAnsi="Times New Roman" w:cs="Times New Roman"/>
          <w:sz w:val="24"/>
          <w:szCs w:val="24"/>
        </w:rPr>
        <w:t xml:space="preserve"> </w:t>
      </w:r>
      <w:r w:rsidRPr="002A1A09">
        <w:rPr>
          <w:rFonts w:ascii="Times New Roman" w:eastAsia="NSimSun" w:hAnsi="Times New Roman" w:cs="Times New Roman"/>
          <w:sz w:val="24"/>
          <w:szCs w:val="24"/>
        </w:rPr>
        <w:t>=</w:t>
      </w:r>
      <w:r w:rsidR="004B1E55" w:rsidRPr="002A1A09">
        <w:rPr>
          <w:rFonts w:ascii="Times New Roman" w:eastAsia="NSimSun" w:hAnsi="Times New Roman" w:cs="Times New Roman"/>
          <w:sz w:val="24"/>
          <w:szCs w:val="24"/>
        </w:rPr>
        <w:t xml:space="preserve"> </w:t>
      </w:r>
      <w:r w:rsidRPr="002A1A09">
        <w:rPr>
          <w:rFonts w:ascii="Times New Roman" w:eastAsia="NSimSun" w:hAnsi="Times New Roman" w:cs="Times New Roman"/>
          <w:sz w:val="24"/>
          <w:szCs w:val="24"/>
        </w:rPr>
        <w:t>interleaved, TR</w:t>
      </w:r>
      <w:r w:rsidR="004B1E55" w:rsidRPr="002A1A09">
        <w:rPr>
          <w:rFonts w:ascii="Times New Roman" w:eastAsia="NSimSun" w:hAnsi="Times New Roman" w:cs="Times New Roman"/>
          <w:sz w:val="24"/>
          <w:szCs w:val="24"/>
        </w:rPr>
        <w:t xml:space="preserve"> </w:t>
      </w:r>
      <w:r w:rsidRPr="002A1A09">
        <w:rPr>
          <w:rFonts w:ascii="Times New Roman" w:eastAsia="NSimSun" w:hAnsi="Times New Roman" w:cs="Times New Roman"/>
          <w:sz w:val="24"/>
          <w:szCs w:val="24"/>
        </w:rPr>
        <w:t>=</w:t>
      </w:r>
      <w:r w:rsidR="004B1E55" w:rsidRPr="002A1A09">
        <w:rPr>
          <w:rFonts w:ascii="Times New Roman" w:eastAsia="NSimSun" w:hAnsi="Times New Roman" w:cs="Times New Roman"/>
          <w:sz w:val="24"/>
          <w:szCs w:val="24"/>
        </w:rPr>
        <w:t xml:space="preserve"> </w:t>
      </w:r>
      <w:r w:rsidR="009D6E38" w:rsidRPr="002A1A09">
        <w:rPr>
          <w:rFonts w:ascii="Times New Roman" w:hAnsi="Times New Roman" w:cs="Times New Roman"/>
          <w:sz w:val="24"/>
          <w:szCs w:val="24"/>
        </w:rPr>
        <w:t>11000 ms/16500 ms</w:t>
      </w:r>
      <w:r w:rsidRPr="002A1A09">
        <w:rPr>
          <w:rFonts w:ascii="Times New Roman" w:eastAsia="NSimSun" w:hAnsi="Times New Roman" w:cs="Times New Roman"/>
          <w:sz w:val="24"/>
          <w:szCs w:val="24"/>
        </w:rPr>
        <w:t>, TE</w:t>
      </w:r>
      <w:r w:rsidR="004B1E55" w:rsidRPr="002A1A09">
        <w:rPr>
          <w:rFonts w:ascii="Times New Roman" w:eastAsia="NSimSun" w:hAnsi="Times New Roman" w:cs="Times New Roman"/>
          <w:sz w:val="24"/>
          <w:szCs w:val="24"/>
        </w:rPr>
        <w:t xml:space="preserve"> </w:t>
      </w:r>
      <w:r w:rsidRPr="002A1A09">
        <w:rPr>
          <w:rFonts w:ascii="Times New Roman" w:eastAsia="NSimSun" w:hAnsi="Times New Roman" w:cs="Times New Roman"/>
          <w:sz w:val="24"/>
          <w:szCs w:val="24"/>
        </w:rPr>
        <w:t>=</w:t>
      </w:r>
      <w:r w:rsidR="004B1E55" w:rsidRPr="002A1A09">
        <w:rPr>
          <w:rFonts w:ascii="Times New Roman" w:eastAsia="NSimSun" w:hAnsi="Times New Roman" w:cs="Times New Roman"/>
          <w:sz w:val="24"/>
          <w:szCs w:val="24"/>
        </w:rPr>
        <w:t xml:space="preserve"> </w:t>
      </w:r>
      <w:r w:rsidR="009D6E38" w:rsidRPr="002A1A09">
        <w:rPr>
          <w:rFonts w:ascii="Times New Roman" w:hAnsi="Times New Roman" w:cs="Times New Roman"/>
          <w:sz w:val="24"/>
          <w:szCs w:val="24"/>
        </w:rPr>
        <w:t>98 ms/95.6 ms</w:t>
      </w:r>
      <w:r w:rsidRPr="002A1A09">
        <w:rPr>
          <w:rFonts w:ascii="Times New Roman" w:eastAsia="NSimSun" w:hAnsi="Times New Roman" w:cs="Times New Roman"/>
          <w:sz w:val="24"/>
          <w:szCs w:val="24"/>
        </w:rPr>
        <w:t>, 30</w:t>
      </w:r>
      <w:r w:rsidR="009D6E38" w:rsidRPr="002A1A09">
        <w:rPr>
          <w:rFonts w:ascii="Times New Roman" w:eastAsia="NSimSun" w:hAnsi="Times New Roman" w:cs="Times New Roman"/>
          <w:sz w:val="24"/>
          <w:szCs w:val="24"/>
        </w:rPr>
        <w:t>/30</w:t>
      </w:r>
      <w:r w:rsidRPr="002A1A09">
        <w:rPr>
          <w:rFonts w:ascii="Times New Roman" w:eastAsia="NSimSun" w:hAnsi="Times New Roman" w:cs="Times New Roman"/>
          <w:sz w:val="24"/>
          <w:szCs w:val="24"/>
        </w:rPr>
        <w:t xml:space="preserve"> gradient directions and </w:t>
      </w:r>
      <w:r w:rsidR="009D6E38" w:rsidRPr="002A1A09">
        <w:rPr>
          <w:rFonts w:ascii="Times New Roman" w:eastAsia="NSimSun" w:hAnsi="Times New Roman" w:cs="Times New Roman"/>
          <w:sz w:val="24"/>
          <w:szCs w:val="24"/>
        </w:rPr>
        <w:t>1/10</w:t>
      </w:r>
      <w:r w:rsidRPr="002A1A09">
        <w:rPr>
          <w:rFonts w:ascii="Times New Roman" w:eastAsia="NSimSun" w:hAnsi="Times New Roman" w:cs="Times New Roman"/>
          <w:sz w:val="24"/>
          <w:szCs w:val="24"/>
        </w:rPr>
        <w:t xml:space="preserve"> b0 images (b</w:t>
      </w:r>
      <w:r w:rsidR="004B1E55" w:rsidRPr="002A1A09">
        <w:rPr>
          <w:rFonts w:ascii="Times New Roman" w:eastAsia="NSimSun" w:hAnsi="Times New Roman" w:cs="Times New Roman"/>
          <w:sz w:val="24"/>
          <w:szCs w:val="24"/>
        </w:rPr>
        <w:t xml:space="preserve"> </w:t>
      </w:r>
      <w:r w:rsidRPr="002A1A09">
        <w:rPr>
          <w:rFonts w:ascii="Times New Roman" w:eastAsia="NSimSun" w:hAnsi="Times New Roman" w:cs="Times New Roman"/>
          <w:sz w:val="24"/>
          <w:szCs w:val="24"/>
        </w:rPr>
        <w:t>=</w:t>
      </w:r>
      <w:r w:rsidR="004B1E55" w:rsidRPr="002A1A09">
        <w:rPr>
          <w:rFonts w:ascii="Times New Roman" w:eastAsia="NSimSun" w:hAnsi="Times New Roman" w:cs="Times New Roman"/>
          <w:sz w:val="24"/>
          <w:szCs w:val="24"/>
        </w:rPr>
        <w:t xml:space="preserve"> </w:t>
      </w:r>
      <w:r w:rsidRPr="002A1A09">
        <w:rPr>
          <w:rFonts w:ascii="Times New Roman" w:eastAsia="NSimSun" w:hAnsi="Times New Roman" w:cs="Times New Roman"/>
          <w:sz w:val="24"/>
          <w:szCs w:val="24"/>
        </w:rPr>
        <w:t>1000 s/mm</w:t>
      </w:r>
      <w:r w:rsidRPr="002A1A09">
        <w:rPr>
          <w:rFonts w:ascii="Times New Roman" w:eastAsia="NSimSun" w:hAnsi="Times New Roman" w:cs="Times New Roman"/>
          <w:sz w:val="24"/>
          <w:szCs w:val="24"/>
          <w:vertAlign w:val="superscript"/>
        </w:rPr>
        <w:t>2</w:t>
      </w:r>
      <w:r w:rsidR="009D6E38" w:rsidRPr="002A1A09">
        <w:rPr>
          <w:rFonts w:ascii="Times New Roman" w:eastAsia="NSimSun" w:hAnsi="Times New Roman" w:cs="Times New Roman"/>
          <w:sz w:val="24"/>
          <w:szCs w:val="24"/>
        </w:rPr>
        <w:t>/1000 s/mm</w:t>
      </w:r>
      <w:r w:rsidR="009D6E38" w:rsidRPr="002A1A09">
        <w:rPr>
          <w:rFonts w:ascii="Times New Roman" w:eastAsia="NSimSun" w:hAnsi="Times New Roman" w:cs="Times New Roman"/>
          <w:sz w:val="24"/>
          <w:szCs w:val="24"/>
          <w:vertAlign w:val="superscript"/>
        </w:rPr>
        <w:t>2</w:t>
      </w:r>
      <w:r w:rsidRPr="002A1A09">
        <w:rPr>
          <w:rFonts w:ascii="Times New Roman" w:eastAsia="NSimSun" w:hAnsi="Times New Roman" w:cs="Times New Roman"/>
          <w:sz w:val="24"/>
          <w:szCs w:val="24"/>
        </w:rPr>
        <w:t>), voxel size</w:t>
      </w:r>
      <w:r w:rsidR="004B1E55" w:rsidRPr="002A1A09">
        <w:rPr>
          <w:rFonts w:ascii="Times New Roman" w:eastAsia="NSimSun" w:hAnsi="Times New Roman" w:cs="Times New Roman"/>
          <w:sz w:val="24"/>
          <w:szCs w:val="24"/>
        </w:rPr>
        <w:t xml:space="preserve"> </w:t>
      </w:r>
      <w:r w:rsidRPr="002A1A09">
        <w:rPr>
          <w:rFonts w:ascii="Times New Roman" w:eastAsia="NSimSun" w:hAnsi="Times New Roman" w:cs="Times New Roman"/>
          <w:sz w:val="24"/>
          <w:szCs w:val="24"/>
        </w:rPr>
        <w:t>=</w:t>
      </w:r>
      <w:r w:rsidR="009D6E38" w:rsidRPr="002A1A09">
        <w:rPr>
          <w:rFonts w:ascii="Times New Roman" w:eastAsia="NSimSun" w:hAnsi="Times New Roman" w:cs="Times New Roman"/>
          <w:sz w:val="24"/>
          <w:szCs w:val="24"/>
        </w:rPr>
        <w:t xml:space="preserve"> 2×2×2 mm</w:t>
      </w:r>
      <w:r w:rsidR="009D6E38" w:rsidRPr="002A1A09">
        <w:rPr>
          <w:rFonts w:ascii="Times New Roman" w:eastAsia="NSimSun" w:hAnsi="Times New Roman" w:cs="Times New Roman"/>
          <w:sz w:val="24"/>
          <w:szCs w:val="24"/>
          <w:vertAlign w:val="superscript"/>
        </w:rPr>
        <w:t>3</w:t>
      </w:r>
      <w:r w:rsidR="009D6E38" w:rsidRPr="002A1A09">
        <w:rPr>
          <w:rFonts w:ascii="Times New Roman" w:eastAsia="NSimSun" w:hAnsi="Times New Roman" w:cs="Times New Roman"/>
          <w:sz w:val="24"/>
          <w:szCs w:val="24"/>
        </w:rPr>
        <w:t>/</w:t>
      </w:r>
      <w:r w:rsidRPr="002A1A09">
        <w:rPr>
          <w:rFonts w:ascii="Times New Roman" w:eastAsia="NSimSun" w:hAnsi="Times New Roman" w:cs="Times New Roman"/>
          <w:sz w:val="24"/>
          <w:szCs w:val="24"/>
        </w:rPr>
        <w:t>2×2×2 mm</w:t>
      </w:r>
      <w:r w:rsidRPr="002A1A09">
        <w:rPr>
          <w:rFonts w:ascii="Times New Roman" w:eastAsia="NSimSun" w:hAnsi="Times New Roman" w:cs="Times New Roman"/>
          <w:sz w:val="24"/>
          <w:szCs w:val="24"/>
          <w:vertAlign w:val="superscript"/>
        </w:rPr>
        <w:t>3</w:t>
      </w:r>
      <w:r w:rsidRPr="002A1A09">
        <w:rPr>
          <w:rFonts w:ascii="Times New Roman" w:eastAsia="NSimSun" w:hAnsi="Times New Roman" w:cs="Times New Roman"/>
          <w:sz w:val="24"/>
          <w:szCs w:val="24"/>
        </w:rPr>
        <w:t>.</w:t>
      </w:r>
    </w:p>
    <w:p w14:paraId="43E96BC6" w14:textId="72DE8983" w:rsidR="004B1E55" w:rsidRPr="002A1A09" w:rsidRDefault="00506FD1" w:rsidP="00BB4A93">
      <w:pPr>
        <w:spacing w:beforeLines="50" w:before="156" w:afterLines="50" w:after="156"/>
        <w:jc w:val="left"/>
        <w:rPr>
          <w:rFonts w:ascii="Times New Roman" w:eastAsia="NSimSun" w:hAnsi="Times New Roman" w:cs="Times New Roman"/>
          <w:sz w:val="24"/>
          <w:szCs w:val="24"/>
        </w:rPr>
      </w:pPr>
      <w:r w:rsidRPr="002A1A09">
        <w:rPr>
          <w:rFonts w:ascii="Times New Roman" w:eastAsia="NSimSun" w:hAnsi="Times New Roman" w:cs="Times New Roman"/>
          <w:sz w:val="24"/>
          <w:szCs w:val="24"/>
        </w:rPr>
        <w:t>The amyloid</w:t>
      </w:r>
      <w:r w:rsidR="00F40CD6" w:rsidRPr="002A1A09">
        <w:rPr>
          <w:rFonts w:ascii="Times New Roman" w:eastAsia="NSimSun" w:hAnsi="Times New Roman" w:cs="Times New Roman"/>
          <w:sz w:val="24"/>
          <w:szCs w:val="24"/>
        </w:rPr>
        <w:t>-</w:t>
      </w:r>
      <w:r w:rsidRPr="002A1A09">
        <w:rPr>
          <w:rFonts w:ascii="Times New Roman" w:hAnsi="Times New Roman" w:cs="Times New Roman"/>
          <w:sz w:val="24"/>
          <w:szCs w:val="24"/>
        </w:rPr>
        <w:t>positron emission tomography (PET)</w:t>
      </w:r>
      <w:r w:rsidRPr="002A1A09">
        <w:rPr>
          <w:rFonts w:ascii="Times New Roman" w:eastAsia="NSimSun" w:hAnsi="Times New Roman" w:cs="Times New Roman"/>
          <w:sz w:val="24"/>
          <w:szCs w:val="24"/>
        </w:rPr>
        <w:t xml:space="preserve"> images were acquired 40 min after intravenous injection of Florbetapir F-18 (AV45</w:t>
      </w:r>
      <w:r w:rsidR="000F1B64" w:rsidRPr="002A1A09">
        <w:rPr>
          <w:rFonts w:ascii="Times New Roman" w:eastAsia="NSimSun" w:hAnsi="Times New Roman" w:cs="Times New Roman"/>
          <w:sz w:val="24"/>
          <w:szCs w:val="24"/>
        </w:rPr>
        <w:t xml:space="preserve">; </w:t>
      </w:r>
      <w:r w:rsidRPr="002A1A09">
        <w:rPr>
          <w:rFonts w:ascii="Times New Roman" w:hAnsi="Times New Roman" w:cs="Times New Roman"/>
          <w:sz w:val="24"/>
          <w:szCs w:val="24"/>
        </w:rPr>
        <w:t>7-10 mCi)</w:t>
      </w:r>
      <w:r w:rsidR="00BD1415" w:rsidRPr="002A1A09">
        <w:rPr>
          <w:rFonts w:ascii="Times New Roman" w:hAnsi="Times New Roman" w:cs="Times New Roman"/>
          <w:sz w:val="24"/>
          <w:szCs w:val="24"/>
        </w:rPr>
        <w:t>.</w:t>
      </w:r>
      <w:r w:rsidRPr="002A1A09">
        <w:rPr>
          <w:rFonts w:ascii="Times New Roman" w:hAnsi="Times New Roman" w:cs="Times New Roman"/>
          <w:sz w:val="24"/>
          <w:szCs w:val="24"/>
        </w:rPr>
        <w:t xml:space="preserve"> </w:t>
      </w:r>
      <w:r w:rsidR="00BD1415" w:rsidRPr="002A1A09">
        <w:rPr>
          <w:rFonts w:ascii="Times New Roman" w:hAnsi="Times New Roman" w:cs="Times New Roman"/>
          <w:sz w:val="24"/>
          <w:szCs w:val="24"/>
        </w:rPr>
        <w:t xml:space="preserve">The </w:t>
      </w:r>
      <w:r w:rsidRPr="002A1A09">
        <w:rPr>
          <w:rFonts w:ascii="Times New Roman" w:hAnsi="Times New Roman" w:cs="Times New Roman"/>
          <w:sz w:val="24"/>
          <w:szCs w:val="24"/>
        </w:rPr>
        <w:t>participants</w:t>
      </w:r>
      <w:r w:rsidR="00BD1415" w:rsidRPr="002A1A09">
        <w:rPr>
          <w:rFonts w:ascii="Times New Roman" w:hAnsi="Times New Roman" w:cs="Times New Roman"/>
          <w:sz w:val="24"/>
          <w:szCs w:val="24"/>
        </w:rPr>
        <w:t xml:space="preserve"> received </w:t>
      </w:r>
      <w:r w:rsidRPr="002A1A09">
        <w:rPr>
          <w:rFonts w:ascii="Times New Roman" w:hAnsi="Times New Roman" w:cs="Times New Roman"/>
          <w:sz w:val="24"/>
          <w:szCs w:val="24"/>
        </w:rPr>
        <w:t>a 35 min dynamic scan</w:t>
      </w:r>
      <w:r w:rsidR="00BD1415" w:rsidRPr="002A1A09">
        <w:rPr>
          <w:rFonts w:ascii="Times New Roman" w:hAnsi="Times New Roman" w:cs="Times New Roman"/>
          <w:sz w:val="24"/>
          <w:szCs w:val="24"/>
        </w:rPr>
        <w:t xml:space="preserve"> and the data were recorded by using a TOF-OSEM algorithm (time-of-flight ordered subset expectation maximisation) with the following parameters: eight iterations, 32 subsets matrix = 192×192, FOV = 350×350, half-width height = 3.</w:t>
      </w:r>
    </w:p>
    <w:p w14:paraId="3178491B" w14:textId="17DEE3BA" w:rsidR="00300946" w:rsidRPr="002A1A09" w:rsidRDefault="00615F5D" w:rsidP="00BB4A93">
      <w:pPr>
        <w:spacing w:beforeLines="50" w:before="156" w:afterLines="50" w:after="156"/>
        <w:jc w:val="left"/>
        <w:rPr>
          <w:rFonts w:ascii="Times New Roman" w:eastAsia="NSimSun" w:hAnsi="Times New Roman" w:cs="Times New Roman"/>
          <w:b/>
          <w:bCs/>
          <w:sz w:val="24"/>
          <w:szCs w:val="24"/>
        </w:rPr>
      </w:pPr>
      <w:r w:rsidRPr="002A1A09">
        <w:rPr>
          <w:rFonts w:ascii="Times New Roman" w:eastAsia="NSimSun" w:hAnsi="Times New Roman" w:cs="Times New Roman"/>
          <w:b/>
          <w:bCs/>
          <w:sz w:val="24"/>
          <w:szCs w:val="24"/>
        </w:rPr>
        <w:t>3</w:t>
      </w:r>
      <w:r w:rsidR="00A201D9" w:rsidRPr="002A1A09">
        <w:rPr>
          <w:rFonts w:ascii="Times New Roman" w:eastAsia="NSimSun" w:hAnsi="Times New Roman" w:cs="Times New Roman"/>
          <w:b/>
          <w:bCs/>
          <w:sz w:val="24"/>
          <w:szCs w:val="24"/>
        </w:rPr>
        <w:t>.</w:t>
      </w:r>
      <w:r w:rsidR="00300946" w:rsidRPr="002A1A09">
        <w:rPr>
          <w:rFonts w:ascii="Times New Roman" w:eastAsia="NSimSun" w:hAnsi="Times New Roman" w:cs="Times New Roman"/>
          <w:b/>
          <w:bCs/>
          <w:sz w:val="24"/>
          <w:szCs w:val="24"/>
        </w:rPr>
        <w:t xml:space="preserve"> Regions of interest</w:t>
      </w:r>
    </w:p>
    <w:p w14:paraId="36EB531C" w14:textId="79C0B4E5" w:rsidR="00300946" w:rsidRPr="002A1A09" w:rsidRDefault="0019318D" w:rsidP="00BB4A93">
      <w:pPr>
        <w:spacing w:beforeLines="50" w:before="156" w:afterLines="50" w:after="156"/>
        <w:jc w:val="left"/>
        <w:rPr>
          <w:rFonts w:ascii="Times New Roman" w:eastAsia="NSimSun" w:hAnsi="Times New Roman" w:cs="Times New Roman"/>
          <w:sz w:val="24"/>
          <w:szCs w:val="24"/>
        </w:rPr>
      </w:pPr>
      <w:r w:rsidRPr="002A1A09">
        <w:rPr>
          <w:rFonts w:ascii="Times New Roman" w:eastAsia="NSimSun" w:hAnsi="Times New Roman" w:cs="Times New Roman"/>
          <w:sz w:val="24"/>
          <w:szCs w:val="24"/>
        </w:rPr>
        <w:t>Based on the AAL (Anatomical Automatic Labeling) template, w</w:t>
      </w:r>
      <w:r w:rsidR="00300946" w:rsidRPr="002A1A09">
        <w:rPr>
          <w:rFonts w:ascii="Times New Roman" w:eastAsia="NSimSun" w:hAnsi="Times New Roman" w:cs="Times New Roman"/>
          <w:sz w:val="24"/>
          <w:szCs w:val="24"/>
        </w:rPr>
        <w:t xml:space="preserve">e </w:t>
      </w:r>
      <w:r w:rsidRPr="002A1A09">
        <w:rPr>
          <w:rFonts w:ascii="Times New Roman" w:eastAsia="NSimSun" w:hAnsi="Times New Roman" w:cs="Times New Roman"/>
          <w:sz w:val="24"/>
          <w:szCs w:val="24"/>
        </w:rPr>
        <w:t>considered</w:t>
      </w:r>
      <w:r w:rsidR="00300946" w:rsidRPr="002A1A09">
        <w:rPr>
          <w:rFonts w:ascii="Times New Roman" w:eastAsia="NSimSun" w:hAnsi="Times New Roman" w:cs="Times New Roman"/>
          <w:sz w:val="24"/>
          <w:szCs w:val="24"/>
        </w:rPr>
        <w:t xml:space="preserve"> the 116 brain regions</w:t>
      </w:r>
      <w:r w:rsidR="009714C2" w:rsidRPr="002A1A09">
        <w:rPr>
          <w:rFonts w:ascii="Times New Roman" w:eastAsia="NSimSun" w:hAnsi="Times New Roman" w:cs="Times New Roman"/>
          <w:sz w:val="24"/>
          <w:szCs w:val="24"/>
        </w:rPr>
        <w:t xml:space="preserve"> (90 </w:t>
      </w:r>
      <w:r w:rsidRPr="002A1A09">
        <w:rPr>
          <w:rFonts w:ascii="Times New Roman" w:eastAsia="NSimSun" w:hAnsi="Times New Roman" w:cs="Times New Roman"/>
          <w:sz w:val="24"/>
          <w:szCs w:val="24"/>
        </w:rPr>
        <w:t>of</w:t>
      </w:r>
      <w:r w:rsidR="009714C2" w:rsidRPr="002A1A09">
        <w:rPr>
          <w:rFonts w:ascii="Times New Roman" w:eastAsia="NSimSun" w:hAnsi="Times New Roman" w:cs="Times New Roman"/>
          <w:sz w:val="24"/>
          <w:szCs w:val="24"/>
        </w:rPr>
        <w:t xml:space="preserve"> cerebrum and 26 </w:t>
      </w:r>
      <w:r w:rsidRPr="002A1A09">
        <w:rPr>
          <w:rFonts w:ascii="Times New Roman" w:eastAsia="NSimSun" w:hAnsi="Times New Roman" w:cs="Times New Roman"/>
          <w:sz w:val="24"/>
          <w:szCs w:val="24"/>
        </w:rPr>
        <w:t>of</w:t>
      </w:r>
      <w:r w:rsidR="009714C2" w:rsidRPr="002A1A09">
        <w:rPr>
          <w:rFonts w:ascii="Times New Roman" w:eastAsia="NSimSun" w:hAnsi="Times New Roman" w:cs="Times New Roman"/>
          <w:sz w:val="24"/>
          <w:szCs w:val="24"/>
        </w:rPr>
        <w:t xml:space="preserve"> cerebellum)</w:t>
      </w:r>
      <w:r w:rsidR="00300946" w:rsidRPr="002A1A09">
        <w:rPr>
          <w:rFonts w:ascii="Times New Roman" w:eastAsia="NSimSun" w:hAnsi="Times New Roman" w:cs="Times New Roman"/>
          <w:sz w:val="24"/>
          <w:szCs w:val="24"/>
        </w:rPr>
        <w:t xml:space="preserve"> as regions of interest</w:t>
      </w:r>
      <w:r w:rsidR="008071E4" w:rsidRPr="002A1A09">
        <w:rPr>
          <w:rFonts w:ascii="Times New Roman" w:eastAsia="NSimSun" w:hAnsi="Times New Roman" w:cs="Times New Roman"/>
          <w:sz w:val="24"/>
          <w:szCs w:val="24"/>
        </w:rPr>
        <w:t xml:space="preserve"> (ROI</w:t>
      </w:r>
      <w:r w:rsidR="00737564" w:rsidRPr="002A1A09">
        <w:rPr>
          <w:rFonts w:ascii="Times New Roman" w:eastAsia="NSimSun" w:hAnsi="Times New Roman" w:cs="Times New Roman"/>
          <w:sz w:val="24"/>
          <w:szCs w:val="24"/>
        </w:rPr>
        <w:t>s</w:t>
      </w:r>
      <w:r w:rsidR="008071E4" w:rsidRPr="002A1A09">
        <w:rPr>
          <w:rFonts w:ascii="Times New Roman" w:eastAsia="NSimSun" w:hAnsi="Times New Roman" w:cs="Times New Roman"/>
          <w:sz w:val="24"/>
          <w:szCs w:val="24"/>
        </w:rPr>
        <w:t>)</w:t>
      </w:r>
      <w:r w:rsidRPr="002A1A09">
        <w:rPr>
          <w:rFonts w:ascii="Times New Roman" w:eastAsia="NSimSun" w:hAnsi="Times New Roman" w:cs="Times New Roman"/>
          <w:sz w:val="24"/>
          <w:szCs w:val="24"/>
        </w:rPr>
        <w:t>.</w:t>
      </w:r>
    </w:p>
    <w:p w14:paraId="33E8B9FE" w14:textId="3FD432C2" w:rsidR="00300946" w:rsidRPr="002A1A09" w:rsidRDefault="001729B7" w:rsidP="00BB4A93">
      <w:pPr>
        <w:spacing w:beforeLines="50" w:before="156" w:afterLines="50" w:after="156"/>
        <w:jc w:val="left"/>
        <w:rPr>
          <w:rFonts w:ascii="Times New Roman" w:eastAsia="NSimSun" w:hAnsi="Times New Roman" w:cs="Times New Roman"/>
          <w:b/>
          <w:bCs/>
          <w:sz w:val="24"/>
          <w:szCs w:val="24"/>
        </w:rPr>
      </w:pPr>
      <w:r w:rsidRPr="002A1A09">
        <w:rPr>
          <w:rFonts w:ascii="Times New Roman" w:eastAsia="NSimSun" w:hAnsi="Times New Roman" w:cs="Times New Roman"/>
          <w:b/>
          <w:bCs/>
          <w:sz w:val="24"/>
          <w:szCs w:val="24"/>
        </w:rPr>
        <w:t>4</w:t>
      </w:r>
      <w:r w:rsidR="00A201D9" w:rsidRPr="002A1A09">
        <w:rPr>
          <w:rFonts w:ascii="Times New Roman" w:eastAsia="NSimSun" w:hAnsi="Times New Roman" w:cs="Times New Roman"/>
          <w:b/>
          <w:bCs/>
          <w:sz w:val="24"/>
          <w:szCs w:val="24"/>
        </w:rPr>
        <w:t>.</w:t>
      </w:r>
      <w:r w:rsidR="008A6B92" w:rsidRPr="002A1A09">
        <w:rPr>
          <w:rFonts w:ascii="Times New Roman" w:eastAsia="NSimSun" w:hAnsi="Times New Roman" w:cs="Times New Roman"/>
          <w:b/>
          <w:bCs/>
          <w:sz w:val="24"/>
          <w:szCs w:val="24"/>
        </w:rPr>
        <w:t xml:space="preserve"> Feature extraction</w:t>
      </w:r>
    </w:p>
    <w:p w14:paraId="70B3F8C1" w14:textId="4E84A6D2" w:rsidR="005711D1" w:rsidRPr="002A1A09" w:rsidRDefault="006C43A7" w:rsidP="00BB4A93">
      <w:pPr>
        <w:spacing w:beforeLines="50" w:before="156" w:afterLines="50" w:after="156"/>
        <w:jc w:val="left"/>
        <w:rPr>
          <w:rFonts w:ascii="Times New Roman" w:eastAsia="NSimSun" w:hAnsi="Times New Roman" w:cs="Times New Roman"/>
          <w:sz w:val="24"/>
          <w:szCs w:val="24"/>
        </w:rPr>
      </w:pPr>
      <w:r w:rsidRPr="002A1A09">
        <w:rPr>
          <w:rFonts w:ascii="Times New Roman" w:eastAsia="NSimSun" w:hAnsi="Times New Roman" w:cs="Times New Roman"/>
          <w:sz w:val="24"/>
          <w:szCs w:val="24"/>
        </w:rPr>
        <w:t>The f</w:t>
      </w:r>
      <w:r w:rsidR="00337247" w:rsidRPr="002A1A09">
        <w:rPr>
          <w:rFonts w:ascii="Times New Roman" w:eastAsia="NSimSun" w:hAnsi="Times New Roman" w:cs="Times New Roman"/>
          <w:sz w:val="24"/>
          <w:szCs w:val="24"/>
        </w:rPr>
        <w:t xml:space="preserve">eature extraction of sMRI and </w:t>
      </w:r>
      <w:r w:rsidR="00B45140" w:rsidRPr="002A1A09">
        <w:rPr>
          <w:rFonts w:ascii="Times New Roman" w:eastAsia="NSimSun" w:hAnsi="Times New Roman" w:cs="Times New Roman"/>
          <w:sz w:val="24"/>
          <w:szCs w:val="24"/>
        </w:rPr>
        <w:t>rs-</w:t>
      </w:r>
      <w:r w:rsidR="00337247" w:rsidRPr="002A1A09">
        <w:rPr>
          <w:rFonts w:ascii="Times New Roman" w:eastAsia="NSimSun" w:hAnsi="Times New Roman" w:cs="Times New Roman"/>
          <w:sz w:val="24"/>
          <w:szCs w:val="24"/>
        </w:rPr>
        <w:t xml:space="preserve">fMRI was performed on the Texture Toolbox </w:t>
      </w:r>
      <w:r w:rsidRPr="002A1A09">
        <w:rPr>
          <w:rFonts w:ascii="Times New Roman" w:eastAsia="NSimSun" w:hAnsi="Times New Roman" w:cs="Times New Roman"/>
          <w:sz w:val="24"/>
          <w:szCs w:val="24"/>
        </w:rPr>
        <w:t>of</w:t>
      </w:r>
      <w:r w:rsidR="00337247" w:rsidRPr="002A1A09">
        <w:rPr>
          <w:rFonts w:ascii="Times New Roman" w:eastAsia="NSimSun" w:hAnsi="Times New Roman" w:cs="Times New Roman"/>
          <w:sz w:val="24"/>
          <w:szCs w:val="24"/>
        </w:rPr>
        <w:t xml:space="preserve"> radiomics tools developed by </w:t>
      </w:r>
      <w:r w:rsidR="00337247" w:rsidRPr="002A1A09">
        <w:rPr>
          <w:rFonts w:ascii="Times New Roman" w:eastAsia="NSimSun" w:hAnsi="Times New Roman" w:cs="Times New Roman"/>
          <w:i/>
          <w:iCs/>
          <w:sz w:val="24"/>
          <w:szCs w:val="24"/>
        </w:rPr>
        <w:t>Vallieres et al.</w:t>
      </w:r>
      <w:r w:rsidR="00337247" w:rsidRPr="002A1A09">
        <w:rPr>
          <w:rFonts w:ascii="Times New Roman" w:eastAsia="NSimSun" w:hAnsi="Times New Roman" w:cs="Times New Roman"/>
          <w:sz w:val="24"/>
          <w:szCs w:val="24"/>
        </w:rPr>
        <w:t xml:space="preserve"> (</w:t>
      </w:r>
      <w:hyperlink r:id="rId8" w:history="1">
        <w:r w:rsidR="00337247" w:rsidRPr="002A1A09">
          <w:rPr>
            <w:rStyle w:val="Hyperlink"/>
            <w:rFonts w:ascii="Times New Roman" w:eastAsia="NSimSun" w:hAnsi="Times New Roman" w:cs="Times New Roman"/>
            <w:color w:val="auto"/>
            <w:sz w:val="24"/>
            <w:szCs w:val="24"/>
          </w:rPr>
          <w:t>https://github.com/mvallieres/radiomics</w:t>
        </w:r>
      </w:hyperlink>
      <w:r w:rsidR="00337247" w:rsidRPr="002A1A09">
        <w:rPr>
          <w:rFonts w:ascii="Times New Roman" w:eastAsia="NSimSun" w:hAnsi="Times New Roman" w:cs="Times New Roman"/>
          <w:sz w:val="24"/>
          <w:szCs w:val="24"/>
        </w:rPr>
        <w:t>), based on M</w:t>
      </w:r>
      <w:r w:rsidR="002D6945" w:rsidRPr="002A1A09">
        <w:rPr>
          <w:rFonts w:ascii="Times New Roman" w:eastAsia="NSimSun" w:hAnsi="Times New Roman" w:cs="Times New Roman"/>
          <w:sz w:val="24"/>
          <w:szCs w:val="24"/>
        </w:rPr>
        <w:t>ATLAB</w:t>
      </w:r>
      <w:r w:rsidR="00337247" w:rsidRPr="002A1A09">
        <w:rPr>
          <w:rFonts w:ascii="Times New Roman" w:eastAsia="NSimSun" w:hAnsi="Times New Roman" w:cs="Times New Roman"/>
          <w:sz w:val="24"/>
          <w:szCs w:val="24"/>
        </w:rPr>
        <w:t xml:space="preserve"> </w:t>
      </w:r>
      <w:r w:rsidR="001C4B1A" w:rsidRPr="002A1A09">
        <w:rPr>
          <w:rFonts w:ascii="Times New Roman" w:hAnsi="Times New Roman" w:cs="Times New Roman"/>
          <w:sz w:val="24"/>
          <w:szCs w:val="24"/>
        </w:rPr>
        <w:fldChar w:fldCharType="begin"/>
      </w:r>
      <w:r w:rsidR="001C4B1A" w:rsidRPr="002A1A09">
        <w:rPr>
          <w:rFonts w:ascii="Times New Roman" w:hAnsi="Times New Roman" w:cs="Times New Roman"/>
          <w:sz w:val="24"/>
          <w:szCs w:val="24"/>
        </w:rPr>
        <w:instrText xml:space="preserve"> ADDIN KYMRREF{38E4EFA0-9288-445D-8B83-C843A848AC26}374</w:instrText>
      </w:r>
      <w:r w:rsidR="001C4B1A" w:rsidRPr="002A1A09">
        <w:rPr>
          <w:rFonts w:ascii="Times New Roman" w:hAnsi="Times New Roman" w:cs="Times New Roman"/>
          <w:sz w:val="24"/>
          <w:szCs w:val="24"/>
        </w:rPr>
        <w:fldChar w:fldCharType="separate"/>
      </w:r>
      <w:r w:rsidR="00D81C67" w:rsidRPr="002A1A09">
        <w:rPr>
          <w:rFonts w:ascii="Times New Roman" w:eastAsia="SimSun" w:hAnsi="Times New Roman" w:cs="Times New Roman"/>
          <w:sz w:val="24"/>
          <w:szCs w:val="24"/>
        </w:rPr>
        <w:t>(Vallières et al., 2015)</w:t>
      </w:r>
      <w:r w:rsidR="001C4B1A" w:rsidRPr="002A1A09">
        <w:rPr>
          <w:rFonts w:ascii="Times New Roman" w:hAnsi="Times New Roman" w:cs="Times New Roman"/>
          <w:sz w:val="24"/>
          <w:szCs w:val="24"/>
        </w:rPr>
        <w:fldChar w:fldCharType="end"/>
      </w:r>
      <w:r w:rsidR="0068336A" w:rsidRPr="002A1A09">
        <w:rPr>
          <w:rFonts w:ascii="Times New Roman" w:eastAsia="NSimSun" w:hAnsi="Times New Roman" w:cs="Times New Roman"/>
          <w:sz w:val="24"/>
          <w:szCs w:val="24"/>
        </w:rPr>
        <w:t>.</w:t>
      </w:r>
      <w:r w:rsidR="00737564" w:rsidRPr="002A1A09">
        <w:rPr>
          <w:rFonts w:ascii="Times New Roman" w:eastAsia="NSimSun" w:hAnsi="Times New Roman" w:cs="Times New Roman"/>
          <w:sz w:val="24"/>
          <w:szCs w:val="24"/>
        </w:rPr>
        <w:t xml:space="preserve"> </w:t>
      </w:r>
      <w:r w:rsidR="0068336A" w:rsidRPr="002A1A09">
        <w:rPr>
          <w:rFonts w:ascii="Times New Roman" w:eastAsia="NSimSun" w:hAnsi="Times New Roman" w:cs="Times New Roman"/>
          <w:sz w:val="24"/>
          <w:szCs w:val="24"/>
        </w:rPr>
        <w:t xml:space="preserve">The extraction was operated on </w:t>
      </w:r>
      <w:r w:rsidR="00737564" w:rsidRPr="002A1A09">
        <w:rPr>
          <w:rFonts w:ascii="Times New Roman" w:eastAsia="NSimSun" w:hAnsi="Times New Roman" w:cs="Times New Roman"/>
          <w:sz w:val="24"/>
          <w:szCs w:val="24"/>
        </w:rPr>
        <w:t>each ROI</w:t>
      </w:r>
      <w:r w:rsidR="0068336A" w:rsidRPr="002A1A09">
        <w:rPr>
          <w:rFonts w:ascii="Times New Roman" w:eastAsia="NSimSun" w:hAnsi="Times New Roman" w:cs="Times New Roman"/>
          <w:sz w:val="24"/>
          <w:szCs w:val="24"/>
        </w:rPr>
        <w:t xml:space="preserve"> </w:t>
      </w:r>
      <w:r w:rsidR="000678A3" w:rsidRPr="002A1A09">
        <w:rPr>
          <w:rFonts w:ascii="Times New Roman" w:eastAsia="NSimSun" w:hAnsi="Times New Roman" w:cs="Times New Roman"/>
          <w:sz w:val="24"/>
          <w:szCs w:val="24"/>
        </w:rPr>
        <w:t>separately</w:t>
      </w:r>
      <w:r w:rsidR="00217841" w:rsidRPr="002A1A09">
        <w:rPr>
          <w:rFonts w:ascii="Times New Roman" w:eastAsia="NSimSun" w:hAnsi="Times New Roman" w:cs="Times New Roman"/>
          <w:sz w:val="24"/>
          <w:szCs w:val="24"/>
        </w:rPr>
        <w:t xml:space="preserve">, including matrix-based texture analysis and wavelet analysis. </w:t>
      </w:r>
      <w:r w:rsidR="000678A3" w:rsidRPr="002A1A09">
        <w:rPr>
          <w:rFonts w:ascii="Times New Roman" w:eastAsia="NSimSun" w:hAnsi="Times New Roman" w:cs="Times New Roman"/>
          <w:sz w:val="24"/>
          <w:szCs w:val="24"/>
        </w:rPr>
        <w:t xml:space="preserve">For </w:t>
      </w:r>
      <w:r w:rsidR="00BE738B" w:rsidRPr="002A1A09">
        <w:rPr>
          <w:rFonts w:ascii="Times New Roman" w:eastAsia="NSimSun" w:hAnsi="Times New Roman" w:cs="Times New Roman"/>
          <w:sz w:val="24"/>
          <w:szCs w:val="24"/>
        </w:rPr>
        <w:t xml:space="preserve">the </w:t>
      </w:r>
      <w:r w:rsidR="000678A3" w:rsidRPr="002A1A09">
        <w:rPr>
          <w:rFonts w:ascii="Times New Roman" w:eastAsia="NSimSun" w:hAnsi="Times New Roman" w:cs="Times New Roman"/>
          <w:sz w:val="24"/>
          <w:szCs w:val="24"/>
        </w:rPr>
        <w:t xml:space="preserve">sMRI data, the total </w:t>
      </w:r>
      <w:r w:rsidR="008A6B92" w:rsidRPr="002A1A09">
        <w:rPr>
          <w:rFonts w:ascii="Times New Roman" w:eastAsia="NSimSun" w:hAnsi="Times New Roman" w:cs="Times New Roman"/>
          <w:sz w:val="24"/>
          <w:szCs w:val="24"/>
        </w:rPr>
        <w:t>steps includ</w:t>
      </w:r>
      <w:r w:rsidR="000678A3" w:rsidRPr="002A1A09">
        <w:rPr>
          <w:rFonts w:ascii="Times New Roman" w:eastAsia="NSimSun" w:hAnsi="Times New Roman" w:cs="Times New Roman"/>
          <w:sz w:val="24"/>
          <w:szCs w:val="24"/>
        </w:rPr>
        <w:t>ed</w:t>
      </w:r>
      <w:r w:rsidR="008A6B92" w:rsidRPr="002A1A09">
        <w:rPr>
          <w:rFonts w:ascii="Times New Roman" w:eastAsia="NSimSun" w:hAnsi="Times New Roman" w:cs="Times New Roman"/>
          <w:sz w:val="24"/>
          <w:szCs w:val="24"/>
        </w:rPr>
        <w:t xml:space="preserve"> wavelet band-pass filtering, isotropic resampling, Lloyd-Max </w:t>
      </w:r>
      <w:r w:rsidR="006A21D4" w:rsidRPr="002A1A09">
        <w:rPr>
          <w:rFonts w:ascii="Times New Roman" w:eastAsia="NSimSun" w:hAnsi="Times New Roman" w:cs="Times New Roman"/>
          <w:sz w:val="24"/>
          <w:szCs w:val="24"/>
        </w:rPr>
        <w:t>quantization,</w:t>
      </w:r>
      <w:r w:rsidR="008A6B92" w:rsidRPr="002A1A09">
        <w:rPr>
          <w:rFonts w:ascii="Times New Roman" w:eastAsia="NSimSun" w:hAnsi="Times New Roman" w:cs="Times New Roman"/>
          <w:sz w:val="24"/>
          <w:szCs w:val="24"/>
        </w:rPr>
        <w:t xml:space="preserve"> and feature</w:t>
      </w:r>
      <w:r w:rsidR="000678A3" w:rsidRPr="002A1A09">
        <w:rPr>
          <w:rFonts w:ascii="Times New Roman" w:eastAsia="NSimSun" w:hAnsi="Times New Roman" w:cs="Times New Roman"/>
          <w:sz w:val="24"/>
          <w:szCs w:val="24"/>
        </w:rPr>
        <w:t>s</w:t>
      </w:r>
      <w:r w:rsidR="008A6B92" w:rsidRPr="002A1A09">
        <w:rPr>
          <w:rFonts w:ascii="Times New Roman" w:eastAsia="NSimSun" w:hAnsi="Times New Roman" w:cs="Times New Roman"/>
          <w:sz w:val="24"/>
          <w:szCs w:val="24"/>
        </w:rPr>
        <w:t xml:space="preserve"> calculation</w:t>
      </w:r>
      <w:r w:rsidR="000678A3" w:rsidRPr="002A1A09">
        <w:rPr>
          <w:rFonts w:ascii="Times New Roman" w:eastAsia="NSimSun" w:hAnsi="Times New Roman" w:cs="Times New Roman"/>
          <w:sz w:val="24"/>
          <w:szCs w:val="24"/>
        </w:rPr>
        <w:t xml:space="preserve">. </w:t>
      </w:r>
      <w:r w:rsidR="008A6B92" w:rsidRPr="002A1A09">
        <w:rPr>
          <w:rFonts w:ascii="Times New Roman" w:eastAsia="NSimSun" w:hAnsi="Times New Roman" w:cs="Times New Roman"/>
          <w:sz w:val="24"/>
          <w:szCs w:val="24"/>
        </w:rPr>
        <w:t xml:space="preserve">First, </w:t>
      </w:r>
      <w:r w:rsidR="00865AC4" w:rsidRPr="002A1A09">
        <w:rPr>
          <w:rFonts w:ascii="Times New Roman" w:eastAsia="NSimSun" w:hAnsi="Times New Roman" w:cs="Times New Roman"/>
          <w:sz w:val="24"/>
          <w:szCs w:val="24"/>
        </w:rPr>
        <w:t xml:space="preserve">we carried out </w:t>
      </w:r>
      <w:r w:rsidR="008A6B92" w:rsidRPr="002A1A09">
        <w:rPr>
          <w:rFonts w:ascii="Times New Roman" w:eastAsia="NSimSun" w:hAnsi="Times New Roman" w:cs="Times New Roman"/>
          <w:sz w:val="24"/>
          <w:szCs w:val="24"/>
        </w:rPr>
        <w:t>wavelet band-pass filtering by assigning different weights to bandpass sub-bands (LHL, LHH, LLH, HLL, HHL, and HLH) of the volume of interest</w:t>
      </w:r>
      <w:r w:rsidR="008F4CF5" w:rsidRPr="002A1A09">
        <w:rPr>
          <w:rFonts w:ascii="Times New Roman" w:hAnsi="Times New Roman" w:cs="Times New Roman"/>
          <w:sz w:val="24"/>
          <w:szCs w:val="24"/>
        </w:rPr>
        <w:t xml:space="preserve"> </w:t>
      </w:r>
      <w:r w:rsidR="008F4CF5" w:rsidRPr="002A1A09">
        <w:rPr>
          <w:rFonts w:ascii="Times New Roman" w:eastAsia="NSimSun" w:hAnsi="Times New Roman" w:cs="Times New Roman"/>
          <w:sz w:val="24"/>
          <w:szCs w:val="24"/>
        </w:rPr>
        <w:t>in the comparison with</w:t>
      </w:r>
      <w:r w:rsidR="008A6B92" w:rsidRPr="002A1A09">
        <w:rPr>
          <w:rFonts w:ascii="Times New Roman" w:eastAsia="NSimSun" w:hAnsi="Times New Roman" w:cs="Times New Roman"/>
          <w:sz w:val="24"/>
          <w:szCs w:val="24"/>
        </w:rPr>
        <w:t xml:space="preserve"> low- and high-frequency sub-bands (LLL and HHH) in the wavelet domain</w:t>
      </w:r>
      <w:r w:rsidR="008F4CF5" w:rsidRPr="002A1A09">
        <w:rPr>
          <w:rFonts w:ascii="Times New Roman" w:eastAsia="NSimSun" w:hAnsi="Times New Roman" w:cs="Times New Roman"/>
          <w:sz w:val="24"/>
          <w:szCs w:val="24"/>
        </w:rPr>
        <w:t>; t</w:t>
      </w:r>
      <w:r w:rsidR="008A6B92" w:rsidRPr="002A1A09">
        <w:rPr>
          <w:rFonts w:ascii="Times New Roman" w:eastAsia="NSimSun" w:hAnsi="Times New Roman" w:cs="Times New Roman"/>
          <w:sz w:val="24"/>
          <w:szCs w:val="24"/>
        </w:rPr>
        <w:t>he ratio of weight was defined as R, and the values of R were 1/2, 2/3, 1 (no wavelet filtering), 3/2, and 2</w:t>
      </w:r>
      <w:r w:rsidR="00DF6BCF" w:rsidRPr="002A1A09">
        <w:rPr>
          <w:rFonts w:ascii="Times New Roman" w:eastAsia="NSimSun" w:hAnsi="Times New Roman" w:cs="Times New Roman"/>
          <w:sz w:val="24"/>
          <w:szCs w:val="24"/>
        </w:rPr>
        <w:t>,</w:t>
      </w:r>
      <w:r w:rsidR="008F4CF5" w:rsidRPr="002A1A09">
        <w:rPr>
          <w:rFonts w:ascii="Times New Roman" w:eastAsia="NSimSun" w:hAnsi="Times New Roman" w:cs="Times New Roman"/>
          <w:sz w:val="24"/>
          <w:szCs w:val="24"/>
        </w:rPr>
        <w:t xml:space="preserve"> respectively</w:t>
      </w:r>
      <w:r w:rsidR="008F77F0" w:rsidRPr="002A1A09">
        <w:rPr>
          <w:rFonts w:ascii="Times New Roman" w:eastAsia="NSimSun" w:hAnsi="Times New Roman" w:cs="Times New Roman"/>
          <w:sz w:val="24"/>
          <w:szCs w:val="24"/>
        </w:rPr>
        <w:t>; t</w:t>
      </w:r>
      <w:r w:rsidR="00BE21E1" w:rsidRPr="002A1A09">
        <w:rPr>
          <w:rFonts w:ascii="Times New Roman" w:eastAsia="NSimSun" w:hAnsi="Times New Roman" w:cs="Times New Roman"/>
          <w:sz w:val="24"/>
          <w:szCs w:val="24"/>
        </w:rPr>
        <w:t>he g</w:t>
      </w:r>
      <w:r w:rsidR="006F605A" w:rsidRPr="002A1A09">
        <w:rPr>
          <w:rFonts w:ascii="Times New Roman" w:eastAsia="NSimSun" w:hAnsi="Times New Roman" w:cs="Times New Roman"/>
          <w:sz w:val="24"/>
          <w:szCs w:val="24"/>
        </w:rPr>
        <w:t xml:space="preserve">lobal features were extracted before </w:t>
      </w:r>
      <w:r w:rsidR="007A702B" w:rsidRPr="002A1A09">
        <w:rPr>
          <w:rFonts w:ascii="Times New Roman" w:eastAsia="NSimSun" w:hAnsi="Times New Roman" w:cs="Times New Roman"/>
          <w:sz w:val="24"/>
          <w:szCs w:val="24"/>
        </w:rPr>
        <w:t>the following</w:t>
      </w:r>
      <w:r w:rsidR="006F605A" w:rsidRPr="002A1A09">
        <w:rPr>
          <w:rFonts w:ascii="Times New Roman" w:eastAsia="NSimSun" w:hAnsi="Times New Roman" w:cs="Times New Roman"/>
          <w:sz w:val="24"/>
          <w:szCs w:val="24"/>
        </w:rPr>
        <w:t xml:space="preserve"> steps. </w:t>
      </w:r>
      <w:r w:rsidR="008A6B92" w:rsidRPr="002A1A09">
        <w:rPr>
          <w:rFonts w:ascii="Times New Roman" w:eastAsia="NSimSun" w:hAnsi="Times New Roman" w:cs="Times New Roman"/>
          <w:sz w:val="24"/>
          <w:szCs w:val="24"/>
        </w:rPr>
        <w:t>Second,</w:t>
      </w:r>
      <w:r w:rsidR="00BE738B" w:rsidRPr="002A1A09">
        <w:rPr>
          <w:rFonts w:ascii="Times New Roman" w:eastAsia="NSimSun" w:hAnsi="Times New Roman" w:cs="Times New Roman"/>
          <w:sz w:val="24"/>
          <w:szCs w:val="24"/>
        </w:rPr>
        <w:t xml:space="preserve"> we performed</w:t>
      </w:r>
      <w:r w:rsidR="008A6B92" w:rsidRPr="002A1A09">
        <w:rPr>
          <w:rFonts w:ascii="Times New Roman" w:eastAsia="NSimSun" w:hAnsi="Times New Roman" w:cs="Times New Roman"/>
          <w:sz w:val="24"/>
          <w:szCs w:val="24"/>
        </w:rPr>
        <w:t xml:space="preserve"> isotropic resampling with an initial in-plane resolution for </w:t>
      </w:r>
      <w:r w:rsidR="004E66A3" w:rsidRPr="002A1A09">
        <w:rPr>
          <w:rFonts w:ascii="Times New Roman" w:eastAsia="NSimSun" w:hAnsi="Times New Roman" w:cs="Times New Roman"/>
          <w:sz w:val="24"/>
          <w:szCs w:val="24"/>
        </w:rPr>
        <w:t xml:space="preserve">each </w:t>
      </w:r>
      <w:r w:rsidR="008A6B92" w:rsidRPr="002A1A09">
        <w:rPr>
          <w:rFonts w:ascii="Times New Roman" w:eastAsia="NSimSun" w:hAnsi="Times New Roman" w:cs="Times New Roman"/>
          <w:sz w:val="24"/>
          <w:szCs w:val="24"/>
        </w:rPr>
        <w:t xml:space="preserve">image. </w:t>
      </w:r>
      <w:r w:rsidR="004E66A3" w:rsidRPr="002A1A09">
        <w:rPr>
          <w:rFonts w:ascii="Times New Roman" w:eastAsia="NSimSun" w:hAnsi="Times New Roman" w:cs="Times New Roman"/>
          <w:sz w:val="24"/>
          <w:szCs w:val="24"/>
        </w:rPr>
        <w:t>Third, we adopted t</w:t>
      </w:r>
      <w:r w:rsidR="008A6B92" w:rsidRPr="002A1A09">
        <w:rPr>
          <w:rFonts w:ascii="Times New Roman" w:eastAsia="NSimSun" w:hAnsi="Times New Roman" w:cs="Times New Roman"/>
          <w:sz w:val="24"/>
          <w:szCs w:val="24"/>
        </w:rPr>
        <w:t xml:space="preserve">he Lloyd-Max quantization algorithm to normalize each image </w:t>
      </w:r>
      <w:r w:rsidR="00B45140" w:rsidRPr="002A1A09">
        <w:rPr>
          <w:rFonts w:ascii="Times New Roman" w:eastAsia="NSimSun" w:hAnsi="Times New Roman" w:cs="Times New Roman"/>
          <w:sz w:val="24"/>
          <w:szCs w:val="24"/>
        </w:rPr>
        <w:t>to</w:t>
      </w:r>
      <w:r w:rsidR="008A6B92" w:rsidRPr="002A1A09">
        <w:rPr>
          <w:rFonts w:ascii="Times New Roman" w:eastAsia="NSimSun" w:hAnsi="Times New Roman" w:cs="Times New Roman"/>
          <w:sz w:val="24"/>
          <w:szCs w:val="24"/>
        </w:rPr>
        <w:t xml:space="preserve"> 256-gray-level. </w:t>
      </w:r>
      <w:r w:rsidR="00A062A5" w:rsidRPr="002A1A09">
        <w:rPr>
          <w:rFonts w:ascii="Times New Roman" w:eastAsia="NSimSun" w:hAnsi="Times New Roman" w:cs="Times New Roman"/>
          <w:sz w:val="24"/>
          <w:szCs w:val="24"/>
        </w:rPr>
        <w:t>After these steps</w:t>
      </w:r>
      <w:r w:rsidR="008A6B92" w:rsidRPr="002A1A09">
        <w:rPr>
          <w:rFonts w:ascii="Times New Roman" w:eastAsia="NSimSun" w:hAnsi="Times New Roman" w:cs="Times New Roman"/>
          <w:sz w:val="24"/>
          <w:szCs w:val="24"/>
        </w:rPr>
        <w:t xml:space="preserve">, </w:t>
      </w:r>
      <w:r w:rsidR="008F77F0" w:rsidRPr="002A1A09">
        <w:rPr>
          <w:rFonts w:ascii="Times New Roman" w:eastAsia="NSimSun" w:hAnsi="Times New Roman" w:cs="Times New Roman"/>
          <w:sz w:val="24"/>
          <w:szCs w:val="24"/>
        </w:rPr>
        <w:t xml:space="preserve">we can obtain </w:t>
      </w:r>
      <w:r w:rsidR="00591B7D" w:rsidRPr="002A1A09">
        <w:rPr>
          <w:rFonts w:ascii="Times New Roman" w:eastAsia="NSimSun" w:hAnsi="Times New Roman" w:cs="Times New Roman"/>
          <w:sz w:val="24"/>
          <w:szCs w:val="24"/>
        </w:rPr>
        <w:t xml:space="preserve">three histogram-based textures and four types of texture matrices by quantizing these images, specifically as follows: Variance, Skewness, Kurtosis, </w:t>
      </w:r>
      <w:r w:rsidR="008A6B92" w:rsidRPr="002A1A09">
        <w:rPr>
          <w:rFonts w:ascii="Times New Roman" w:eastAsia="NSimSun" w:hAnsi="Times New Roman" w:cs="Times New Roman"/>
          <w:sz w:val="24"/>
          <w:szCs w:val="24"/>
        </w:rPr>
        <w:t>gray-level co-occurrence matrix (GLCM), gray-level run-length matrix (GLRLM), gray-level size zone matrix (GLSZM), and neighborhood gray-tone difference matrix (NGTDM). Based on the</w:t>
      </w:r>
      <w:r w:rsidR="008C061F" w:rsidRPr="002A1A09">
        <w:rPr>
          <w:rFonts w:ascii="Times New Roman" w:eastAsia="NSimSun" w:hAnsi="Times New Roman" w:cs="Times New Roman"/>
          <w:sz w:val="24"/>
          <w:szCs w:val="24"/>
        </w:rPr>
        <w:t>se</w:t>
      </w:r>
      <w:r w:rsidR="008A6B92" w:rsidRPr="002A1A09">
        <w:rPr>
          <w:rFonts w:ascii="Times New Roman" w:eastAsia="NSimSun" w:hAnsi="Times New Roman" w:cs="Times New Roman"/>
          <w:sz w:val="24"/>
          <w:szCs w:val="24"/>
        </w:rPr>
        <w:t xml:space="preserve"> texture matrices, 43 texture features and </w:t>
      </w:r>
      <w:r w:rsidR="00610CB2" w:rsidRPr="002A1A09">
        <w:rPr>
          <w:rFonts w:ascii="Times New Roman" w:eastAsia="NSimSun" w:hAnsi="Times New Roman" w:cs="Times New Roman"/>
          <w:sz w:val="24"/>
          <w:szCs w:val="24"/>
        </w:rPr>
        <w:t>172</w:t>
      </w:r>
      <w:r w:rsidR="008A6B92" w:rsidRPr="002A1A09">
        <w:rPr>
          <w:rFonts w:ascii="Times New Roman" w:eastAsia="NSimSun" w:hAnsi="Times New Roman" w:cs="Times New Roman"/>
          <w:sz w:val="24"/>
          <w:szCs w:val="24"/>
        </w:rPr>
        <w:t xml:space="preserve"> wavelet features</w:t>
      </w:r>
      <w:r w:rsidR="00A062A5" w:rsidRPr="002A1A09">
        <w:rPr>
          <w:rFonts w:ascii="Times New Roman" w:eastAsia="NSimSun" w:hAnsi="Times New Roman" w:cs="Times New Roman"/>
          <w:sz w:val="24"/>
          <w:szCs w:val="24"/>
        </w:rPr>
        <w:t xml:space="preserve"> were acquired</w:t>
      </w:r>
      <w:r w:rsidR="008A6B92" w:rsidRPr="002A1A09">
        <w:rPr>
          <w:rFonts w:ascii="Times New Roman" w:eastAsia="NSimSun" w:hAnsi="Times New Roman" w:cs="Times New Roman"/>
          <w:sz w:val="24"/>
          <w:szCs w:val="24"/>
        </w:rPr>
        <w:t>.</w:t>
      </w:r>
      <w:r w:rsidR="008C061F" w:rsidRPr="002A1A09">
        <w:rPr>
          <w:rFonts w:ascii="Times New Roman" w:eastAsia="NSimSun" w:hAnsi="Times New Roman" w:cs="Times New Roman"/>
          <w:sz w:val="24"/>
          <w:szCs w:val="24"/>
        </w:rPr>
        <w:t xml:space="preserve"> The f</w:t>
      </w:r>
      <w:r w:rsidR="008A6B92" w:rsidRPr="002A1A09">
        <w:rPr>
          <w:rFonts w:ascii="Times New Roman" w:eastAsia="NSimSun" w:hAnsi="Times New Roman" w:cs="Times New Roman"/>
          <w:sz w:val="24"/>
          <w:szCs w:val="24"/>
        </w:rPr>
        <w:t xml:space="preserve">eatures extraction </w:t>
      </w:r>
      <w:r w:rsidR="008C061F" w:rsidRPr="002A1A09">
        <w:rPr>
          <w:rFonts w:ascii="Times New Roman" w:eastAsia="NSimSun" w:hAnsi="Times New Roman" w:cs="Times New Roman"/>
          <w:sz w:val="24"/>
          <w:szCs w:val="24"/>
        </w:rPr>
        <w:t>of</w:t>
      </w:r>
      <w:r w:rsidR="008A6B92" w:rsidRPr="002A1A09">
        <w:rPr>
          <w:rFonts w:ascii="Times New Roman" w:eastAsia="NSimSun" w:hAnsi="Times New Roman" w:cs="Times New Roman"/>
          <w:sz w:val="24"/>
          <w:szCs w:val="24"/>
        </w:rPr>
        <w:t xml:space="preserve"> </w:t>
      </w:r>
      <w:r w:rsidR="00B45140" w:rsidRPr="002A1A09">
        <w:rPr>
          <w:rFonts w:ascii="Times New Roman" w:eastAsia="NSimSun" w:hAnsi="Times New Roman" w:cs="Times New Roman"/>
          <w:sz w:val="24"/>
          <w:szCs w:val="24"/>
        </w:rPr>
        <w:t>rs-</w:t>
      </w:r>
      <w:r w:rsidR="008A6B92" w:rsidRPr="002A1A09">
        <w:rPr>
          <w:rFonts w:ascii="Times New Roman" w:eastAsia="NSimSun" w:hAnsi="Times New Roman" w:cs="Times New Roman"/>
          <w:sz w:val="24"/>
          <w:szCs w:val="24"/>
        </w:rPr>
        <w:t>fMRI data w</w:t>
      </w:r>
      <w:r w:rsidR="008C061F" w:rsidRPr="002A1A09">
        <w:rPr>
          <w:rFonts w:ascii="Times New Roman" w:eastAsia="NSimSun" w:hAnsi="Times New Roman" w:cs="Times New Roman"/>
          <w:sz w:val="24"/>
          <w:szCs w:val="24"/>
        </w:rPr>
        <w:t>as</w:t>
      </w:r>
      <w:r w:rsidR="008A6B92" w:rsidRPr="002A1A09">
        <w:rPr>
          <w:rFonts w:ascii="Times New Roman" w:eastAsia="NSimSun" w:hAnsi="Times New Roman" w:cs="Times New Roman"/>
          <w:sz w:val="24"/>
          <w:szCs w:val="24"/>
        </w:rPr>
        <w:t xml:space="preserve"> consistent with sMRI </w:t>
      </w:r>
      <w:r w:rsidR="008C061F" w:rsidRPr="002A1A09">
        <w:rPr>
          <w:rFonts w:ascii="Times New Roman" w:eastAsia="NSimSun" w:hAnsi="Times New Roman" w:cs="Times New Roman"/>
          <w:sz w:val="24"/>
          <w:szCs w:val="24"/>
        </w:rPr>
        <w:t xml:space="preserve">except </w:t>
      </w:r>
      <w:r w:rsidR="00D10940" w:rsidRPr="002A1A09">
        <w:rPr>
          <w:rFonts w:ascii="Times New Roman" w:eastAsia="NSimSun" w:hAnsi="Times New Roman" w:cs="Times New Roman"/>
          <w:sz w:val="24"/>
          <w:szCs w:val="24"/>
        </w:rPr>
        <w:t xml:space="preserve">that </w:t>
      </w:r>
      <w:r w:rsidR="008C061F" w:rsidRPr="002A1A09">
        <w:rPr>
          <w:rFonts w:ascii="Times New Roman" w:eastAsia="NSimSun" w:hAnsi="Times New Roman" w:cs="Times New Roman"/>
          <w:sz w:val="24"/>
          <w:szCs w:val="24"/>
        </w:rPr>
        <w:t xml:space="preserve">there was no </w:t>
      </w:r>
      <w:r w:rsidR="008A6B92" w:rsidRPr="002A1A09">
        <w:rPr>
          <w:rFonts w:ascii="Times New Roman" w:eastAsia="NSimSun" w:hAnsi="Times New Roman" w:cs="Times New Roman"/>
          <w:sz w:val="24"/>
          <w:szCs w:val="24"/>
        </w:rPr>
        <w:t>wavelet filtering</w:t>
      </w:r>
      <w:r w:rsidR="008C061F" w:rsidRPr="002A1A09">
        <w:rPr>
          <w:rFonts w:ascii="Times New Roman" w:eastAsia="NSimSun" w:hAnsi="Times New Roman" w:cs="Times New Roman"/>
          <w:sz w:val="24"/>
          <w:szCs w:val="24"/>
        </w:rPr>
        <w:t xml:space="preserve">. Therefore, </w:t>
      </w:r>
      <w:r w:rsidR="008A6B92" w:rsidRPr="002A1A09">
        <w:rPr>
          <w:rFonts w:ascii="Times New Roman" w:eastAsia="NSimSun" w:hAnsi="Times New Roman" w:cs="Times New Roman"/>
          <w:sz w:val="24"/>
          <w:szCs w:val="24"/>
        </w:rPr>
        <w:t xml:space="preserve">we only obtained 43 texture features from each ROI </w:t>
      </w:r>
      <w:r w:rsidR="008C061F" w:rsidRPr="002A1A09">
        <w:rPr>
          <w:rFonts w:ascii="Times New Roman" w:eastAsia="NSimSun" w:hAnsi="Times New Roman" w:cs="Times New Roman"/>
          <w:sz w:val="24"/>
          <w:szCs w:val="24"/>
        </w:rPr>
        <w:t>of</w:t>
      </w:r>
      <w:r w:rsidR="008A6B92" w:rsidRPr="002A1A09">
        <w:rPr>
          <w:rFonts w:ascii="Times New Roman" w:eastAsia="NSimSun" w:hAnsi="Times New Roman" w:cs="Times New Roman"/>
          <w:sz w:val="24"/>
          <w:szCs w:val="24"/>
        </w:rPr>
        <w:t xml:space="preserve"> </w:t>
      </w:r>
      <w:r w:rsidR="00B45140" w:rsidRPr="002A1A09">
        <w:rPr>
          <w:rFonts w:ascii="Times New Roman" w:eastAsia="NSimSun" w:hAnsi="Times New Roman" w:cs="Times New Roman"/>
          <w:sz w:val="24"/>
          <w:szCs w:val="24"/>
        </w:rPr>
        <w:t>the rs-</w:t>
      </w:r>
      <w:r w:rsidR="008A6B92" w:rsidRPr="002A1A09">
        <w:rPr>
          <w:rFonts w:ascii="Times New Roman" w:eastAsia="NSimSun" w:hAnsi="Times New Roman" w:cs="Times New Roman"/>
          <w:sz w:val="24"/>
          <w:szCs w:val="24"/>
        </w:rPr>
        <w:t>fMRI</w:t>
      </w:r>
      <w:r w:rsidR="00D10940" w:rsidRPr="002A1A09">
        <w:rPr>
          <w:rFonts w:ascii="Times New Roman" w:eastAsia="NSimSun" w:hAnsi="Times New Roman" w:cs="Times New Roman"/>
          <w:sz w:val="24"/>
          <w:szCs w:val="24"/>
        </w:rPr>
        <w:t xml:space="preserve"> images</w:t>
      </w:r>
      <w:r w:rsidR="008A6B92" w:rsidRPr="002A1A09">
        <w:rPr>
          <w:rFonts w:ascii="Times New Roman" w:eastAsia="NSimSun" w:hAnsi="Times New Roman" w:cs="Times New Roman"/>
          <w:sz w:val="24"/>
          <w:szCs w:val="24"/>
        </w:rPr>
        <w:t xml:space="preserve">. The 43 texture features </w:t>
      </w:r>
      <w:r w:rsidR="008C061F" w:rsidRPr="002A1A09">
        <w:rPr>
          <w:rFonts w:ascii="Times New Roman" w:eastAsia="NSimSun" w:hAnsi="Times New Roman" w:cs="Times New Roman"/>
          <w:sz w:val="24"/>
          <w:szCs w:val="24"/>
        </w:rPr>
        <w:t>includ</w:t>
      </w:r>
      <w:r w:rsidR="005711D1" w:rsidRPr="002A1A09">
        <w:rPr>
          <w:rFonts w:ascii="Times New Roman" w:eastAsia="NSimSun" w:hAnsi="Times New Roman" w:cs="Times New Roman"/>
          <w:sz w:val="24"/>
          <w:szCs w:val="24"/>
        </w:rPr>
        <w:t>ing</w:t>
      </w:r>
      <w:r w:rsidR="008A6B92" w:rsidRPr="002A1A09">
        <w:rPr>
          <w:rFonts w:ascii="Times New Roman" w:eastAsia="NSimSun" w:hAnsi="Times New Roman" w:cs="Times New Roman"/>
          <w:sz w:val="24"/>
          <w:szCs w:val="24"/>
        </w:rPr>
        <w:t xml:space="preserve"> 3 histogram-based textures, 9 texture features from the GLCM, 13 texture features from the GLRLM, 13 texture features from the GLSZM, and 5 texture features from the NGTDM. </w:t>
      </w:r>
      <w:r w:rsidR="005711D1" w:rsidRPr="002A1A09">
        <w:rPr>
          <w:rFonts w:ascii="Times New Roman" w:eastAsia="NSimSun" w:hAnsi="Times New Roman" w:cs="Times New Roman"/>
          <w:sz w:val="24"/>
          <w:szCs w:val="24"/>
        </w:rPr>
        <w:t>The d</w:t>
      </w:r>
      <w:r w:rsidR="008A6B92" w:rsidRPr="002A1A09">
        <w:rPr>
          <w:rFonts w:ascii="Times New Roman" w:eastAsia="NSimSun" w:hAnsi="Times New Roman" w:cs="Times New Roman"/>
          <w:sz w:val="24"/>
          <w:szCs w:val="24"/>
        </w:rPr>
        <w:t>etail</w:t>
      </w:r>
      <w:r w:rsidR="005711D1" w:rsidRPr="002A1A09">
        <w:rPr>
          <w:rFonts w:ascii="Times New Roman" w:eastAsia="NSimSun" w:hAnsi="Times New Roman" w:cs="Times New Roman"/>
          <w:sz w:val="24"/>
          <w:szCs w:val="24"/>
        </w:rPr>
        <w:t>s</w:t>
      </w:r>
      <w:r w:rsidR="008A6B92" w:rsidRPr="002A1A09">
        <w:rPr>
          <w:rFonts w:ascii="Times New Roman" w:eastAsia="NSimSun" w:hAnsi="Times New Roman" w:cs="Times New Roman"/>
          <w:sz w:val="24"/>
          <w:szCs w:val="24"/>
        </w:rPr>
        <w:t xml:space="preserve"> </w:t>
      </w:r>
      <w:r w:rsidR="005711D1" w:rsidRPr="002A1A09">
        <w:rPr>
          <w:rFonts w:ascii="Times New Roman" w:eastAsia="NSimSun" w:hAnsi="Times New Roman" w:cs="Times New Roman"/>
          <w:sz w:val="24"/>
          <w:szCs w:val="24"/>
        </w:rPr>
        <w:t>were</w:t>
      </w:r>
      <w:r w:rsidR="008A6B92" w:rsidRPr="002A1A09">
        <w:rPr>
          <w:rFonts w:ascii="Times New Roman" w:eastAsia="NSimSun" w:hAnsi="Times New Roman" w:cs="Times New Roman"/>
          <w:sz w:val="24"/>
          <w:szCs w:val="24"/>
        </w:rPr>
        <w:t xml:space="preserve"> listed in </w:t>
      </w:r>
      <w:r w:rsidR="005711D1" w:rsidRPr="002A1A09">
        <w:rPr>
          <w:rFonts w:ascii="Times New Roman" w:eastAsia="NSimSun" w:hAnsi="Times New Roman" w:cs="Times New Roman"/>
          <w:sz w:val="24"/>
          <w:szCs w:val="24"/>
        </w:rPr>
        <w:t xml:space="preserve">the </w:t>
      </w:r>
      <w:bookmarkStart w:id="1" w:name="_Hlk41729396"/>
      <w:r w:rsidRPr="002A1A09">
        <w:rPr>
          <w:rFonts w:ascii="Times New Roman" w:eastAsia="NSimSun" w:hAnsi="Times New Roman" w:cs="Times New Roman"/>
          <w:sz w:val="24"/>
          <w:szCs w:val="24"/>
        </w:rPr>
        <w:t xml:space="preserve">Supplementary </w:t>
      </w:r>
      <w:r w:rsidR="008A6B92" w:rsidRPr="002A1A09">
        <w:rPr>
          <w:rFonts w:ascii="Times New Roman" w:eastAsia="NSimSun" w:hAnsi="Times New Roman" w:cs="Times New Roman"/>
          <w:sz w:val="24"/>
          <w:szCs w:val="24"/>
        </w:rPr>
        <w:t xml:space="preserve">Table </w:t>
      </w:r>
      <w:r w:rsidR="005711D1" w:rsidRPr="002A1A09">
        <w:rPr>
          <w:rFonts w:ascii="Times New Roman" w:eastAsia="NSimSun" w:hAnsi="Times New Roman" w:cs="Times New Roman"/>
          <w:sz w:val="24"/>
          <w:szCs w:val="24"/>
        </w:rPr>
        <w:t>1</w:t>
      </w:r>
      <w:bookmarkEnd w:id="1"/>
      <w:r w:rsidR="008A6B92" w:rsidRPr="002A1A09">
        <w:rPr>
          <w:rFonts w:ascii="Times New Roman" w:eastAsia="NSimSun" w:hAnsi="Times New Roman" w:cs="Times New Roman"/>
          <w:sz w:val="24"/>
          <w:szCs w:val="24"/>
        </w:rPr>
        <w:t>.</w:t>
      </w:r>
    </w:p>
    <w:p w14:paraId="66E7B7FB" w14:textId="0090AF43" w:rsidR="004E7D05" w:rsidRPr="002A1A09" w:rsidRDefault="008A6B92" w:rsidP="00BB4A93">
      <w:pPr>
        <w:spacing w:beforeLines="50" w:before="156" w:afterLines="50" w:after="156"/>
        <w:jc w:val="left"/>
        <w:rPr>
          <w:rFonts w:ascii="Times New Roman" w:eastAsia="NSimSun" w:hAnsi="Times New Roman" w:cs="Times New Roman"/>
          <w:sz w:val="24"/>
          <w:szCs w:val="24"/>
        </w:rPr>
      </w:pPr>
      <w:r w:rsidRPr="002A1A09">
        <w:rPr>
          <w:rFonts w:ascii="Times New Roman" w:eastAsia="NSimSun" w:hAnsi="Times New Roman" w:cs="Times New Roman"/>
          <w:sz w:val="24"/>
          <w:szCs w:val="24"/>
        </w:rPr>
        <w:t xml:space="preserve">For DTI, </w:t>
      </w:r>
      <w:r w:rsidR="00CB6AD1" w:rsidRPr="002A1A09">
        <w:rPr>
          <w:rFonts w:ascii="Times New Roman" w:eastAsia="NSimSun" w:hAnsi="Times New Roman" w:cs="Times New Roman"/>
          <w:sz w:val="24"/>
          <w:szCs w:val="24"/>
        </w:rPr>
        <w:t xml:space="preserve">we calculated </w:t>
      </w:r>
      <w:r w:rsidRPr="002A1A09">
        <w:rPr>
          <w:rFonts w:ascii="Times New Roman" w:eastAsia="NSimSun" w:hAnsi="Times New Roman" w:cs="Times New Roman"/>
          <w:sz w:val="24"/>
          <w:szCs w:val="24"/>
        </w:rPr>
        <w:t xml:space="preserve">50 </w:t>
      </w:r>
      <w:r w:rsidR="001B369A" w:rsidRPr="002A1A09">
        <w:rPr>
          <w:rFonts w:ascii="Times New Roman" w:eastAsia="NSimSun" w:hAnsi="Times New Roman" w:cs="Times New Roman"/>
          <w:sz w:val="24"/>
          <w:szCs w:val="24"/>
        </w:rPr>
        <w:t xml:space="preserve">white matter </w:t>
      </w:r>
      <w:r w:rsidRPr="002A1A09">
        <w:rPr>
          <w:rFonts w:ascii="Times New Roman" w:eastAsia="NSimSun" w:hAnsi="Times New Roman" w:cs="Times New Roman"/>
          <w:sz w:val="24"/>
          <w:szCs w:val="24"/>
        </w:rPr>
        <w:t>tracts</w:t>
      </w:r>
      <w:r w:rsidR="00A062A5" w:rsidRPr="002A1A09">
        <w:rPr>
          <w:rFonts w:ascii="Times New Roman" w:eastAsia="NSimSun" w:hAnsi="Times New Roman" w:cs="Times New Roman"/>
          <w:sz w:val="24"/>
          <w:szCs w:val="24"/>
        </w:rPr>
        <w:t>,</w:t>
      </w:r>
      <w:r w:rsidRPr="002A1A09">
        <w:rPr>
          <w:rFonts w:ascii="Times New Roman" w:eastAsia="NSimSun" w:hAnsi="Times New Roman" w:cs="Times New Roman"/>
          <w:sz w:val="24"/>
          <w:szCs w:val="24"/>
        </w:rPr>
        <w:t xml:space="preserve"> </w:t>
      </w:r>
      <w:r w:rsidR="005711D1" w:rsidRPr="002A1A09">
        <w:rPr>
          <w:rFonts w:ascii="Times New Roman" w:eastAsia="NSimSun" w:hAnsi="Times New Roman" w:cs="Times New Roman"/>
          <w:sz w:val="24"/>
          <w:szCs w:val="24"/>
        </w:rPr>
        <w:t xml:space="preserve">which </w:t>
      </w:r>
      <w:r w:rsidRPr="002A1A09">
        <w:rPr>
          <w:rFonts w:ascii="Times New Roman" w:eastAsia="NSimSun" w:hAnsi="Times New Roman" w:cs="Times New Roman"/>
          <w:sz w:val="24"/>
          <w:szCs w:val="24"/>
        </w:rPr>
        <w:t>defined by the International Consortium for Brain Mapping DTI-81 (ICBM DTI-81) atlas</w:t>
      </w:r>
      <w:r w:rsidR="008F77F0" w:rsidRPr="002A1A09">
        <w:rPr>
          <w:rFonts w:ascii="Times New Roman" w:eastAsia="NSimSun" w:hAnsi="Times New Roman" w:cs="Times New Roman"/>
          <w:sz w:val="24"/>
          <w:szCs w:val="24"/>
        </w:rPr>
        <w:t>, and defined t</w:t>
      </w:r>
      <w:r w:rsidR="00CB6AD1" w:rsidRPr="002A1A09">
        <w:rPr>
          <w:rFonts w:ascii="Times New Roman" w:eastAsia="NSimSun" w:hAnsi="Times New Roman" w:cs="Times New Roman"/>
          <w:sz w:val="24"/>
          <w:szCs w:val="24"/>
        </w:rPr>
        <w:t>he</w:t>
      </w:r>
      <w:r w:rsidR="005711D1" w:rsidRPr="002A1A09">
        <w:rPr>
          <w:rFonts w:ascii="Times New Roman" w:eastAsia="NSimSun" w:hAnsi="Times New Roman" w:cs="Times New Roman"/>
          <w:sz w:val="24"/>
          <w:szCs w:val="24"/>
        </w:rPr>
        <w:t xml:space="preserve"> </w:t>
      </w:r>
      <w:r w:rsidR="006C43A7" w:rsidRPr="002A1A09">
        <w:rPr>
          <w:rFonts w:ascii="Times New Roman" w:eastAsia="NSimSun" w:hAnsi="Times New Roman" w:cs="Times New Roman"/>
          <w:sz w:val="24"/>
          <w:szCs w:val="24"/>
        </w:rPr>
        <w:t xml:space="preserve">fractional anisotropy, mean diffusivity, axial </w:t>
      </w:r>
      <w:r w:rsidR="004E3240" w:rsidRPr="002A1A09">
        <w:rPr>
          <w:rFonts w:ascii="Times New Roman" w:eastAsia="NSimSun" w:hAnsi="Times New Roman" w:cs="Times New Roman"/>
          <w:sz w:val="24"/>
          <w:szCs w:val="24"/>
        </w:rPr>
        <w:t>diffusivity,</w:t>
      </w:r>
      <w:r w:rsidR="006C43A7" w:rsidRPr="002A1A09">
        <w:rPr>
          <w:rFonts w:ascii="Times New Roman" w:eastAsia="NSimSun" w:hAnsi="Times New Roman" w:cs="Times New Roman"/>
          <w:sz w:val="24"/>
          <w:szCs w:val="24"/>
        </w:rPr>
        <w:t xml:space="preserve"> and radial diffusivity </w:t>
      </w:r>
      <w:r w:rsidR="005711D1" w:rsidRPr="002A1A09">
        <w:rPr>
          <w:rFonts w:ascii="Times New Roman" w:eastAsia="NSimSun" w:hAnsi="Times New Roman" w:cs="Times New Roman"/>
          <w:sz w:val="24"/>
          <w:szCs w:val="24"/>
        </w:rPr>
        <w:t>as radiomic</w:t>
      </w:r>
      <w:r w:rsidR="002A5DC6" w:rsidRPr="002A1A09">
        <w:rPr>
          <w:rFonts w:ascii="Times New Roman" w:eastAsia="NSimSun" w:hAnsi="Times New Roman" w:cs="Times New Roman"/>
          <w:sz w:val="24"/>
          <w:szCs w:val="24"/>
        </w:rPr>
        <w:t>s</w:t>
      </w:r>
      <w:r w:rsidR="005711D1" w:rsidRPr="002A1A09">
        <w:rPr>
          <w:rFonts w:ascii="Times New Roman" w:eastAsia="NSimSun" w:hAnsi="Times New Roman" w:cs="Times New Roman"/>
          <w:sz w:val="24"/>
          <w:szCs w:val="24"/>
        </w:rPr>
        <w:t xml:space="preserve"> features</w:t>
      </w:r>
      <w:r w:rsidR="00CB6AD1" w:rsidRPr="002A1A09">
        <w:rPr>
          <w:rFonts w:ascii="Times New Roman" w:eastAsia="NSimSun" w:hAnsi="Times New Roman" w:cs="Times New Roman"/>
          <w:sz w:val="24"/>
          <w:szCs w:val="24"/>
        </w:rPr>
        <w:t>,</w:t>
      </w:r>
      <w:r w:rsidR="004E7D05" w:rsidRPr="002A1A09">
        <w:rPr>
          <w:rFonts w:ascii="Times New Roman" w:eastAsia="NSimSun" w:hAnsi="Times New Roman" w:cs="Times New Roman"/>
          <w:sz w:val="24"/>
          <w:szCs w:val="24"/>
        </w:rPr>
        <w:t xml:space="preserve"> thus</w:t>
      </w:r>
      <w:r w:rsidR="0030799A" w:rsidRPr="002A1A09">
        <w:rPr>
          <w:rFonts w:ascii="Times New Roman" w:eastAsia="NSimSun" w:hAnsi="Times New Roman" w:cs="Times New Roman"/>
          <w:sz w:val="24"/>
          <w:szCs w:val="24"/>
        </w:rPr>
        <w:t xml:space="preserve"> </w:t>
      </w:r>
      <w:r w:rsidRPr="002A1A09">
        <w:rPr>
          <w:rFonts w:ascii="Times New Roman" w:eastAsia="NSimSun" w:hAnsi="Times New Roman" w:cs="Times New Roman"/>
          <w:sz w:val="24"/>
          <w:szCs w:val="24"/>
        </w:rPr>
        <w:t>200 DTI measures</w:t>
      </w:r>
      <w:r w:rsidR="0030799A" w:rsidRPr="002A1A09">
        <w:rPr>
          <w:rFonts w:ascii="Times New Roman" w:eastAsia="NSimSun" w:hAnsi="Times New Roman" w:cs="Times New Roman"/>
          <w:sz w:val="24"/>
          <w:szCs w:val="24"/>
        </w:rPr>
        <w:t xml:space="preserve"> were acquired</w:t>
      </w:r>
      <w:r w:rsidR="005711D1" w:rsidRPr="002A1A09">
        <w:rPr>
          <w:rFonts w:ascii="Times New Roman" w:eastAsia="NSimSun" w:hAnsi="Times New Roman" w:cs="Times New Roman"/>
          <w:sz w:val="24"/>
          <w:szCs w:val="24"/>
        </w:rPr>
        <w:t xml:space="preserve"> for each participant.</w:t>
      </w:r>
    </w:p>
    <w:p w14:paraId="1FDF5DC1" w14:textId="1703E533" w:rsidR="00371F6D" w:rsidRPr="002A1A09" w:rsidRDefault="001729B7" w:rsidP="00BB4A93">
      <w:pPr>
        <w:spacing w:beforeLines="50" w:before="156" w:afterLines="50" w:after="156"/>
        <w:jc w:val="left"/>
        <w:rPr>
          <w:rFonts w:ascii="Times New Roman" w:eastAsia="NSimSun" w:hAnsi="Times New Roman" w:cs="Times New Roman"/>
          <w:b/>
          <w:bCs/>
          <w:sz w:val="24"/>
          <w:szCs w:val="24"/>
        </w:rPr>
      </w:pPr>
      <w:r w:rsidRPr="002A1A09">
        <w:rPr>
          <w:rFonts w:ascii="Times New Roman" w:eastAsia="NSimSun" w:hAnsi="Times New Roman" w:cs="Times New Roman"/>
          <w:b/>
          <w:bCs/>
          <w:sz w:val="24"/>
          <w:szCs w:val="24"/>
        </w:rPr>
        <w:lastRenderedPageBreak/>
        <w:t>5</w:t>
      </w:r>
      <w:r w:rsidR="00B45140" w:rsidRPr="002A1A09">
        <w:rPr>
          <w:rFonts w:ascii="Times New Roman" w:eastAsia="NSimSun" w:hAnsi="Times New Roman" w:cs="Times New Roman"/>
          <w:b/>
          <w:bCs/>
          <w:sz w:val="24"/>
          <w:szCs w:val="24"/>
        </w:rPr>
        <w:t>.</w:t>
      </w:r>
      <w:r w:rsidR="00371F6D" w:rsidRPr="002A1A09">
        <w:rPr>
          <w:rFonts w:ascii="Times New Roman" w:eastAsia="NSimSun" w:hAnsi="Times New Roman" w:cs="Times New Roman"/>
          <w:b/>
          <w:bCs/>
          <w:sz w:val="24"/>
          <w:szCs w:val="24"/>
        </w:rPr>
        <w:t xml:space="preserve"> </w:t>
      </w:r>
      <w:r w:rsidR="001C0EA9" w:rsidRPr="002A1A09">
        <w:rPr>
          <w:rFonts w:ascii="Times New Roman" w:eastAsia="NSimSun" w:hAnsi="Times New Roman" w:cs="Times New Roman"/>
          <w:b/>
          <w:bCs/>
          <w:sz w:val="24"/>
          <w:szCs w:val="24"/>
        </w:rPr>
        <w:t>Features dimensionality reduction and selection</w:t>
      </w:r>
    </w:p>
    <w:p w14:paraId="56A7C948" w14:textId="1D99AC8E" w:rsidR="001F0573" w:rsidRPr="002A1A09" w:rsidRDefault="001F0573" w:rsidP="00BB4A93">
      <w:pPr>
        <w:spacing w:beforeLines="50" w:before="156" w:afterLines="50" w:after="156"/>
        <w:jc w:val="left"/>
        <w:rPr>
          <w:rFonts w:ascii="Times New Roman" w:eastAsia="NSimSun" w:hAnsi="Times New Roman" w:cs="Times New Roman"/>
          <w:sz w:val="24"/>
          <w:szCs w:val="24"/>
        </w:rPr>
      </w:pPr>
      <w:r w:rsidRPr="002A1A09">
        <w:rPr>
          <w:rFonts w:ascii="Times New Roman" w:eastAsia="NSimSun" w:hAnsi="Times New Roman" w:cs="Times New Roman"/>
          <w:sz w:val="24"/>
          <w:szCs w:val="24"/>
        </w:rPr>
        <w:t xml:space="preserve">In the process of </w:t>
      </w:r>
      <w:r w:rsidR="002D4F49" w:rsidRPr="002A1A09">
        <w:rPr>
          <w:rFonts w:ascii="Times New Roman" w:eastAsia="NSimSun" w:hAnsi="Times New Roman" w:cs="Times New Roman"/>
          <w:sz w:val="24"/>
          <w:szCs w:val="24"/>
        </w:rPr>
        <w:t xml:space="preserve">dimensionality reduction and </w:t>
      </w:r>
      <w:r w:rsidRPr="002A1A09">
        <w:rPr>
          <w:rFonts w:ascii="Times New Roman" w:eastAsia="NSimSun" w:hAnsi="Times New Roman" w:cs="Times New Roman"/>
          <w:sz w:val="24"/>
          <w:szCs w:val="24"/>
        </w:rPr>
        <w:t>selection</w:t>
      </w:r>
      <w:r w:rsidR="002D4F49" w:rsidRPr="002A1A09">
        <w:rPr>
          <w:rFonts w:ascii="Times New Roman" w:eastAsia="NSimSun" w:hAnsi="Times New Roman" w:cs="Times New Roman"/>
          <w:sz w:val="24"/>
          <w:szCs w:val="24"/>
        </w:rPr>
        <w:t xml:space="preserve"> of the acquired features</w:t>
      </w:r>
      <w:r w:rsidRPr="002A1A09">
        <w:rPr>
          <w:rFonts w:ascii="Times New Roman" w:eastAsia="NSimSun" w:hAnsi="Times New Roman" w:cs="Times New Roman"/>
          <w:sz w:val="24"/>
          <w:szCs w:val="24"/>
        </w:rPr>
        <w:t xml:space="preserve">, </w:t>
      </w:r>
      <w:r w:rsidR="003C2FAF" w:rsidRPr="002A1A09">
        <w:rPr>
          <w:rFonts w:ascii="Times New Roman" w:eastAsia="NSimSun" w:hAnsi="Times New Roman" w:cs="Times New Roman"/>
          <w:sz w:val="24"/>
          <w:szCs w:val="24"/>
        </w:rPr>
        <w:t>three steps were performed as follows. F</w:t>
      </w:r>
      <w:r w:rsidRPr="002A1A09">
        <w:rPr>
          <w:rFonts w:ascii="Times New Roman" w:eastAsia="NSimSun" w:hAnsi="Times New Roman" w:cs="Times New Roman"/>
          <w:sz w:val="24"/>
          <w:szCs w:val="24"/>
        </w:rPr>
        <w:t>irst</w:t>
      </w:r>
      <w:r w:rsidR="003C2FAF" w:rsidRPr="002A1A09">
        <w:rPr>
          <w:rFonts w:ascii="Times New Roman" w:eastAsia="NSimSun" w:hAnsi="Times New Roman" w:cs="Times New Roman"/>
          <w:sz w:val="24"/>
          <w:szCs w:val="24"/>
        </w:rPr>
        <w:t>,</w:t>
      </w:r>
      <w:r w:rsidRPr="002A1A09">
        <w:rPr>
          <w:rFonts w:ascii="Times New Roman" w:eastAsia="NSimSun" w:hAnsi="Times New Roman" w:cs="Times New Roman"/>
          <w:sz w:val="24"/>
          <w:szCs w:val="24"/>
        </w:rPr>
        <w:t xml:space="preserve"> a two-sample </w:t>
      </w:r>
      <w:r w:rsidRPr="002A1A09">
        <w:rPr>
          <w:rFonts w:ascii="Times New Roman" w:eastAsia="NSimSun" w:hAnsi="Times New Roman" w:cs="Times New Roman"/>
          <w:i/>
          <w:iCs/>
          <w:sz w:val="24"/>
          <w:szCs w:val="24"/>
        </w:rPr>
        <w:t>t</w:t>
      </w:r>
      <w:r w:rsidRPr="002A1A09">
        <w:rPr>
          <w:rFonts w:ascii="Times New Roman" w:eastAsia="NSimSun" w:hAnsi="Times New Roman" w:cs="Times New Roman"/>
          <w:sz w:val="24"/>
          <w:szCs w:val="24"/>
        </w:rPr>
        <w:t>-test</w:t>
      </w:r>
      <w:r w:rsidR="00557E69" w:rsidRPr="002A1A09">
        <w:rPr>
          <w:rFonts w:ascii="Times New Roman" w:eastAsia="NSimSun" w:hAnsi="Times New Roman" w:cs="Times New Roman"/>
          <w:sz w:val="24"/>
          <w:szCs w:val="24"/>
        </w:rPr>
        <w:t xml:space="preserve"> </w:t>
      </w:r>
      <w:r w:rsidR="003C2FAF" w:rsidRPr="002A1A09">
        <w:rPr>
          <w:rFonts w:ascii="Times New Roman" w:eastAsia="NSimSun" w:hAnsi="Times New Roman" w:cs="Times New Roman"/>
          <w:sz w:val="24"/>
          <w:szCs w:val="24"/>
        </w:rPr>
        <w:t xml:space="preserve">was used </w:t>
      </w:r>
      <w:r w:rsidR="00557E69" w:rsidRPr="002A1A09">
        <w:rPr>
          <w:rFonts w:ascii="Times New Roman" w:eastAsia="NSimSun" w:hAnsi="Times New Roman" w:cs="Times New Roman"/>
          <w:sz w:val="24"/>
          <w:szCs w:val="24"/>
        </w:rPr>
        <w:t>to</w:t>
      </w:r>
      <w:r w:rsidRPr="002A1A09">
        <w:rPr>
          <w:rFonts w:ascii="Times New Roman" w:eastAsia="NSimSun" w:hAnsi="Times New Roman" w:cs="Times New Roman"/>
          <w:sz w:val="24"/>
          <w:szCs w:val="24"/>
        </w:rPr>
        <w:t xml:space="preserve"> retain features with statistical differences</w:t>
      </w:r>
      <w:r w:rsidR="00557E69" w:rsidRPr="002A1A09">
        <w:rPr>
          <w:rFonts w:ascii="Times New Roman" w:eastAsia="NSimSun" w:hAnsi="Times New Roman" w:cs="Times New Roman"/>
          <w:sz w:val="24"/>
          <w:szCs w:val="24"/>
        </w:rPr>
        <w:t xml:space="preserve"> </w:t>
      </w:r>
      <w:r w:rsidRPr="002A1A09">
        <w:rPr>
          <w:rFonts w:ascii="Times New Roman" w:eastAsia="NSimSun" w:hAnsi="Times New Roman" w:cs="Times New Roman"/>
          <w:sz w:val="24"/>
          <w:szCs w:val="24"/>
        </w:rPr>
        <w:t>(</w:t>
      </w:r>
      <w:r w:rsidRPr="002A1A09">
        <w:rPr>
          <w:rFonts w:ascii="Times New Roman" w:eastAsia="NSimSun" w:hAnsi="Times New Roman" w:cs="Times New Roman"/>
          <w:i/>
          <w:iCs/>
          <w:sz w:val="24"/>
          <w:szCs w:val="24"/>
        </w:rPr>
        <w:t>p</w:t>
      </w:r>
      <w:r w:rsidRPr="002A1A09">
        <w:rPr>
          <w:rFonts w:ascii="Times New Roman" w:eastAsia="NSimSun" w:hAnsi="Times New Roman" w:cs="Times New Roman"/>
          <w:sz w:val="24"/>
          <w:szCs w:val="24"/>
        </w:rPr>
        <w:t>&lt;0.05)</w:t>
      </w:r>
      <w:r w:rsidR="003C2FAF" w:rsidRPr="002A1A09">
        <w:rPr>
          <w:rFonts w:ascii="Times New Roman" w:eastAsia="NSimSun" w:hAnsi="Times New Roman" w:cs="Times New Roman"/>
          <w:sz w:val="24"/>
          <w:szCs w:val="24"/>
        </w:rPr>
        <w:t>.</w:t>
      </w:r>
      <w:r w:rsidRPr="002A1A09">
        <w:rPr>
          <w:rFonts w:ascii="Times New Roman" w:eastAsia="NSimSun" w:hAnsi="Times New Roman" w:cs="Times New Roman"/>
          <w:sz w:val="24"/>
          <w:szCs w:val="24"/>
        </w:rPr>
        <w:t xml:space="preserve"> </w:t>
      </w:r>
      <w:r w:rsidR="003C2FAF" w:rsidRPr="002A1A09">
        <w:rPr>
          <w:rFonts w:ascii="Times New Roman" w:eastAsia="NSimSun" w:hAnsi="Times New Roman" w:cs="Times New Roman"/>
          <w:sz w:val="24"/>
          <w:szCs w:val="24"/>
        </w:rPr>
        <w:t>S</w:t>
      </w:r>
      <w:r w:rsidRPr="002A1A09">
        <w:rPr>
          <w:rFonts w:ascii="Times New Roman" w:eastAsia="NSimSun" w:hAnsi="Times New Roman" w:cs="Times New Roman"/>
          <w:sz w:val="24"/>
          <w:szCs w:val="24"/>
        </w:rPr>
        <w:t xml:space="preserve">econd, </w:t>
      </w:r>
      <w:r w:rsidR="00557E69" w:rsidRPr="002A1A09">
        <w:rPr>
          <w:rFonts w:ascii="Times New Roman" w:eastAsia="NSimSun" w:hAnsi="Times New Roman" w:cs="Times New Roman"/>
          <w:sz w:val="24"/>
          <w:szCs w:val="24"/>
        </w:rPr>
        <w:t xml:space="preserve">we </w:t>
      </w:r>
      <w:r w:rsidRPr="002A1A09">
        <w:rPr>
          <w:rFonts w:ascii="Times New Roman" w:eastAsia="NSimSun" w:hAnsi="Times New Roman" w:cs="Times New Roman"/>
          <w:sz w:val="24"/>
          <w:szCs w:val="24"/>
        </w:rPr>
        <w:t xml:space="preserve">performed </w:t>
      </w:r>
      <w:r w:rsidR="00557E69" w:rsidRPr="002A1A09">
        <w:rPr>
          <w:rFonts w:ascii="Times New Roman" w:eastAsia="NSimSun" w:hAnsi="Times New Roman" w:cs="Times New Roman"/>
          <w:sz w:val="24"/>
          <w:szCs w:val="24"/>
        </w:rPr>
        <w:t xml:space="preserve">autocorrelation tests </w:t>
      </w:r>
      <w:r w:rsidRPr="002A1A09">
        <w:rPr>
          <w:rFonts w:ascii="Times New Roman" w:eastAsia="NSimSun" w:hAnsi="Times New Roman" w:cs="Times New Roman"/>
          <w:sz w:val="24"/>
          <w:szCs w:val="24"/>
        </w:rPr>
        <w:t>to reduce</w:t>
      </w:r>
      <w:r w:rsidR="00DF6BCF" w:rsidRPr="002A1A09">
        <w:rPr>
          <w:rFonts w:ascii="Times New Roman" w:eastAsia="NSimSun" w:hAnsi="Times New Roman" w:cs="Times New Roman"/>
          <w:sz w:val="24"/>
          <w:szCs w:val="24"/>
        </w:rPr>
        <w:t xml:space="preserve"> the</w:t>
      </w:r>
      <w:r w:rsidRPr="002A1A09">
        <w:rPr>
          <w:rFonts w:ascii="Times New Roman" w:eastAsia="NSimSun" w:hAnsi="Times New Roman" w:cs="Times New Roman"/>
          <w:sz w:val="24"/>
          <w:szCs w:val="24"/>
        </w:rPr>
        <w:t xml:space="preserve"> </w:t>
      </w:r>
      <w:r w:rsidR="00557E69" w:rsidRPr="002A1A09">
        <w:rPr>
          <w:rFonts w:ascii="Times New Roman" w:eastAsia="NSimSun" w:hAnsi="Times New Roman" w:cs="Times New Roman"/>
          <w:sz w:val="24"/>
          <w:szCs w:val="24"/>
        </w:rPr>
        <w:t xml:space="preserve">redundancies </w:t>
      </w:r>
      <w:r w:rsidRPr="002A1A09">
        <w:rPr>
          <w:rFonts w:ascii="Times New Roman" w:eastAsia="NSimSun" w:hAnsi="Times New Roman" w:cs="Times New Roman"/>
          <w:sz w:val="24"/>
          <w:szCs w:val="24"/>
        </w:rPr>
        <w:t xml:space="preserve">between high-dimensional features. </w:t>
      </w:r>
      <w:r w:rsidR="00557E69" w:rsidRPr="002A1A09">
        <w:rPr>
          <w:rFonts w:ascii="Times New Roman" w:eastAsia="NSimSun" w:hAnsi="Times New Roman" w:cs="Times New Roman"/>
          <w:sz w:val="24"/>
          <w:szCs w:val="24"/>
        </w:rPr>
        <w:t xml:space="preserve">Based on </w:t>
      </w:r>
      <w:r w:rsidR="00DF6BCF" w:rsidRPr="002A1A09">
        <w:rPr>
          <w:rFonts w:ascii="Times New Roman" w:eastAsia="NSimSun" w:hAnsi="Times New Roman" w:cs="Times New Roman"/>
          <w:sz w:val="24"/>
          <w:szCs w:val="24"/>
        </w:rPr>
        <w:t xml:space="preserve">the </w:t>
      </w:r>
      <w:r w:rsidR="00557E69" w:rsidRPr="002A1A09">
        <w:rPr>
          <w:rFonts w:ascii="Times New Roman" w:eastAsia="NSimSun" w:hAnsi="Times New Roman" w:cs="Times New Roman"/>
          <w:sz w:val="24"/>
          <w:szCs w:val="24"/>
        </w:rPr>
        <w:t xml:space="preserve">pair-wise correlations, </w:t>
      </w:r>
      <w:r w:rsidR="00E3628F" w:rsidRPr="002A1A09">
        <w:rPr>
          <w:rFonts w:ascii="Times New Roman" w:eastAsia="NSimSun" w:hAnsi="Times New Roman" w:cs="Times New Roman"/>
          <w:sz w:val="24"/>
          <w:szCs w:val="24"/>
        </w:rPr>
        <w:t xml:space="preserve">we defined and calculated </w:t>
      </w:r>
      <w:r w:rsidR="00557E69" w:rsidRPr="002A1A09">
        <w:rPr>
          <w:rFonts w:ascii="Times New Roman" w:eastAsia="NSimSun" w:hAnsi="Times New Roman" w:cs="Times New Roman"/>
          <w:sz w:val="24"/>
          <w:szCs w:val="24"/>
        </w:rPr>
        <w:t>t</w:t>
      </w:r>
      <w:r w:rsidRPr="002A1A09">
        <w:rPr>
          <w:rFonts w:ascii="Times New Roman" w:eastAsia="NSimSun" w:hAnsi="Times New Roman" w:cs="Times New Roman"/>
          <w:sz w:val="24"/>
          <w:szCs w:val="24"/>
        </w:rPr>
        <w:t>he average absolute correlation</w:t>
      </w:r>
      <w:r w:rsidR="00E3628F" w:rsidRPr="002A1A09">
        <w:rPr>
          <w:rFonts w:ascii="Times New Roman" w:eastAsia="NSimSun" w:hAnsi="Times New Roman" w:cs="Times New Roman"/>
          <w:sz w:val="24"/>
          <w:szCs w:val="24"/>
        </w:rPr>
        <w:t xml:space="preserve"> value</w:t>
      </w:r>
      <w:r w:rsidRPr="002A1A09">
        <w:rPr>
          <w:rFonts w:ascii="Times New Roman" w:eastAsia="NSimSun" w:hAnsi="Times New Roman" w:cs="Times New Roman"/>
          <w:sz w:val="24"/>
          <w:szCs w:val="24"/>
        </w:rPr>
        <w:t xml:space="preserve"> of each feature by the following formula:</w:t>
      </w:r>
    </w:p>
    <w:p w14:paraId="7BC3565A" w14:textId="21D59044" w:rsidR="00E3628F" w:rsidRPr="002A1A09" w:rsidRDefault="00E3628F" w:rsidP="00524BC2">
      <w:pPr>
        <w:spacing w:line="360" w:lineRule="auto"/>
        <w:jc w:val="center"/>
        <w:rPr>
          <w:rFonts w:ascii="Times New Roman" w:hAnsi="Times New Roman" w:cs="Times New Roman"/>
        </w:rPr>
      </w:pPr>
      <m:oMath>
        <m:r>
          <w:rPr>
            <w:rFonts w:ascii="Cambria Math" w:hAnsi="Cambria Math" w:cs="Times New Roman"/>
            <w:sz w:val="28"/>
            <w:szCs w:val="28"/>
          </w:rPr>
          <m:t>C</m:t>
        </m:r>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nary>
          <m:naryPr>
            <m:chr m:val="∑"/>
            <m:limLoc m:val="subSup"/>
            <m:supHide m:val="1"/>
            <m:ctrlPr>
              <w:rPr>
                <w:rFonts w:ascii="Cambria Math" w:hAnsi="Cambria Math" w:cs="Times New Roman"/>
                <w:sz w:val="28"/>
                <w:szCs w:val="28"/>
              </w:rPr>
            </m:ctrlPr>
          </m:naryPr>
          <m:sub>
            <m:r>
              <w:rPr>
                <w:rFonts w:ascii="Cambria Math" w:hAnsi="Cambria Math" w:cs="Times New Roman"/>
                <w:sz w:val="28"/>
                <w:szCs w:val="28"/>
              </w:rPr>
              <m:t>j</m:t>
            </m:r>
          </m:sub>
          <m:sup/>
          <m:e>
            <m:sSub>
              <m:sSubPr>
                <m:ctrlPr>
                  <w:rPr>
                    <w:rFonts w:ascii="Cambria Math" w:hAnsi="Cambria Math" w:cs="Times New Roman"/>
                    <w:sz w:val="28"/>
                    <w:szCs w:val="28"/>
                  </w:rPr>
                </m:ctrlPr>
              </m:sSubPr>
              <m:e>
                <m:r>
                  <w:rPr>
                    <w:rFonts w:ascii="Cambria Math" w:hAnsi="Cambria Math" w:cs="Times New Roman"/>
                    <w:sz w:val="28"/>
                    <w:szCs w:val="28"/>
                  </w:rPr>
                  <m:t>C</m:t>
                </m:r>
              </m:e>
              <m:sub>
                <m:r>
                  <w:rPr>
                    <w:rFonts w:ascii="Cambria Math" w:hAnsi="Cambria Math" w:cs="Times New Roman"/>
                    <w:sz w:val="28"/>
                    <w:szCs w:val="28"/>
                  </w:rPr>
                  <m:t>i</m:t>
                </m:r>
                <m:r>
                  <m:rPr>
                    <m:sty m:val="p"/>
                  </m:rPr>
                  <w:rPr>
                    <w:rFonts w:ascii="Cambria Math" w:hAnsi="Cambria Math" w:cs="Times New Roman"/>
                    <w:sz w:val="28"/>
                    <w:szCs w:val="28"/>
                  </w:rPr>
                  <m:t>,</m:t>
                </m:r>
                <m:r>
                  <w:rPr>
                    <w:rFonts w:ascii="Cambria Math" w:hAnsi="Cambria Math" w:cs="Times New Roman"/>
                    <w:sz w:val="28"/>
                    <w:szCs w:val="28"/>
                  </w:rPr>
                  <m:t>j</m:t>
                </m:r>
              </m:sub>
            </m:sSub>
          </m:e>
        </m:nary>
      </m:oMath>
      <w:r w:rsidR="001D7AC8" w:rsidRPr="002A1A09">
        <w:rPr>
          <w:rFonts w:ascii="Times New Roman" w:hAnsi="Times New Roman" w:cs="Times New Roman"/>
          <w:sz w:val="28"/>
          <w:szCs w:val="28"/>
        </w:rPr>
        <w:t xml:space="preserve"> </w:t>
      </w:r>
      <w:r w:rsidRPr="002A1A09">
        <w:rPr>
          <w:rFonts w:ascii="Times New Roman" w:hAnsi="Times New Roman" w:cs="Times New Roman"/>
        </w:rPr>
        <w:t>(1)</w:t>
      </w:r>
    </w:p>
    <w:p w14:paraId="204F8F46" w14:textId="2B7D781D" w:rsidR="00711084" w:rsidRPr="002A1A09" w:rsidRDefault="00296A12" w:rsidP="00BB4A93">
      <w:pPr>
        <w:spacing w:beforeLines="50" w:before="156" w:afterLines="50" w:after="156"/>
        <w:jc w:val="left"/>
        <w:rPr>
          <w:rFonts w:ascii="Times New Roman" w:eastAsia="NSimSun" w:hAnsi="Times New Roman" w:cs="Times New Roman"/>
          <w:sz w:val="24"/>
          <w:szCs w:val="24"/>
        </w:rPr>
      </w:pPr>
      <w:r w:rsidRPr="002A1A09">
        <w:rPr>
          <w:rFonts w:ascii="Times New Roman" w:eastAsia="NSimSun" w:hAnsi="Times New Roman" w:cs="Times New Roman"/>
          <w:sz w:val="24"/>
          <w:szCs w:val="24"/>
        </w:rPr>
        <w:t xml:space="preserve">If the Ci,j value in the pair-wise correlation was greater than 0.8, we thought </w:t>
      </w:r>
      <w:bookmarkStart w:id="2" w:name="_Hlk46410760"/>
      <w:r w:rsidRPr="002A1A09">
        <w:rPr>
          <w:rFonts w:ascii="Times New Roman" w:eastAsia="NSimSun" w:hAnsi="Times New Roman" w:cs="Times New Roman"/>
          <w:sz w:val="24"/>
          <w:szCs w:val="24"/>
        </w:rPr>
        <w:t>the paired features had a high correlation</w:t>
      </w:r>
      <w:bookmarkEnd w:id="2"/>
      <w:r w:rsidRPr="002A1A09">
        <w:rPr>
          <w:rFonts w:ascii="Times New Roman" w:eastAsia="NSimSun" w:hAnsi="Times New Roman" w:cs="Times New Roman"/>
          <w:sz w:val="24"/>
          <w:szCs w:val="24"/>
        </w:rPr>
        <w:t xml:space="preserve"> and abandoned the feature with a higher average absolute correlation</w:t>
      </w:r>
      <w:r w:rsidR="00997A22" w:rsidRPr="002A1A09">
        <w:rPr>
          <w:rFonts w:ascii="Times New Roman" w:eastAsia="NSimSun" w:hAnsi="Times New Roman" w:cs="Times New Roman"/>
          <w:sz w:val="24"/>
          <w:szCs w:val="24"/>
        </w:rPr>
        <w:t xml:space="preserve"> value </w:t>
      </w:r>
      <w:r w:rsidR="001C4B1A" w:rsidRPr="002A1A09">
        <w:rPr>
          <w:rFonts w:ascii="Times New Roman" w:hAnsi="Times New Roman" w:cs="Times New Roman"/>
          <w:sz w:val="24"/>
        </w:rPr>
        <w:fldChar w:fldCharType="begin"/>
      </w:r>
      <w:r w:rsidR="001C4B1A" w:rsidRPr="002A1A09">
        <w:rPr>
          <w:rFonts w:ascii="Times New Roman" w:hAnsi="Times New Roman" w:cs="Times New Roman"/>
          <w:sz w:val="24"/>
        </w:rPr>
        <w:instrText xml:space="preserve"> ADDIN KYMRREF{38E4EFA0-9288-445D-8B83-C843A848AC26}375</w:instrText>
      </w:r>
      <w:r w:rsidR="001C4B1A" w:rsidRPr="002A1A09">
        <w:rPr>
          <w:rFonts w:ascii="Times New Roman" w:hAnsi="Times New Roman" w:cs="Times New Roman"/>
          <w:sz w:val="24"/>
        </w:rPr>
        <w:fldChar w:fldCharType="separate"/>
      </w:r>
      <w:r w:rsidR="00D81C67" w:rsidRPr="002A1A09">
        <w:rPr>
          <w:rFonts w:ascii="Times New Roman" w:eastAsia="SimSun" w:hAnsi="Times New Roman" w:cs="Times New Roman"/>
          <w:sz w:val="24"/>
        </w:rPr>
        <w:t>(Xia et al., 2018)</w:t>
      </w:r>
      <w:r w:rsidR="001C4B1A" w:rsidRPr="002A1A09">
        <w:rPr>
          <w:rFonts w:ascii="Times New Roman" w:hAnsi="Times New Roman" w:cs="Times New Roman"/>
          <w:sz w:val="24"/>
        </w:rPr>
        <w:fldChar w:fldCharType="end"/>
      </w:r>
      <w:r w:rsidR="00E3628F" w:rsidRPr="002A1A09">
        <w:rPr>
          <w:rFonts w:ascii="Times New Roman" w:eastAsia="NSimSun" w:hAnsi="Times New Roman" w:cs="Times New Roman"/>
          <w:sz w:val="24"/>
          <w:szCs w:val="24"/>
        </w:rPr>
        <w:t>. Third</w:t>
      </w:r>
      <w:r w:rsidR="00991BB9" w:rsidRPr="002A1A09">
        <w:rPr>
          <w:rFonts w:ascii="Times New Roman" w:eastAsia="NSimSun" w:hAnsi="Times New Roman" w:cs="Times New Roman"/>
          <w:sz w:val="24"/>
          <w:szCs w:val="24"/>
        </w:rPr>
        <w:t>,</w:t>
      </w:r>
      <w:r w:rsidR="00E3628F" w:rsidRPr="002A1A09">
        <w:rPr>
          <w:rFonts w:ascii="Times New Roman" w:eastAsia="NSimSun" w:hAnsi="Times New Roman" w:cs="Times New Roman"/>
          <w:sz w:val="24"/>
          <w:szCs w:val="24"/>
        </w:rPr>
        <w:t xml:space="preserve"> we used three </w:t>
      </w:r>
      <w:r w:rsidR="0030799A" w:rsidRPr="002A1A09">
        <w:rPr>
          <w:rFonts w:ascii="Times New Roman" w:eastAsia="NSimSun" w:hAnsi="Times New Roman" w:cs="Times New Roman"/>
          <w:sz w:val="24"/>
          <w:szCs w:val="24"/>
        </w:rPr>
        <w:t xml:space="preserve">independent </w:t>
      </w:r>
      <w:r w:rsidR="00E3628F" w:rsidRPr="002A1A09">
        <w:rPr>
          <w:rFonts w:ascii="Times New Roman" w:eastAsia="NSimSun" w:hAnsi="Times New Roman" w:cs="Times New Roman"/>
          <w:sz w:val="24"/>
          <w:szCs w:val="24"/>
        </w:rPr>
        <w:t>feature selection algorithms</w:t>
      </w:r>
      <w:r w:rsidR="00991BB9" w:rsidRPr="002A1A09">
        <w:rPr>
          <w:rFonts w:ascii="Times New Roman" w:eastAsia="NSimSun" w:hAnsi="Times New Roman" w:cs="Times New Roman"/>
          <w:sz w:val="24"/>
          <w:szCs w:val="24"/>
        </w:rPr>
        <w:t xml:space="preserve"> (Fisher score, </w:t>
      </w:r>
      <w:r w:rsidR="00F7514B" w:rsidRPr="002A1A09">
        <w:rPr>
          <w:rFonts w:ascii="Times New Roman" w:eastAsia="NSimSun" w:hAnsi="Times New Roman" w:cs="Times New Roman"/>
          <w:sz w:val="24"/>
          <w:szCs w:val="24"/>
        </w:rPr>
        <w:t xml:space="preserve">Least absolute shrinkage and selection operator </w:t>
      </w:r>
      <w:r w:rsidR="006A21D4" w:rsidRPr="002A1A09">
        <w:rPr>
          <w:rFonts w:ascii="Times New Roman" w:eastAsia="NSimSun" w:hAnsi="Times New Roman" w:cs="Times New Roman"/>
          <w:sz w:val="24"/>
          <w:szCs w:val="24"/>
        </w:rPr>
        <w:t>[</w:t>
      </w:r>
      <w:r w:rsidR="00991BB9" w:rsidRPr="002A1A09">
        <w:rPr>
          <w:rFonts w:ascii="Times New Roman" w:eastAsia="NSimSun" w:hAnsi="Times New Roman" w:cs="Times New Roman"/>
          <w:sz w:val="24"/>
          <w:szCs w:val="24"/>
        </w:rPr>
        <w:t>Lasso</w:t>
      </w:r>
      <w:r w:rsidR="006A21D4" w:rsidRPr="002A1A09">
        <w:rPr>
          <w:rFonts w:ascii="Times New Roman" w:eastAsia="NSimSun" w:hAnsi="Times New Roman" w:cs="Times New Roman"/>
          <w:sz w:val="24"/>
          <w:szCs w:val="24"/>
        </w:rPr>
        <w:t>]</w:t>
      </w:r>
      <w:r w:rsidR="00991BB9" w:rsidRPr="002A1A09">
        <w:rPr>
          <w:rFonts w:ascii="Times New Roman" w:eastAsia="NSimSun" w:hAnsi="Times New Roman" w:cs="Times New Roman"/>
          <w:sz w:val="24"/>
          <w:szCs w:val="24"/>
        </w:rPr>
        <w:t xml:space="preserve"> and Max-Relevance and Min-Redundancy </w:t>
      </w:r>
      <w:r w:rsidR="006A21D4" w:rsidRPr="002A1A09">
        <w:rPr>
          <w:rFonts w:ascii="Times New Roman" w:eastAsia="NSimSun" w:hAnsi="Times New Roman" w:cs="Times New Roman"/>
          <w:sz w:val="24"/>
          <w:szCs w:val="24"/>
        </w:rPr>
        <w:t>[</w:t>
      </w:r>
      <w:r w:rsidR="00991BB9" w:rsidRPr="002A1A09">
        <w:rPr>
          <w:rFonts w:ascii="Times New Roman" w:eastAsia="NSimSun" w:hAnsi="Times New Roman" w:cs="Times New Roman"/>
          <w:sz w:val="24"/>
          <w:szCs w:val="24"/>
        </w:rPr>
        <w:t>mRMR</w:t>
      </w:r>
      <w:r w:rsidR="006A21D4" w:rsidRPr="002A1A09">
        <w:rPr>
          <w:rFonts w:ascii="Times New Roman" w:eastAsia="NSimSun" w:hAnsi="Times New Roman" w:cs="Times New Roman"/>
          <w:sz w:val="24"/>
          <w:szCs w:val="24"/>
        </w:rPr>
        <w:t>]</w:t>
      </w:r>
      <w:r w:rsidR="00991BB9" w:rsidRPr="002A1A09">
        <w:rPr>
          <w:rFonts w:ascii="Times New Roman" w:eastAsia="NSimSun" w:hAnsi="Times New Roman" w:cs="Times New Roman"/>
          <w:sz w:val="24"/>
          <w:szCs w:val="24"/>
        </w:rPr>
        <w:t>)</w:t>
      </w:r>
      <w:r w:rsidR="00666BE1" w:rsidRPr="002A1A09">
        <w:rPr>
          <w:rFonts w:ascii="Times New Roman" w:eastAsia="NSimSun" w:hAnsi="Times New Roman" w:cs="Times New Roman"/>
          <w:sz w:val="24"/>
          <w:szCs w:val="24"/>
        </w:rPr>
        <w:t xml:space="preserve"> </w:t>
      </w:r>
      <w:r w:rsidR="00991BB9" w:rsidRPr="002A1A09">
        <w:rPr>
          <w:rFonts w:ascii="Times New Roman" w:eastAsia="NSimSun" w:hAnsi="Times New Roman" w:cs="Times New Roman"/>
          <w:sz w:val="24"/>
          <w:szCs w:val="24"/>
        </w:rPr>
        <w:t>to</w:t>
      </w:r>
      <w:r w:rsidR="00666BE1" w:rsidRPr="002A1A09">
        <w:rPr>
          <w:rFonts w:ascii="Times New Roman" w:eastAsia="NSimSun" w:hAnsi="Times New Roman" w:cs="Times New Roman"/>
          <w:sz w:val="24"/>
          <w:szCs w:val="24"/>
        </w:rPr>
        <w:t xml:space="preserve"> further filter the remaining features; the purpose of the parallel experiments was to </w:t>
      </w:r>
      <w:r w:rsidR="00991BB9" w:rsidRPr="002A1A09">
        <w:rPr>
          <w:rFonts w:ascii="Times New Roman" w:eastAsia="NSimSun" w:hAnsi="Times New Roman" w:cs="Times New Roman"/>
          <w:sz w:val="24"/>
          <w:szCs w:val="24"/>
        </w:rPr>
        <w:t>verify the stability of retained features</w:t>
      </w:r>
      <w:r w:rsidR="008242E5" w:rsidRPr="002A1A09">
        <w:rPr>
          <w:rFonts w:ascii="Times New Roman" w:eastAsia="NSimSun" w:hAnsi="Times New Roman" w:cs="Times New Roman"/>
          <w:sz w:val="24"/>
          <w:szCs w:val="24"/>
        </w:rPr>
        <w:t xml:space="preserve"> and reflect the independence of algorithms</w:t>
      </w:r>
      <w:r w:rsidR="00991BB9" w:rsidRPr="002A1A09">
        <w:rPr>
          <w:rFonts w:ascii="Times New Roman" w:eastAsia="NSimSun" w:hAnsi="Times New Roman" w:cs="Times New Roman"/>
          <w:sz w:val="24"/>
          <w:szCs w:val="24"/>
        </w:rPr>
        <w:t>.</w:t>
      </w:r>
      <w:r w:rsidR="00E35977" w:rsidRPr="002A1A09">
        <w:rPr>
          <w:rFonts w:ascii="Times New Roman" w:eastAsia="NSimSun" w:hAnsi="Times New Roman" w:cs="Times New Roman"/>
          <w:sz w:val="24"/>
          <w:szCs w:val="24"/>
        </w:rPr>
        <w:t xml:space="preserve"> </w:t>
      </w:r>
      <w:r w:rsidR="001D7AC8" w:rsidRPr="002A1A09">
        <w:rPr>
          <w:rFonts w:ascii="Times New Roman" w:eastAsia="NSimSun" w:hAnsi="Times New Roman" w:cs="Times New Roman"/>
          <w:sz w:val="24"/>
          <w:szCs w:val="24"/>
        </w:rPr>
        <w:t xml:space="preserve">The </w:t>
      </w:r>
      <w:r w:rsidR="00991BB9" w:rsidRPr="002A1A09">
        <w:rPr>
          <w:rFonts w:ascii="Times New Roman" w:eastAsia="NSimSun" w:hAnsi="Times New Roman" w:cs="Times New Roman"/>
          <w:sz w:val="24"/>
          <w:szCs w:val="24"/>
        </w:rPr>
        <w:t>Fisher score algorithm</w:t>
      </w:r>
      <w:r w:rsidR="00E35977" w:rsidRPr="002A1A09">
        <w:rPr>
          <w:rFonts w:ascii="Times New Roman" w:eastAsia="NSimSun" w:hAnsi="Times New Roman" w:cs="Times New Roman"/>
          <w:sz w:val="24"/>
          <w:szCs w:val="24"/>
        </w:rPr>
        <w:t xml:space="preserve"> is a </w:t>
      </w:r>
      <w:r w:rsidR="00A84CA5" w:rsidRPr="002A1A09">
        <w:rPr>
          <w:rFonts w:ascii="Times New Roman" w:eastAsia="NSimSun" w:hAnsi="Times New Roman" w:cs="Times New Roman"/>
          <w:sz w:val="24"/>
          <w:szCs w:val="24"/>
        </w:rPr>
        <w:t>filter-based and supervised feature selection method</w:t>
      </w:r>
      <w:r w:rsidR="00560B43" w:rsidRPr="002A1A09">
        <w:rPr>
          <w:rFonts w:ascii="Times New Roman" w:eastAsia="NSimSun" w:hAnsi="Times New Roman" w:cs="Times New Roman"/>
          <w:sz w:val="24"/>
          <w:szCs w:val="24"/>
        </w:rPr>
        <w:t>,</w:t>
      </w:r>
      <w:r w:rsidR="00E35977" w:rsidRPr="002A1A09">
        <w:rPr>
          <w:rFonts w:ascii="Times New Roman" w:eastAsia="NSimSun" w:hAnsi="Times New Roman" w:cs="Times New Roman"/>
          <w:sz w:val="24"/>
          <w:szCs w:val="24"/>
        </w:rPr>
        <w:t xml:space="preserve"> could select features according to their scores calculated by Fisher’s criterion</w:t>
      </w:r>
      <w:r w:rsidR="001D7AC8" w:rsidRPr="002A1A09">
        <w:rPr>
          <w:rFonts w:ascii="Times New Roman" w:eastAsia="NSimSun" w:hAnsi="Times New Roman" w:cs="Times New Roman"/>
          <w:sz w:val="24"/>
          <w:szCs w:val="24"/>
        </w:rPr>
        <w:t xml:space="preserve"> independently</w:t>
      </w:r>
      <w:r w:rsidR="009E6398" w:rsidRPr="002A1A09">
        <w:rPr>
          <w:rFonts w:ascii="Times New Roman" w:eastAsia="NSimSun" w:hAnsi="Times New Roman" w:cs="Times New Roman"/>
          <w:sz w:val="24"/>
          <w:szCs w:val="24"/>
        </w:rPr>
        <w:t>, i</w:t>
      </w:r>
      <w:r w:rsidR="00E3628F" w:rsidRPr="002A1A09">
        <w:rPr>
          <w:rFonts w:ascii="Times New Roman" w:eastAsia="NSimSun" w:hAnsi="Times New Roman" w:cs="Times New Roman"/>
          <w:sz w:val="24"/>
          <w:szCs w:val="24"/>
        </w:rPr>
        <w:t xml:space="preserve">n this study, the top-50 ranked features were selected for subsequent </w:t>
      </w:r>
      <w:r w:rsidR="00711084" w:rsidRPr="002A1A09">
        <w:rPr>
          <w:rFonts w:ascii="Times New Roman" w:eastAsia="NSimSun" w:hAnsi="Times New Roman" w:cs="Times New Roman"/>
          <w:sz w:val="24"/>
          <w:szCs w:val="24"/>
        </w:rPr>
        <w:t>analyses</w:t>
      </w:r>
      <w:r w:rsidR="00E3628F" w:rsidRPr="002A1A09">
        <w:rPr>
          <w:rFonts w:ascii="Times New Roman" w:eastAsia="NSimSun" w:hAnsi="Times New Roman" w:cs="Times New Roman"/>
          <w:sz w:val="24"/>
          <w:szCs w:val="24"/>
        </w:rPr>
        <w:t>.</w:t>
      </w:r>
      <w:r w:rsidR="00E35977" w:rsidRPr="002A1A09">
        <w:rPr>
          <w:rFonts w:ascii="Times New Roman" w:eastAsia="NSimSun" w:hAnsi="Times New Roman" w:cs="Times New Roman"/>
          <w:sz w:val="24"/>
          <w:szCs w:val="24"/>
        </w:rPr>
        <w:t xml:space="preserve"> </w:t>
      </w:r>
      <w:r w:rsidR="00711084" w:rsidRPr="002A1A09">
        <w:rPr>
          <w:rFonts w:ascii="Times New Roman" w:eastAsia="NSimSun" w:hAnsi="Times New Roman" w:cs="Times New Roman"/>
          <w:sz w:val="24"/>
          <w:szCs w:val="24"/>
        </w:rPr>
        <w:t xml:space="preserve">For </w:t>
      </w:r>
      <w:r w:rsidR="001D7AC8" w:rsidRPr="002A1A09">
        <w:rPr>
          <w:rFonts w:ascii="Times New Roman" w:eastAsia="NSimSun" w:hAnsi="Times New Roman" w:cs="Times New Roman"/>
          <w:sz w:val="24"/>
          <w:szCs w:val="24"/>
        </w:rPr>
        <w:t xml:space="preserve">the </w:t>
      </w:r>
      <w:r w:rsidR="00711084" w:rsidRPr="002A1A09">
        <w:rPr>
          <w:rFonts w:ascii="Times New Roman" w:eastAsia="NSimSun" w:hAnsi="Times New Roman" w:cs="Times New Roman"/>
          <w:sz w:val="24"/>
          <w:szCs w:val="24"/>
        </w:rPr>
        <w:t>Lasso algorithm, we retain</w:t>
      </w:r>
      <w:r w:rsidR="009E6398" w:rsidRPr="002A1A09">
        <w:rPr>
          <w:rFonts w:ascii="Times New Roman" w:eastAsia="NSimSun" w:hAnsi="Times New Roman" w:cs="Times New Roman"/>
          <w:sz w:val="24"/>
          <w:szCs w:val="24"/>
        </w:rPr>
        <w:t>ed</w:t>
      </w:r>
      <w:r w:rsidR="00711084" w:rsidRPr="002A1A09">
        <w:rPr>
          <w:rFonts w:ascii="Times New Roman" w:eastAsia="NSimSun" w:hAnsi="Times New Roman" w:cs="Times New Roman"/>
          <w:sz w:val="24"/>
          <w:szCs w:val="24"/>
        </w:rPr>
        <w:t xml:space="preserve"> non-zero coefficient features ranged from 50-70. Last, </w:t>
      </w:r>
      <w:r w:rsidR="00E3628F" w:rsidRPr="002A1A09">
        <w:rPr>
          <w:rFonts w:ascii="Times New Roman" w:eastAsia="NSimSun" w:hAnsi="Times New Roman" w:cs="Times New Roman"/>
          <w:sz w:val="24"/>
          <w:szCs w:val="24"/>
        </w:rPr>
        <w:t>we used</w:t>
      </w:r>
      <w:r w:rsidR="001D7AC8" w:rsidRPr="002A1A09">
        <w:rPr>
          <w:rFonts w:ascii="Times New Roman" w:eastAsia="NSimSun" w:hAnsi="Times New Roman" w:cs="Times New Roman"/>
          <w:sz w:val="24"/>
          <w:szCs w:val="24"/>
        </w:rPr>
        <w:t xml:space="preserve"> the</w:t>
      </w:r>
      <w:r w:rsidR="00E3628F" w:rsidRPr="002A1A09">
        <w:rPr>
          <w:rFonts w:ascii="Times New Roman" w:eastAsia="NSimSun" w:hAnsi="Times New Roman" w:cs="Times New Roman"/>
          <w:sz w:val="24"/>
          <w:szCs w:val="24"/>
        </w:rPr>
        <w:t xml:space="preserve"> mRMR algorithm to maximize the correlation between features and categorical variables</w:t>
      </w:r>
      <w:r w:rsidR="00711084" w:rsidRPr="002A1A09">
        <w:rPr>
          <w:rFonts w:ascii="Times New Roman" w:eastAsia="NSimSun" w:hAnsi="Times New Roman" w:cs="Times New Roman"/>
          <w:sz w:val="24"/>
          <w:szCs w:val="24"/>
        </w:rPr>
        <w:t xml:space="preserve"> as well as</w:t>
      </w:r>
      <w:r w:rsidR="00E3628F" w:rsidRPr="002A1A09">
        <w:rPr>
          <w:rFonts w:ascii="Times New Roman" w:eastAsia="NSimSun" w:hAnsi="Times New Roman" w:cs="Times New Roman"/>
          <w:sz w:val="24"/>
          <w:szCs w:val="24"/>
        </w:rPr>
        <w:t xml:space="preserve"> minimize the correlation between features, and retained the first 50 features.</w:t>
      </w:r>
    </w:p>
    <w:p w14:paraId="17A217E3" w14:textId="1000CE10" w:rsidR="00DF3572" w:rsidRPr="002A1A09" w:rsidRDefault="00DF3572" w:rsidP="00BB4A93">
      <w:pPr>
        <w:spacing w:beforeLines="50" w:before="156" w:afterLines="50" w:after="156"/>
        <w:jc w:val="left"/>
        <w:rPr>
          <w:rFonts w:ascii="Times New Roman" w:eastAsia="NSimSun" w:hAnsi="Times New Roman" w:cs="Times New Roman"/>
          <w:sz w:val="24"/>
          <w:szCs w:val="24"/>
        </w:rPr>
      </w:pPr>
      <w:r w:rsidRPr="002A1A09">
        <w:rPr>
          <w:rFonts w:ascii="Times New Roman" w:eastAsia="NSimSun" w:hAnsi="Times New Roman" w:cs="Times New Roman"/>
          <w:sz w:val="24"/>
          <w:szCs w:val="24"/>
        </w:rPr>
        <w:t>It should be noted that the three algorithms belong to two different kinds of feature selection methods, more specifically, the Fisher score algorithm and mRMR algorithm are both filter-based method, select</w:t>
      </w:r>
      <w:r w:rsidR="00196BD8" w:rsidRPr="002A1A09">
        <w:rPr>
          <w:rFonts w:ascii="Times New Roman" w:eastAsia="NSimSun" w:hAnsi="Times New Roman" w:cs="Times New Roman"/>
          <w:sz w:val="24"/>
          <w:szCs w:val="24"/>
        </w:rPr>
        <w:t>ing</w:t>
      </w:r>
      <w:r w:rsidRPr="002A1A09">
        <w:rPr>
          <w:rFonts w:ascii="Times New Roman" w:eastAsia="NSimSun" w:hAnsi="Times New Roman" w:cs="Times New Roman"/>
          <w:sz w:val="24"/>
          <w:szCs w:val="24"/>
        </w:rPr>
        <w:t xml:space="preserve"> features based on the correlation between independent variables and target variables, and scor</w:t>
      </w:r>
      <w:r w:rsidR="00196BD8" w:rsidRPr="002A1A09">
        <w:rPr>
          <w:rFonts w:ascii="Times New Roman" w:eastAsia="NSimSun" w:hAnsi="Times New Roman" w:cs="Times New Roman"/>
          <w:sz w:val="24"/>
          <w:szCs w:val="24"/>
        </w:rPr>
        <w:t>ing</w:t>
      </w:r>
      <w:r w:rsidRPr="002A1A09">
        <w:rPr>
          <w:rFonts w:ascii="Times New Roman" w:eastAsia="NSimSun" w:hAnsi="Times New Roman" w:cs="Times New Roman"/>
          <w:sz w:val="24"/>
          <w:szCs w:val="24"/>
        </w:rPr>
        <w:t xml:space="preserve"> each feature according to the divergence or correlation</w:t>
      </w:r>
      <w:r w:rsidR="001D7AC8" w:rsidRPr="002A1A09">
        <w:rPr>
          <w:rFonts w:ascii="Times New Roman" w:eastAsia="NSimSun" w:hAnsi="Times New Roman" w:cs="Times New Roman"/>
          <w:sz w:val="24"/>
          <w:szCs w:val="24"/>
        </w:rPr>
        <w:t>;</w:t>
      </w:r>
      <w:r w:rsidRPr="002A1A09">
        <w:rPr>
          <w:rFonts w:ascii="Times New Roman" w:eastAsia="NSimSun" w:hAnsi="Times New Roman" w:cs="Times New Roman"/>
          <w:sz w:val="24"/>
          <w:szCs w:val="24"/>
        </w:rPr>
        <w:t xml:space="preserve"> while the Lasso algorithm belongs to the </w:t>
      </w:r>
      <w:r w:rsidR="00835AEB" w:rsidRPr="002A1A09">
        <w:rPr>
          <w:rFonts w:ascii="Times New Roman" w:eastAsia="NSimSun" w:hAnsi="Times New Roman" w:cs="Times New Roman"/>
          <w:sz w:val="24"/>
          <w:szCs w:val="24"/>
        </w:rPr>
        <w:t>‘</w:t>
      </w:r>
      <w:r w:rsidRPr="002A1A09">
        <w:rPr>
          <w:rFonts w:ascii="Times New Roman" w:eastAsia="NSimSun" w:hAnsi="Times New Roman" w:cs="Times New Roman"/>
          <w:sz w:val="24"/>
          <w:szCs w:val="24"/>
        </w:rPr>
        <w:t>embedded</w:t>
      </w:r>
      <w:r w:rsidR="00835AEB" w:rsidRPr="002A1A09">
        <w:rPr>
          <w:rFonts w:ascii="Times New Roman" w:eastAsia="NSimSun" w:hAnsi="Times New Roman" w:cs="Times New Roman"/>
          <w:sz w:val="24"/>
          <w:szCs w:val="24"/>
        </w:rPr>
        <w:t>’</w:t>
      </w:r>
      <w:r w:rsidRPr="002A1A09">
        <w:rPr>
          <w:rFonts w:ascii="Times New Roman" w:eastAsia="NSimSun" w:hAnsi="Times New Roman" w:cs="Times New Roman"/>
          <w:sz w:val="24"/>
          <w:szCs w:val="24"/>
        </w:rPr>
        <w:t xml:space="preserve"> method, it trains the model based on </w:t>
      </w:r>
      <w:r w:rsidR="00196BD8" w:rsidRPr="002A1A09">
        <w:rPr>
          <w:rFonts w:ascii="Times New Roman" w:eastAsia="NSimSun" w:hAnsi="Times New Roman" w:cs="Times New Roman"/>
          <w:sz w:val="24"/>
          <w:szCs w:val="24"/>
        </w:rPr>
        <w:t xml:space="preserve">the </w:t>
      </w:r>
      <w:r w:rsidRPr="002A1A09">
        <w:rPr>
          <w:rFonts w:ascii="Times New Roman" w:eastAsia="NSimSun" w:hAnsi="Times New Roman" w:cs="Times New Roman"/>
          <w:sz w:val="24"/>
          <w:szCs w:val="24"/>
        </w:rPr>
        <w:t>algorithm and gets the weight coefficient of each feature, then selects features according to the coefficient</w:t>
      </w:r>
      <w:r w:rsidR="001C4B1A" w:rsidRPr="002A1A09">
        <w:rPr>
          <w:rFonts w:ascii="Times New Roman" w:eastAsia="NSimSun" w:hAnsi="Times New Roman" w:cs="Times New Roman"/>
          <w:sz w:val="24"/>
          <w:szCs w:val="24"/>
        </w:rPr>
        <w:t xml:space="preserve"> </w:t>
      </w:r>
      <w:r w:rsidR="001C4B1A" w:rsidRPr="002A1A09">
        <w:rPr>
          <w:rFonts w:ascii="Times New Roman" w:hAnsi="Times New Roman" w:cs="Times New Roman"/>
          <w:sz w:val="24"/>
        </w:rPr>
        <w:fldChar w:fldCharType="begin"/>
      </w:r>
      <w:r w:rsidR="001C4B1A" w:rsidRPr="002A1A09">
        <w:rPr>
          <w:rFonts w:ascii="Times New Roman" w:hAnsi="Times New Roman" w:cs="Times New Roman"/>
          <w:sz w:val="24"/>
        </w:rPr>
        <w:instrText xml:space="preserve"> ADDIN KYMRREF{38E4EFA0-9288-445D-8B83-C843A848AC26}376</w:instrText>
      </w:r>
      <w:r w:rsidR="001C4B1A" w:rsidRPr="002A1A09">
        <w:rPr>
          <w:rFonts w:ascii="Times New Roman" w:hAnsi="Times New Roman" w:cs="Times New Roman"/>
          <w:sz w:val="24"/>
        </w:rPr>
        <w:fldChar w:fldCharType="separate"/>
      </w:r>
      <w:r w:rsidR="00D81C67" w:rsidRPr="002A1A09">
        <w:rPr>
          <w:rFonts w:ascii="Times New Roman" w:eastAsia="SimSun" w:hAnsi="Times New Roman" w:cs="Times New Roman"/>
          <w:sz w:val="24"/>
        </w:rPr>
        <w:t>(Chandrashekar and Sahin, 2014)</w:t>
      </w:r>
      <w:r w:rsidR="001C4B1A" w:rsidRPr="002A1A09">
        <w:rPr>
          <w:rFonts w:ascii="Times New Roman" w:hAnsi="Times New Roman" w:cs="Times New Roman"/>
          <w:sz w:val="24"/>
        </w:rPr>
        <w:fldChar w:fldCharType="end"/>
      </w:r>
      <w:r w:rsidRPr="002A1A09">
        <w:rPr>
          <w:rFonts w:ascii="Times New Roman" w:eastAsia="NSimSun" w:hAnsi="Times New Roman" w:cs="Times New Roman"/>
          <w:sz w:val="24"/>
          <w:szCs w:val="24"/>
        </w:rPr>
        <w:t>. Therefore, the</w:t>
      </w:r>
      <w:r w:rsidR="007A0061" w:rsidRPr="002A1A09">
        <w:rPr>
          <w:rFonts w:ascii="Times New Roman" w:eastAsia="NSimSun" w:hAnsi="Times New Roman" w:cs="Times New Roman"/>
          <w:sz w:val="24"/>
          <w:szCs w:val="24"/>
        </w:rPr>
        <w:t xml:space="preserve"> selected</w:t>
      </w:r>
      <w:r w:rsidRPr="002A1A09">
        <w:rPr>
          <w:rFonts w:ascii="Times New Roman" w:eastAsia="NSimSun" w:hAnsi="Times New Roman" w:cs="Times New Roman"/>
          <w:sz w:val="24"/>
          <w:szCs w:val="24"/>
        </w:rPr>
        <w:t xml:space="preserve"> features</w:t>
      </w:r>
      <w:r w:rsidR="007A0061" w:rsidRPr="002A1A09">
        <w:rPr>
          <w:rFonts w:ascii="Times New Roman" w:eastAsia="NSimSun" w:hAnsi="Times New Roman" w:cs="Times New Roman"/>
          <w:sz w:val="24"/>
          <w:szCs w:val="24"/>
        </w:rPr>
        <w:t xml:space="preserve"> </w:t>
      </w:r>
      <w:r w:rsidR="006F605A" w:rsidRPr="002A1A09">
        <w:rPr>
          <w:rFonts w:ascii="Times New Roman" w:eastAsia="NSimSun" w:hAnsi="Times New Roman" w:cs="Times New Roman"/>
          <w:sz w:val="24"/>
          <w:szCs w:val="24"/>
        </w:rPr>
        <w:t>are relatively reliable and repeatable</w:t>
      </w:r>
      <w:r w:rsidR="00A07BC8" w:rsidRPr="002A1A09">
        <w:rPr>
          <w:rFonts w:ascii="Times New Roman" w:eastAsia="NSimSun" w:hAnsi="Times New Roman" w:cs="Times New Roman"/>
          <w:sz w:val="24"/>
          <w:szCs w:val="24"/>
        </w:rPr>
        <w:t xml:space="preserve"> at least at the technical level</w:t>
      </w:r>
      <w:r w:rsidR="006F605A" w:rsidRPr="002A1A09">
        <w:rPr>
          <w:rFonts w:ascii="Times New Roman" w:eastAsia="NSimSun" w:hAnsi="Times New Roman" w:cs="Times New Roman"/>
          <w:sz w:val="24"/>
          <w:szCs w:val="24"/>
        </w:rPr>
        <w:t>.</w:t>
      </w:r>
      <w:r w:rsidRPr="002A1A09">
        <w:rPr>
          <w:rFonts w:ascii="Times New Roman" w:eastAsia="NSimSun" w:hAnsi="Times New Roman" w:cs="Times New Roman"/>
          <w:sz w:val="24"/>
          <w:szCs w:val="24"/>
        </w:rPr>
        <w:t xml:space="preserve"> </w:t>
      </w:r>
      <w:r w:rsidR="0098112E" w:rsidRPr="002A1A09">
        <w:rPr>
          <w:rFonts w:ascii="Times New Roman" w:eastAsia="NSimSun" w:hAnsi="Times New Roman" w:cs="Times New Roman"/>
          <w:sz w:val="24"/>
          <w:szCs w:val="24"/>
        </w:rPr>
        <w:t>I</w:t>
      </w:r>
      <w:r w:rsidRPr="002A1A09">
        <w:rPr>
          <w:rFonts w:ascii="Times New Roman" w:eastAsia="NSimSun" w:hAnsi="Times New Roman" w:cs="Times New Roman"/>
          <w:sz w:val="24"/>
          <w:szCs w:val="24"/>
        </w:rPr>
        <w:t xml:space="preserve">n order to ensure the consistency of classification objective function and favorable classification performance, the </w:t>
      </w:r>
      <w:r w:rsidR="00835AEB" w:rsidRPr="002A1A09">
        <w:rPr>
          <w:rFonts w:ascii="Times New Roman" w:eastAsia="NSimSun" w:hAnsi="Times New Roman" w:cs="Times New Roman"/>
          <w:sz w:val="24"/>
          <w:szCs w:val="24"/>
        </w:rPr>
        <w:t>‘</w:t>
      </w:r>
      <w:r w:rsidRPr="002A1A09">
        <w:rPr>
          <w:rFonts w:ascii="Times New Roman" w:eastAsia="NSimSun" w:hAnsi="Times New Roman" w:cs="Times New Roman"/>
          <w:sz w:val="24"/>
          <w:szCs w:val="24"/>
        </w:rPr>
        <w:t>Wrapper</w:t>
      </w:r>
      <w:r w:rsidR="00835AEB" w:rsidRPr="002A1A09">
        <w:rPr>
          <w:rFonts w:ascii="Times New Roman" w:eastAsia="NSimSun" w:hAnsi="Times New Roman" w:cs="Times New Roman"/>
          <w:sz w:val="24"/>
          <w:szCs w:val="24"/>
        </w:rPr>
        <w:t>’</w:t>
      </w:r>
      <w:r w:rsidRPr="002A1A09">
        <w:rPr>
          <w:rFonts w:ascii="Times New Roman" w:eastAsia="NSimSun" w:hAnsi="Times New Roman" w:cs="Times New Roman"/>
          <w:sz w:val="24"/>
          <w:szCs w:val="24"/>
        </w:rPr>
        <w:t xml:space="preserve"> method, such as the </w:t>
      </w:r>
      <w:r w:rsidR="005803EA" w:rsidRPr="002A1A09">
        <w:rPr>
          <w:rFonts w:ascii="Times New Roman" w:eastAsia="NSimSun" w:hAnsi="Times New Roman" w:cs="Times New Roman"/>
          <w:sz w:val="24"/>
          <w:szCs w:val="24"/>
        </w:rPr>
        <w:t xml:space="preserve">support vector machine (SVM)-recursive feature elimination (RFE) </w:t>
      </w:r>
      <w:r w:rsidRPr="002A1A09">
        <w:rPr>
          <w:rFonts w:ascii="Times New Roman" w:eastAsia="NSimSun" w:hAnsi="Times New Roman" w:cs="Times New Roman"/>
          <w:sz w:val="24"/>
          <w:szCs w:val="24"/>
        </w:rPr>
        <w:t>algorithm, was not</w:t>
      </w:r>
      <w:r w:rsidR="009E6398" w:rsidRPr="002A1A09">
        <w:rPr>
          <w:rFonts w:ascii="Times New Roman" w:eastAsia="NSimSun" w:hAnsi="Times New Roman" w:cs="Times New Roman"/>
          <w:sz w:val="24"/>
          <w:szCs w:val="24"/>
        </w:rPr>
        <w:t xml:space="preserve"> </w:t>
      </w:r>
      <w:r w:rsidRPr="002A1A09">
        <w:rPr>
          <w:rFonts w:ascii="Times New Roman" w:eastAsia="NSimSun" w:hAnsi="Times New Roman" w:cs="Times New Roman"/>
          <w:sz w:val="24"/>
          <w:szCs w:val="24"/>
        </w:rPr>
        <w:t>selected, because it is based on the objective function to determine whether to include features, may result in overfitting or other problems in the SVM</w:t>
      </w:r>
      <w:r w:rsidR="00D709F8" w:rsidRPr="002A1A09">
        <w:rPr>
          <w:rFonts w:ascii="Times New Roman" w:eastAsia="NSimSun" w:hAnsi="Times New Roman" w:cs="Times New Roman"/>
          <w:sz w:val="24"/>
          <w:szCs w:val="24"/>
        </w:rPr>
        <w:t xml:space="preserve"> </w:t>
      </w:r>
      <w:r w:rsidRPr="002A1A09">
        <w:rPr>
          <w:rFonts w:ascii="Times New Roman" w:eastAsia="NSimSun" w:hAnsi="Times New Roman" w:cs="Times New Roman"/>
          <w:sz w:val="24"/>
          <w:szCs w:val="24"/>
        </w:rPr>
        <w:t>classifier.</w:t>
      </w:r>
      <w:r w:rsidR="0039397A" w:rsidRPr="002A1A09">
        <w:rPr>
          <w:rFonts w:ascii="Times New Roman" w:eastAsia="NSimSun" w:hAnsi="Times New Roman" w:cs="Times New Roman"/>
          <w:sz w:val="24"/>
          <w:szCs w:val="24"/>
        </w:rPr>
        <w:t xml:space="preserve"> The </w:t>
      </w:r>
      <w:r w:rsidR="0039397A" w:rsidRPr="002A1A09">
        <w:rPr>
          <w:rFonts w:ascii="Times New Roman" w:hAnsi="Times New Roman" w:cs="Times New Roman"/>
          <w:sz w:val="24"/>
          <w:szCs w:val="24"/>
        </w:rPr>
        <w:t xml:space="preserve">ridge regression is </w:t>
      </w:r>
      <w:r w:rsidR="00D62852" w:rsidRPr="002A1A09">
        <w:rPr>
          <w:rFonts w:ascii="Times New Roman" w:hAnsi="Times New Roman" w:cs="Times New Roman"/>
          <w:sz w:val="24"/>
          <w:szCs w:val="24"/>
        </w:rPr>
        <w:t>another</w:t>
      </w:r>
      <w:r w:rsidR="0039397A" w:rsidRPr="002A1A09">
        <w:rPr>
          <w:rFonts w:ascii="Times New Roman" w:hAnsi="Times New Roman" w:cs="Times New Roman"/>
          <w:sz w:val="24"/>
          <w:szCs w:val="24"/>
        </w:rPr>
        <w:t xml:space="preserve"> </w:t>
      </w:r>
      <w:r w:rsidR="00835AEB" w:rsidRPr="002A1A09">
        <w:rPr>
          <w:rFonts w:ascii="Times New Roman" w:hAnsi="Times New Roman" w:cs="Times New Roman"/>
          <w:sz w:val="24"/>
          <w:szCs w:val="24"/>
        </w:rPr>
        <w:t>‘</w:t>
      </w:r>
      <w:r w:rsidR="0039397A" w:rsidRPr="002A1A09">
        <w:rPr>
          <w:rFonts w:ascii="Times New Roman" w:hAnsi="Times New Roman" w:cs="Times New Roman"/>
          <w:sz w:val="24"/>
          <w:szCs w:val="24"/>
        </w:rPr>
        <w:t>embedded</w:t>
      </w:r>
      <w:r w:rsidR="00835AEB" w:rsidRPr="002A1A09">
        <w:rPr>
          <w:rFonts w:ascii="Times New Roman" w:hAnsi="Times New Roman" w:cs="Times New Roman"/>
          <w:sz w:val="24"/>
          <w:szCs w:val="24"/>
        </w:rPr>
        <w:t>’</w:t>
      </w:r>
      <w:r w:rsidR="0039397A" w:rsidRPr="002A1A09">
        <w:rPr>
          <w:rFonts w:ascii="Times New Roman" w:hAnsi="Times New Roman" w:cs="Times New Roman"/>
          <w:sz w:val="24"/>
          <w:szCs w:val="24"/>
        </w:rPr>
        <w:t xml:space="preserve"> method, </w:t>
      </w:r>
      <w:r w:rsidR="00D62852" w:rsidRPr="002A1A09">
        <w:rPr>
          <w:rFonts w:ascii="Times New Roman" w:hAnsi="Times New Roman" w:cs="Times New Roman"/>
          <w:sz w:val="24"/>
          <w:szCs w:val="24"/>
        </w:rPr>
        <w:t xml:space="preserve">compared with Lasso regression, which adds L2 regularization on the basis of standard linear regression, it adds L1 regularization; </w:t>
      </w:r>
      <w:r w:rsidR="008E193E" w:rsidRPr="002A1A09">
        <w:rPr>
          <w:rFonts w:ascii="Times New Roman" w:hAnsi="Times New Roman" w:cs="Times New Roman"/>
          <w:sz w:val="24"/>
          <w:szCs w:val="24"/>
        </w:rPr>
        <w:t>b</w:t>
      </w:r>
      <w:r w:rsidR="00D62852" w:rsidRPr="002A1A09">
        <w:rPr>
          <w:rFonts w:ascii="Times New Roman" w:hAnsi="Times New Roman" w:cs="Times New Roman"/>
          <w:sz w:val="24"/>
          <w:szCs w:val="24"/>
        </w:rPr>
        <w:t xml:space="preserve">oth the two methods can be used to solve the overfitting problem of standard linear regression, but the </w:t>
      </w:r>
      <w:r w:rsidR="008E193E" w:rsidRPr="002A1A09">
        <w:rPr>
          <w:rFonts w:ascii="Times New Roman" w:hAnsi="Times New Roman" w:cs="Times New Roman"/>
          <w:sz w:val="24"/>
          <w:szCs w:val="24"/>
        </w:rPr>
        <w:t xml:space="preserve">Lasso </w:t>
      </w:r>
      <w:r w:rsidR="00D62852" w:rsidRPr="002A1A09">
        <w:rPr>
          <w:rFonts w:ascii="Times New Roman" w:hAnsi="Times New Roman" w:cs="Times New Roman"/>
          <w:sz w:val="24"/>
          <w:szCs w:val="24"/>
        </w:rPr>
        <w:t xml:space="preserve">is more likely to make the weight zero, while the ridge regression is more likely to make the weight close to zero, which means that it’s easier to obtain </w:t>
      </w:r>
      <w:r w:rsidR="00835AEB" w:rsidRPr="002A1A09">
        <w:rPr>
          <w:rFonts w:ascii="Times New Roman" w:hAnsi="Times New Roman" w:cs="Times New Roman"/>
          <w:sz w:val="24"/>
          <w:szCs w:val="24"/>
        </w:rPr>
        <w:t>‘</w:t>
      </w:r>
      <w:r w:rsidR="00D62852" w:rsidRPr="002A1A09">
        <w:rPr>
          <w:rFonts w:ascii="Times New Roman" w:hAnsi="Times New Roman" w:cs="Times New Roman"/>
          <w:sz w:val="24"/>
          <w:szCs w:val="24"/>
        </w:rPr>
        <w:t>sparse</w:t>
      </w:r>
      <w:r w:rsidR="00835AEB" w:rsidRPr="002A1A09">
        <w:rPr>
          <w:rFonts w:ascii="Times New Roman" w:hAnsi="Times New Roman" w:cs="Times New Roman"/>
          <w:sz w:val="24"/>
          <w:szCs w:val="24"/>
        </w:rPr>
        <w:t>’</w:t>
      </w:r>
      <w:r w:rsidR="00D62852" w:rsidRPr="002A1A09">
        <w:rPr>
          <w:rFonts w:ascii="Times New Roman" w:hAnsi="Times New Roman" w:cs="Times New Roman"/>
          <w:sz w:val="24"/>
          <w:szCs w:val="24"/>
        </w:rPr>
        <w:t xml:space="preserve"> solutions in the </w:t>
      </w:r>
      <w:r w:rsidR="008E193E" w:rsidRPr="002A1A09">
        <w:rPr>
          <w:rFonts w:ascii="Times New Roman" w:hAnsi="Times New Roman" w:cs="Times New Roman"/>
          <w:sz w:val="24"/>
          <w:szCs w:val="24"/>
        </w:rPr>
        <w:t>Lasso</w:t>
      </w:r>
      <w:r w:rsidR="00D62852" w:rsidRPr="002A1A09">
        <w:rPr>
          <w:rFonts w:ascii="Times New Roman" w:hAnsi="Times New Roman" w:cs="Times New Roman"/>
          <w:sz w:val="24"/>
          <w:szCs w:val="24"/>
        </w:rPr>
        <w:t>, and the parameters in the loss function have fewer non-zero vectors</w:t>
      </w:r>
      <w:r w:rsidR="008E193E" w:rsidRPr="002A1A09">
        <w:rPr>
          <w:rFonts w:ascii="Times New Roman" w:hAnsi="Times New Roman" w:cs="Times New Roman"/>
          <w:sz w:val="24"/>
          <w:szCs w:val="24"/>
        </w:rPr>
        <w:t>. T</w:t>
      </w:r>
      <w:r w:rsidR="00D62852" w:rsidRPr="002A1A09">
        <w:rPr>
          <w:rFonts w:ascii="Times New Roman" w:hAnsi="Times New Roman" w:cs="Times New Roman"/>
          <w:sz w:val="24"/>
          <w:szCs w:val="24"/>
        </w:rPr>
        <w:t xml:space="preserve">hese above characteristics determine that </w:t>
      </w:r>
      <w:r w:rsidR="008E193E" w:rsidRPr="002A1A09">
        <w:rPr>
          <w:rFonts w:ascii="Times New Roman" w:hAnsi="Times New Roman" w:cs="Times New Roman"/>
          <w:sz w:val="24"/>
          <w:szCs w:val="24"/>
        </w:rPr>
        <w:t xml:space="preserve">Lasso </w:t>
      </w:r>
      <w:r w:rsidR="00D62852" w:rsidRPr="002A1A09">
        <w:rPr>
          <w:rFonts w:ascii="Times New Roman" w:hAnsi="Times New Roman" w:cs="Times New Roman"/>
          <w:sz w:val="24"/>
          <w:szCs w:val="24"/>
        </w:rPr>
        <w:t xml:space="preserve">is more </w:t>
      </w:r>
      <w:r w:rsidR="00612EEA" w:rsidRPr="002A1A09">
        <w:rPr>
          <w:rFonts w:ascii="Times New Roman" w:hAnsi="Times New Roman" w:cs="Times New Roman"/>
          <w:sz w:val="24"/>
          <w:szCs w:val="24"/>
        </w:rPr>
        <w:t xml:space="preserve">stable and more </w:t>
      </w:r>
      <w:r w:rsidR="00D62852" w:rsidRPr="002A1A09">
        <w:rPr>
          <w:rFonts w:ascii="Times New Roman" w:hAnsi="Times New Roman" w:cs="Times New Roman"/>
          <w:sz w:val="24"/>
          <w:szCs w:val="24"/>
        </w:rPr>
        <w:t>suitable for features selection, therefore, we chose it instead of ridge regression.</w:t>
      </w:r>
    </w:p>
    <w:p w14:paraId="6373CC5D" w14:textId="463B9F08" w:rsidR="00D403EB" w:rsidRPr="002A1A09" w:rsidRDefault="001729B7" w:rsidP="00BB4A93">
      <w:pPr>
        <w:spacing w:beforeLines="50" w:before="156" w:afterLines="50" w:after="156"/>
        <w:jc w:val="left"/>
        <w:rPr>
          <w:rFonts w:ascii="Times New Roman" w:eastAsia="NSimSun" w:hAnsi="Times New Roman" w:cs="Times New Roman"/>
          <w:b/>
          <w:bCs/>
          <w:sz w:val="24"/>
          <w:szCs w:val="24"/>
        </w:rPr>
      </w:pPr>
      <w:r w:rsidRPr="002A1A09">
        <w:rPr>
          <w:rFonts w:ascii="Times New Roman" w:eastAsia="NSimSun" w:hAnsi="Times New Roman" w:cs="Times New Roman"/>
          <w:b/>
          <w:bCs/>
          <w:sz w:val="24"/>
          <w:szCs w:val="24"/>
        </w:rPr>
        <w:t>6</w:t>
      </w:r>
      <w:r w:rsidR="00423F28" w:rsidRPr="002A1A09">
        <w:rPr>
          <w:rFonts w:ascii="Times New Roman" w:eastAsia="NSimSun" w:hAnsi="Times New Roman" w:cs="Times New Roman"/>
          <w:b/>
          <w:bCs/>
          <w:sz w:val="24"/>
          <w:szCs w:val="24"/>
        </w:rPr>
        <w:t>.</w:t>
      </w:r>
      <w:r w:rsidR="00711084" w:rsidRPr="002A1A09">
        <w:rPr>
          <w:rFonts w:ascii="Times New Roman" w:eastAsia="NSimSun" w:hAnsi="Times New Roman" w:cs="Times New Roman"/>
          <w:b/>
          <w:bCs/>
          <w:sz w:val="24"/>
          <w:szCs w:val="24"/>
        </w:rPr>
        <w:t xml:space="preserve"> </w:t>
      </w:r>
      <w:r w:rsidR="009A7494" w:rsidRPr="002A1A09">
        <w:rPr>
          <w:rFonts w:ascii="Times New Roman" w:eastAsia="NSimSun" w:hAnsi="Times New Roman" w:cs="Times New Roman"/>
          <w:b/>
          <w:bCs/>
          <w:sz w:val="24"/>
          <w:szCs w:val="24"/>
        </w:rPr>
        <w:t>Classification models establishment</w:t>
      </w:r>
    </w:p>
    <w:p w14:paraId="4FED256B" w14:textId="24641BB6" w:rsidR="00F1342B" w:rsidRPr="002A1A09" w:rsidRDefault="00F1342B" w:rsidP="00BB4A93">
      <w:pPr>
        <w:spacing w:beforeLines="50" w:before="156" w:afterLines="50" w:after="156"/>
        <w:jc w:val="left"/>
        <w:rPr>
          <w:rFonts w:ascii="Times New Roman" w:eastAsia="NSimSun" w:hAnsi="Times New Roman" w:cs="Times New Roman"/>
          <w:sz w:val="24"/>
          <w:szCs w:val="24"/>
        </w:rPr>
      </w:pPr>
      <w:r w:rsidRPr="002A1A09">
        <w:rPr>
          <w:rFonts w:ascii="Times New Roman" w:eastAsia="NSimSun" w:hAnsi="Times New Roman" w:cs="Times New Roman"/>
          <w:sz w:val="24"/>
          <w:szCs w:val="24"/>
        </w:rPr>
        <w:t xml:space="preserve">Before making classifications, we normalized </w:t>
      </w:r>
      <w:r w:rsidR="00D403EB" w:rsidRPr="002A1A09">
        <w:rPr>
          <w:rFonts w:ascii="Times New Roman" w:eastAsia="NSimSun" w:hAnsi="Times New Roman" w:cs="Times New Roman"/>
          <w:sz w:val="24"/>
          <w:szCs w:val="24"/>
        </w:rPr>
        <w:t xml:space="preserve">the </w:t>
      </w:r>
      <w:r w:rsidR="00C923FB" w:rsidRPr="002A1A09">
        <w:rPr>
          <w:rFonts w:ascii="Times New Roman" w:eastAsia="NSimSun" w:hAnsi="Times New Roman" w:cs="Times New Roman"/>
          <w:sz w:val="24"/>
          <w:szCs w:val="24"/>
        </w:rPr>
        <w:t>retained</w:t>
      </w:r>
      <w:r w:rsidR="00D403EB" w:rsidRPr="002A1A09">
        <w:rPr>
          <w:rFonts w:ascii="Times New Roman" w:eastAsia="NSimSun" w:hAnsi="Times New Roman" w:cs="Times New Roman"/>
          <w:sz w:val="24"/>
          <w:szCs w:val="24"/>
        </w:rPr>
        <w:t xml:space="preserve"> features </w:t>
      </w:r>
      <w:r w:rsidRPr="002A1A09">
        <w:rPr>
          <w:rFonts w:ascii="Times New Roman" w:eastAsia="NSimSun" w:hAnsi="Times New Roman" w:cs="Times New Roman"/>
          <w:sz w:val="24"/>
          <w:szCs w:val="24"/>
        </w:rPr>
        <w:t xml:space="preserve">by </w:t>
      </w:r>
      <w:r w:rsidR="00D403EB" w:rsidRPr="002A1A09">
        <w:rPr>
          <w:rFonts w:ascii="Times New Roman" w:eastAsia="NSimSun" w:hAnsi="Times New Roman" w:cs="Times New Roman"/>
          <w:sz w:val="24"/>
          <w:szCs w:val="24"/>
        </w:rPr>
        <w:t>using Min-Max normalization</w:t>
      </w:r>
      <w:r w:rsidRPr="002A1A09">
        <w:rPr>
          <w:rFonts w:ascii="Times New Roman" w:eastAsia="NSimSun" w:hAnsi="Times New Roman" w:cs="Times New Roman"/>
          <w:sz w:val="24"/>
          <w:szCs w:val="24"/>
        </w:rPr>
        <w:t xml:space="preserve"> method</w:t>
      </w:r>
      <w:r w:rsidR="00D403EB" w:rsidRPr="002A1A09">
        <w:rPr>
          <w:rFonts w:ascii="Times New Roman" w:eastAsia="NSimSun" w:hAnsi="Times New Roman" w:cs="Times New Roman"/>
          <w:sz w:val="24"/>
          <w:szCs w:val="24"/>
        </w:rPr>
        <w:t xml:space="preserve">. Then, </w:t>
      </w:r>
      <w:r w:rsidRPr="002A1A09">
        <w:rPr>
          <w:rFonts w:ascii="Times New Roman" w:eastAsia="NSimSun" w:hAnsi="Times New Roman" w:cs="Times New Roman"/>
          <w:sz w:val="24"/>
          <w:szCs w:val="24"/>
        </w:rPr>
        <w:t xml:space="preserve">we conducted classification experiments with </w:t>
      </w:r>
      <w:r w:rsidR="005803EA" w:rsidRPr="002A1A09">
        <w:rPr>
          <w:rFonts w:ascii="Times New Roman" w:eastAsia="NSimSun" w:hAnsi="Times New Roman" w:cs="Times New Roman"/>
          <w:sz w:val="24"/>
          <w:szCs w:val="24"/>
        </w:rPr>
        <w:t>the</w:t>
      </w:r>
      <w:r w:rsidRPr="002A1A09">
        <w:rPr>
          <w:rFonts w:ascii="Times New Roman" w:eastAsia="NSimSun" w:hAnsi="Times New Roman" w:cs="Times New Roman"/>
          <w:sz w:val="24"/>
          <w:szCs w:val="24"/>
        </w:rPr>
        <w:t xml:space="preserve"> </w:t>
      </w:r>
      <w:r w:rsidR="00D403EB" w:rsidRPr="002A1A09">
        <w:rPr>
          <w:rFonts w:ascii="Times New Roman" w:eastAsia="NSimSun" w:hAnsi="Times New Roman" w:cs="Times New Roman"/>
          <w:sz w:val="24"/>
          <w:szCs w:val="24"/>
        </w:rPr>
        <w:t>SVM classifier</w:t>
      </w:r>
      <w:r w:rsidRPr="002A1A09">
        <w:rPr>
          <w:rFonts w:ascii="Times New Roman" w:eastAsia="NSimSun" w:hAnsi="Times New Roman" w:cs="Times New Roman"/>
          <w:sz w:val="24"/>
          <w:szCs w:val="24"/>
        </w:rPr>
        <w:t xml:space="preserve"> </w:t>
      </w:r>
      <w:r w:rsidR="0030799A" w:rsidRPr="002A1A09">
        <w:rPr>
          <w:rFonts w:ascii="Times New Roman" w:eastAsia="NSimSun" w:hAnsi="Times New Roman" w:cs="Times New Roman"/>
          <w:sz w:val="24"/>
          <w:szCs w:val="24"/>
        </w:rPr>
        <w:t>and</w:t>
      </w:r>
      <w:r w:rsidR="0045257B" w:rsidRPr="002A1A09">
        <w:rPr>
          <w:rFonts w:ascii="Times New Roman" w:eastAsia="NSimSun" w:hAnsi="Times New Roman" w:cs="Times New Roman"/>
          <w:sz w:val="24"/>
          <w:szCs w:val="24"/>
        </w:rPr>
        <w:t xml:space="preserve"> random forest (RF) classifier.</w:t>
      </w:r>
    </w:p>
    <w:p w14:paraId="789F16D8" w14:textId="44164C8F" w:rsidR="00D403EB" w:rsidRPr="002A1A09" w:rsidRDefault="0045257B" w:rsidP="00BB4A93">
      <w:pPr>
        <w:spacing w:beforeLines="50" w:before="156" w:afterLines="50" w:after="156"/>
        <w:jc w:val="left"/>
        <w:rPr>
          <w:rFonts w:ascii="Times New Roman" w:eastAsia="NSimSun" w:hAnsi="Times New Roman" w:cs="Times New Roman"/>
          <w:sz w:val="24"/>
          <w:szCs w:val="24"/>
        </w:rPr>
      </w:pPr>
      <w:r w:rsidRPr="002A1A09">
        <w:rPr>
          <w:rFonts w:ascii="Times New Roman" w:eastAsia="NSimSun" w:hAnsi="Times New Roman" w:cs="Times New Roman"/>
          <w:sz w:val="24"/>
          <w:szCs w:val="24"/>
        </w:rPr>
        <w:t xml:space="preserve">For </w:t>
      </w:r>
      <w:r w:rsidR="005803EA" w:rsidRPr="002A1A09">
        <w:rPr>
          <w:rFonts w:ascii="Times New Roman" w:eastAsia="NSimSun" w:hAnsi="Times New Roman" w:cs="Times New Roman"/>
          <w:sz w:val="24"/>
          <w:szCs w:val="24"/>
        </w:rPr>
        <w:t>the</w:t>
      </w:r>
      <w:r w:rsidRPr="002A1A09">
        <w:rPr>
          <w:rFonts w:ascii="Times New Roman" w:eastAsia="NSimSun" w:hAnsi="Times New Roman" w:cs="Times New Roman"/>
          <w:sz w:val="24"/>
          <w:szCs w:val="24"/>
        </w:rPr>
        <w:t xml:space="preserve"> establishment</w:t>
      </w:r>
      <w:r w:rsidR="005803EA" w:rsidRPr="002A1A09">
        <w:rPr>
          <w:rFonts w:ascii="Times New Roman" w:eastAsia="NSimSun" w:hAnsi="Times New Roman" w:cs="Times New Roman"/>
          <w:sz w:val="24"/>
          <w:szCs w:val="24"/>
        </w:rPr>
        <w:t xml:space="preserve"> of SVM</w:t>
      </w:r>
      <w:r w:rsidRPr="002A1A09">
        <w:rPr>
          <w:rFonts w:ascii="Times New Roman" w:eastAsia="NSimSun" w:hAnsi="Times New Roman" w:cs="Times New Roman"/>
          <w:sz w:val="24"/>
          <w:szCs w:val="24"/>
        </w:rPr>
        <w:t xml:space="preserve">, all </w:t>
      </w:r>
      <w:r w:rsidR="00545AF3" w:rsidRPr="002A1A09">
        <w:rPr>
          <w:rFonts w:ascii="Times New Roman" w:eastAsia="NSimSun" w:hAnsi="Times New Roman" w:cs="Times New Roman"/>
          <w:sz w:val="24"/>
          <w:szCs w:val="24"/>
        </w:rPr>
        <w:t xml:space="preserve">the </w:t>
      </w:r>
      <w:r w:rsidR="00D403EB" w:rsidRPr="002A1A09">
        <w:rPr>
          <w:rFonts w:ascii="Times New Roman" w:eastAsia="NSimSun" w:hAnsi="Times New Roman" w:cs="Times New Roman"/>
          <w:sz w:val="24"/>
          <w:szCs w:val="24"/>
        </w:rPr>
        <w:t xml:space="preserve">parameter </w:t>
      </w:r>
      <w:r w:rsidRPr="002A1A09">
        <w:rPr>
          <w:rFonts w:ascii="Times New Roman" w:eastAsia="NSimSun" w:hAnsi="Times New Roman" w:cs="Times New Roman"/>
          <w:sz w:val="24"/>
          <w:szCs w:val="24"/>
        </w:rPr>
        <w:t xml:space="preserve">settings </w:t>
      </w:r>
      <w:r w:rsidR="00D403EB" w:rsidRPr="002A1A09">
        <w:rPr>
          <w:rFonts w:ascii="Times New Roman" w:eastAsia="NSimSun" w:hAnsi="Times New Roman" w:cs="Times New Roman"/>
          <w:sz w:val="24"/>
          <w:szCs w:val="24"/>
        </w:rPr>
        <w:t xml:space="preserve">were </w:t>
      </w:r>
      <w:r w:rsidRPr="002A1A09">
        <w:rPr>
          <w:rFonts w:ascii="Times New Roman" w:eastAsia="NSimSun" w:hAnsi="Times New Roman" w:cs="Times New Roman"/>
          <w:sz w:val="24"/>
          <w:szCs w:val="24"/>
        </w:rPr>
        <w:t>default, a</w:t>
      </w:r>
      <w:r w:rsidR="00D403EB" w:rsidRPr="002A1A09">
        <w:rPr>
          <w:rFonts w:ascii="Times New Roman" w:eastAsia="NSimSun" w:hAnsi="Times New Roman" w:cs="Times New Roman"/>
          <w:sz w:val="24"/>
          <w:szCs w:val="24"/>
        </w:rPr>
        <w:t>nd three kernel</w:t>
      </w:r>
      <w:r w:rsidR="00545AF3" w:rsidRPr="002A1A09">
        <w:rPr>
          <w:rFonts w:ascii="Times New Roman" w:eastAsia="NSimSun" w:hAnsi="Times New Roman" w:cs="Times New Roman"/>
          <w:sz w:val="24"/>
          <w:szCs w:val="24"/>
        </w:rPr>
        <w:t>s</w:t>
      </w:r>
      <w:r w:rsidR="00D403EB" w:rsidRPr="002A1A09">
        <w:rPr>
          <w:rFonts w:ascii="Times New Roman" w:eastAsia="NSimSun" w:hAnsi="Times New Roman" w:cs="Times New Roman"/>
          <w:sz w:val="24"/>
          <w:szCs w:val="24"/>
        </w:rPr>
        <w:t xml:space="preserve"> (linear, radial basis, sigmoid) </w:t>
      </w:r>
      <w:r w:rsidRPr="002A1A09">
        <w:rPr>
          <w:rFonts w:ascii="Times New Roman" w:eastAsia="NSimSun" w:hAnsi="Times New Roman" w:cs="Times New Roman"/>
          <w:sz w:val="24"/>
          <w:szCs w:val="24"/>
        </w:rPr>
        <w:t>have been</w:t>
      </w:r>
      <w:r w:rsidR="00D403EB" w:rsidRPr="002A1A09">
        <w:rPr>
          <w:rFonts w:ascii="Times New Roman" w:eastAsia="NSimSun" w:hAnsi="Times New Roman" w:cs="Times New Roman"/>
          <w:sz w:val="24"/>
          <w:szCs w:val="24"/>
        </w:rPr>
        <w:t xml:space="preserve"> used </w:t>
      </w:r>
      <w:r w:rsidRPr="002A1A09">
        <w:rPr>
          <w:rFonts w:ascii="Times New Roman" w:eastAsia="NSimSun" w:hAnsi="Times New Roman" w:cs="Times New Roman"/>
          <w:sz w:val="24"/>
          <w:szCs w:val="24"/>
        </w:rPr>
        <w:t>to</w:t>
      </w:r>
      <w:r w:rsidR="00D403EB" w:rsidRPr="002A1A09">
        <w:rPr>
          <w:rFonts w:ascii="Times New Roman" w:eastAsia="NSimSun" w:hAnsi="Times New Roman" w:cs="Times New Roman"/>
          <w:sz w:val="24"/>
          <w:szCs w:val="24"/>
        </w:rPr>
        <w:t xml:space="preserve"> detec</w:t>
      </w:r>
      <w:r w:rsidRPr="002A1A09">
        <w:rPr>
          <w:rFonts w:ascii="Times New Roman" w:eastAsia="NSimSun" w:hAnsi="Times New Roman" w:cs="Times New Roman"/>
          <w:sz w:val="24"/>
          <w:szCs w:val="24"/>
        </w:rPr>
        <w:t>t the</w:t>
      </w:r>
      <w:r w:rsidR="00D403EB" w:rsidRPr="002A1A09">
        <w:rPr>
          <w:rFonts w:ascii="Times New Roman" w:eastAsia="NSimSun" w:hAnsi="Times New Roman" w:cs="Times New Roman"/>
          <w:sz w:val="24"/>
          <w:szCs w:val="24"/>
        </w:rPr>
        <w:t xml:space="preserve"> generalization ability</w:t>
      </w:r>
      <w:r w:rsidRPr="002A1A09">
        <w:rPr>
          <w:rFonts w:ascii="Times New Roman" w:eastAsia="NSimSun" w:hAnsi="Times New Roman" w:cs="Times New Roman"/>
          <w:sz w:val="24"/>
          <w:szCs w:val="24"/>
        </w:rPr>
        <w:t xml:space="preserve"> of features</w:t>
      </w:r>
      <w:r w:rsidR="00D403EB" w:rsidRPr="002A1A09">
        <w:rPr>
          <w:rFonts w:ascii="Times New Roman" w:eastAsia="NSimSun" w:hAnsi="Times New Roman" w:cs="Times New Roman"/>
          <w:sz w:val="24"/>
          <w:szCs w:val="24"/>
        </w:rPr>
        <w:t xml:space="preserve"> and classification reliability. The SVM classifier version was LIBSVM 2.9.1 (</w:t>
      </w:r>
      <w:hyperlink r:id="rId9" w:history="1">
        <w:r w:rsidR="00D403EB" w:rsidRPr="002A1A09">
          <w:rPr>
            <w:rStyle w:val="Hyperlink"/>
            <w:rFonts w:ascii="Times New Roman" w:eastAsia="NSimSun" w:hAnsi="Times New Roman" w:cs="Times New Roman"/>
            <w:color w:val="auto"/>
            <w:sz w:val="24"/>
            <w:szCs w:val="24"/>
          </w:rPr>
          <w:t>https://www.csie.ntu.edu.tw/~cjlin/libsvm/</w:t>
        </w:r>
      </w:hyperlink>
      <w:r w:rsidR="00D403EB" w:rsidRPr="002A1A09">
        <w:rPr>
          <w:rFonts w:ascii="Times New Roman" w:eastAsia="NSimSun" w:hAnsi="Times New Roman" w:cs="Times New Roman"/>
          <w:sz w:val="24"/>
          <w:szCs w:val="24"/>
        </w:rPr>
        <w:t>)</w:t>
      </w:r>
      <w:r w:rsidRPr="002A1A09">
        <w:rPr>
          <w:rFonts w:ascii="Times New Roman" w:eastAsia="NSimSun" w:hAnsi="Times New Roman" w:cs="Times New Roman"/>
          <w:sz w:val="24"/>
          <w:szCs w:val="24"/>
        </w:rPr>
        <w:t>.</w:t>
      </w:r>
      <w:r w:rsidR="000E243E" w:rsidRPr="002A1A09">
        <w:rPr>
          <w:rFonts w:ascii="Times New Roman" w:eastAsia="NSimSun" w:hAnsi="Times New Roman" w:cs="Times New Roman"/>
          <w:sz w:val="24"/>
          <w:szCs w:val="24"/>
        </w:rPr>
        <w:t xml:space="preserve"> </w:t>
      </w:r>
      <w:r w:rsidRPr="002A1A09">
        <w:rPr>
          <w:rFonts w:ascii="Times New Roman" w:eastAsia="NSimSun" w:hAnsi="Times New Roman" w:cs="Times New Roman"/>
          <w:sz w:val="24"/>
          <w:szCs w:val="24"/>
        </w:rPr>
        <w:t>For RF, all the parameter</w:t>
      </w:r>
      <w:r w:rsidR="000A6913" w:rsidRPr="002A1A09">
        <w:rPr>
          <w:rFonts w:ascii="Times New Roman" w:eastAsia="NSimSun" w:hAnsi="Times New Roman" w:cs="Times New Roman"/>
          <w:sz w:val="24"/>
          <w:szCs w:val="24"/>
        </w:rPr>
        <w:t>s</w:t>
      </w:r>
      <w:r w:rsidRPr="002A1A09">
        <w:rPr>
          <w:rFonts w:ascii="Times New Roman" w:eastAsia="NSimSun" w:hAnsi="Times New Roman" w:cs="Times New Roman"/>
          <w:sz w:val="24"/>
          <w:szCs w:val="24"/>
        </w:rPr>
        <w:t xml:space="preserve"> </w:t>
      </w:r>
      <w:r w:rsidR="00AD1F2A" w:rsidRPr="002A1A09">
        <w:rPr>
          <w:rFonts w:ascii="Times New Roman" w:eastAsia="NSimSun" w:hAnsi="Times New Roman" w:cs="Times New Roman"/>
          <w:sz w:val="24"/>
          <w:szCs w:val="24"/>
        </w:rPr>
        <w:t>w</w:t>
      </w:r>
      <w:r w:rsidR="000A6913" w:rsidRPr="002A1A09">
        <w:rPr>
          <w:rFonts w:ascii="Times New Roman" w:eastAsia="NSimSun" w:hAnsi="Times New Roman" w:cs="Times New Roman"/>
          <w:sz w:val="24"/>
          <w:szCs w:val="24"/>
        </w:rPr>
        <w:t>ere</w:t>
      </w:r>
      <w:r w:rsidR="00545AF3" w:rsidRPr="002A1A09">
        <w:rPr>
          <w:rFonts w:ascii="Times New Roman" w:eastAsia="NSimSun" w:hAnsi="Times New Roman" w:cs="Times New Roman"/>
          <w:sz w:val="24"/>
          <w:szCs w:val="24"/>
        </w:rPr>
        <w:t xml:space="preserve"> set by</w:t>
      </w:r>
      <w:r w:rsidRPr="002A1A09">
        <w:rPr>
          <w:rFonts w:ascii="Times New Roman" w:eastAsia="NSimSun" w:hAnsi="Times New Roman" w:cs="Times New Roman"/>
          <w:sz w:val="24"/>
          <w:szCs w:val="24"/>
        </w:rPr>
        <w:t xml:space="preserve"> default except </w:t>
      </w:r>
      <w:r w:rsidR="000A6913" w:rsidRPr="002A1A09">
        <w:rPr>
          <w:rFonts w:ascii="Times New Roman" w:eastAsia="NSimSun" w:hAnsi="Times New Roman" w:cs="Times New Roman"/>
          <w:sz w:val="24"/>
          <w:szCs w:val="24"/>
        </w:rPr>
        <w:t xml:space="preserve">20 of the </w:t>
      </w:r>
      <w:r w:rsidR="00D403EB" w:rsidRPr="002A1A09">
        <w:rPr>
          <w:rFonts w:ascii="Times New Roman" w:eastAsia="NSimSun" w:hAnsi="Times New Roman" w:cs="Times New Roman"/>
          <w:sz w:val="24"/>
          <w:szCs w:val="24"/>
        </w:rPr>
        <w:t>number of trees</w:t>
      </w:r>
      <w:r w:rsidRPr="002A1A09">
        <w:rPr>
          <w:rFonts w:ascii="Times New Roman" w:eastAsia="NSimSun" w:hAnsi="Times New Roman" w:cs="Times New Roman"/>
          <w:sz w:val="24"/>
          <w:szCs w:val="24"/>
        </w:rPr>
        <w:t>.</w:t>
      </w:r>
      <w:r w:rsidR="00D403EB" w:rsidRPr="002A1A09">
        <w:rPr>
          <w:rFonts w:ascii="Times New Roman" w:eastAsia="NSimSun" w:hAnsi="Times New Roman" w:cs="Times New Roman"/>
          <w:sz w:val="24"/>
          <w:szCs w:val="24"/>
        </w:rPr>
        <w:t xml:space="preserve"> We calculated the mean</w:t>
      </w:r>
      <w:r w:rsidR="000E243E" w:rsidRPr="002A1A09">
        <w:rPr>
          <w:rFonts w:ascii="Times New Roman" w:eastAsia="NSimSun" w:hAnsi="Times New Roman" w:cs="Times New Roman"/>
          <w:sz w:val="24"/>
          <w:szCs w:val="24"/>
        </w:rPr>
        <w:t xml:space="preserve"> (</w:t>
      </w:r>
      <w:r w:rsidR="00D403EB" w:rsidRPr="002A1A09">
        <w:rPr>
          <w:rFonts w:ascii="Times New Roman" w:eastAsia="NSimSun" w:hAnsi="Times New Roman" w:cs="Times New Roman"/>
          <w:sz w:val="24"/>
          <w:szCs w:val="24"/>
        </w:rPr>
        <w:t>± standard deviation</w:t>
      </w:r>
      <w:r w:rsidR="000E243E" w:rsidRPr="002A1A09">
        <w:rPr>
          <w:rFonts w:ascii="Times New Roman" w:eastAsia="NSimSun" w:hAnsi="Times New Roman" w:cs="Times New Roman"/>
          <w:sz w:val="24"/>
          <w:szCs w:val="24"/>
        </w:rPr>
        <w:t>)</w:t>
      </w:r>
      <w:r w:rsidR="00D403EB" w:rsidRPr="002A1A09">
        <w:rPr>
          <w:rFonts w:ascii="Times New Roman" w:eastAsia="NSimSun" w:hAnsi="Times New Roman" w:cs="Times New Roman"/>
          <w:sz w:val="24"/>
          <w:szCs w:val="24"/>
        </w:rPr>
        <w:t xml:space="preserve"> accuracy, sensitivity, and specificity of the 100 repetitions as the final result.</w:t>
      </w:r>
    </w:p>
    <w:p w14:paraId="30BAA1F6" w14:textId="453EDB82" w:rsidR="00711084" w:rsidRPr="002A1A09" w:rsidRDefault="00D403EB" w:rsidP="00BB4A93">
      <w:pPr>
        <w:spacing w:beforeLines="50" w:before="156" w:afterLines="50" w:after="156"/>
        <w:jc w:val="left"/>
        <w:rPr>
          <w:rFonts w:ascii="Times New Roman" w:eastAsia="NSimSun" w:hAnsi="Times New Roman" w:cs="Times New Roman"/>
          <w:sz w:val="24"/>
          <w:szCs w:val="24"/>
        </w:rPr>
      </w:pPr>
      <w:r w:rsidRPr="002A1A09">
        <w:rPr>
          <w:rFonts w:ascii="Times New Roman" w:eastAsia="NSimSun" w:hAnsi="Times New Roman" w:cs="Times New Roman"/>
          <w:sz w:val="24"/>
          <w:szCs w:val="24"/>
        </w:rPr>
        <w:lastRenderedPageBreak/>
        <w:t xml:space="preserve">All </w:t>
      </w:r>
      <w:r w:rsidR="00423F28" w:rsidRPr="002A1A09">
        <w:rPr>
          <w:rFonts w:ascii="Times New Roman" w:eastAsia="NSimSun" w:hAnsi="Times New Roman" w:cs="Times New Roman"/>
          <w:sz w:val="24"/>
          <w:szCs w:val="24"/>
        </w:rPr>
        <w:t xml:space="preserve">the </w:t>
      </w:r>
      <w:r w:rsidRPr="002A1A09">
        <w:rPr>
          <w:rFonts w:ascii="Times New Roman" w:eastAsia="NSimSun" w:hAnsi="Times New Roman" w:cs="Times New Roman"/>
          <w:sz w:val="24"/>
          <w:szCs w:val="24"/>
        </w:rPr>
        <w:t>classification experiments were implemented in MATLAB.</w:t>
      </w:r>
    </w:p>
    <w:p w14:paraId="0B662F22" w14:textId="0D0DA6B7" w:rsidR="005B202C" w:rsidRPr="002A1A09" w:rsidRDefault="001046E0" w:rsidP="00BB4A93">
      <w:pPr>
        <w:spacing w:beforeLines="50" w:before="156" w:afterLines="50" w:after="156"/>
        <w:jc w:val="left"/>
        <w:rPr>
          <w:rFonts w:ascii="Times New Roman" w:eastAsia="NSimSun" w:hAnsi="Times New Roman" w:cs="Times New Roman"/>
          <w:b/>
          <w:bCs/>
          <w:sz w:val="24"/>
          <w:szCs w:val="24"/>
        </w:rPr>
      </w:pPr>
      <w:r w:rsidRPr="002A1A09">
        <w:rPr>
          <w:rFonts w:ascii="Times New Roman" w:eastAsia="NSimSun" w:hAnsi="Times New Roman" w:cs="Times New Roman"/>
          <w:b/>
          <w:bCs/>
          <w:sz w:val="24"/>
          <w:szCs w:val="24"/>
        </w:rPr>
        <w:t>7</w:t>
      </w:r>
      <w:r w:rsidR="001739BC" w:rsidRPr="002A1A09">
        <w:rPr>
          <w:rFonts w:ascii="Times New Roman" w:eastAsia="NSimSun" w:hAnsi="Times New Roman" w:cs="Times New Roman"/>
          <w:b/>
          <w:bCs/>
          <w:sz w:val="24"/>
          <w:szCs w:val="24"/>
        </w:rPr>
        <w:t>.</w:t>
      </w:r>
      <w:r w:rsidR="005B202C" w:rsidRPr="002A1A09">
        <w:rPr>
          <w:rFonts w:ascii="Times New Roman" w:eastAsia="NSimSun" w:hAnsi="Times New Roman" w:cs="Times New Roman"/>
          <w:b/>
          <w:bCs/>
          <w:sz w:val="24"/>
          <w:szCs w:val="24"/>
        </w:rPr>
        <w:t xml:space="preserve"> </w:t>
      </w:r>
      <w:r w:rsidR="005A7655" w:rsidRPr="002A1A09">
        <w:rPr>
          <w:rFonts w:ascii="Times New Roman" w:eastAsia="NSimSun" w:hAnsi="Times New Roman" w:cs="Times New Roman"/>
          <w:b/>
          <w:bCs/>
          <w:sz w:val="24"/>
          <w:szCs w:val="24"/>
        </w:rPr>
        <w:t>Typical r</w:t>
      </w:r>
      <w:r w:rsidR="003B23E1" w:rsidRPr="002A1A09">
        <w:rPr>
          <w:rFonts w:ascii="Times New Roman" w:eastAsia="NSimSun" w:hAnsi="Times New Roman" w:cs="Times New Roman"/>
          <w:b/>
          <w:bCs/>
          <w:sz w:val="24"/>
          <w:szCs w:val="24"/>
        </w:rPr>
        <w:t>etained features</w:t>
      </w:r>
    </w:p>
    <w:p w14:paraId="151EC72B" w14:textId="609AB1B8" w:rsidR="00BE0EC3" w:rsidRPr="002A1A09" w:rsidRDefault="003B23E1" w:rsidP="00BB4A93">
      <w:pPr>
        <w:spacing w:beforeLines="50" w:before="156" w:afterLines="50" w:after="156"/>
        <w:jc w:val="left"/>
        <w:rPr>
          <w:rFonts w:ascii="Times New Roman" w:hAnsi="Times New Roman" w:cs="Times New Roman"/>
          <w:sz w:val="24"/>
          <w:szCs w:val="24"/>
        </w:rPr>
      </w:pPr>
      <w:r w:rsidRPr="002A1A09">
        <w:rPr>
          <w:rFonts w:ascii="Times New Roman" w:eastAsia="NSimSun" w:hAnsi="Times New Roman" w:cs="Times New Roman"/>
          <w:sz w:val="24"/>
          <w:szCs w:val="24"/>
        </w:rPr>
        <w:t xml:space="preserve">The </w:t>
      </w:r>
      <w:r w:rsidR="00E44DAA" w:rsidRPr="002A1A09">
        <w:rPr>
          <w:rFonts w:ascii="Times New Roman" w:eastAsia="NSimSun" w:hAnsi="Times New Roman" w:cs="Times New Roman"/>
          <w:sz w:val="24"/>
          <w:szCs w:val="24"/>
        </w:rPr>
        <w:t xml:space="preserve">Supplementary </w:t>
      </w:r>
      <w:r w:rsidRPr="002A1A09">
        <w:rPr>
          <w:rFonts w:ascii="Times New Roman" w:eastAsia="NSimSun" w:hAnsi="Times New Roman" w:cs="Times New Roman"/>
          <w:sz w:val="24"/>
          <w:szCs w:val="24"/>
        </w:rPr>
        <w:t xml:space="preserve">Table </w:t>
      </w:r>
      <w:r w:rsidR="001046E0" w:rsidRPr="002A1A09">
        <w:rPr>
          <w:rFonts w:ascii="Times New Roman" w:eastAsia="NSimSun" w:hAnsi="Times New Roman" w:cs="Times New Roman"/>
          <w:sz w:val="24"/>
          <w:szCs w:val="24"/>
        </w:rPr>
        <w:t>2</w:t>
      </w:r>
      <w:r w:rsidR="001C0EA9" w:rsidRPr="002A1A09">
        <w:rPr>
          <w:rFonts w:ascii="Times New Roman" w:eastAsia="NSimSun" w:hAnsi="Times New Roman" w:cs="Times New Roman"/>
          <w:sz w:val="24"/>
          <w:szCs w:val="24"/>
        </w:rPr>
        <w:t xml:space="preserve"> </w:t>
      </w:r>
      <w:r w:rsidRPr="002A1A09">
        <w:rPr>
          <w:rFonts w:ascii="Times New Roman" w:eastAsia="NSimSun" w:hAnsi="Times New Roman" w:cs="Times New Roman"/>
          <w:sz w:val="24"/>
          <w:szCs w:val="24"/>
        </w:rPr>
        <w:t xml:space="preserve">is a </w:t>
      </w:r>
      <w:r w:rsidR="00DD1795" w:rsidRPr="002A1A09">
        <w:rPr>
          <w:rFonts w:ascii="Times New Roman" w:eastAsia="NSimSun" w:hAnsi="Times New Roman" w:cs="Times New Roman"/>
          <w:sz w:val="24"/>
          <w:szCs w:val="24"/>
        </w:rPr>
        <w:t xml:space="preserve">duplication and </w:t>
      </w:r>
      <w:r w:rsidRPr="002A1A09">
        <w:rPr>
          <w:rFonts w:ascii="Times New Roman" w:eastAsia="NSimSun" w:hAnsi="Times New Roman" w:cs="Times New Roman"/>
          <w:sz w:val="24"/>
          <w:szCs w:val="24"/>
        </w:rPr>
        <w:t xml:space="preserve">continuation of Table 2 of the original paper, described </w:t>
      </w:r>
      <w:r w:rsidR="00172455" w:rsidRPr="002A1A09">
        <w:rPr>
          <w:rFonts w:ascii="Times New Roman" w:eastAsia="NSimSun" w:hAnsi="Times New Roman" w:cs="Times New Roman"/>
          <w:sz w:val="24"/>
          <w:szCs w:val="24"/>
        </w:rPr>
        <w:t>the</w:t>
      </w:r>
      <w:r w:rsidRPr="002A1A09">
        <w:rPr>
          <w:rFonts w:ascii="Times New Roman" w:eastAsia="NSimSun" w:hAnsi="Times New Roman" w:cs="Times New Roman"/>
          <w:sz w:val="24"/>
          <w:szCs w:val="24"/>
        </w:rPr>
        <w:t xml:space="preserve"> retained features </w:t>
      </w:r>
      <w:r w:rsidRPr="002A1A09">
        <w:rPr>
          <w:rFonts w:ascii="Times New Roman" w:hAnsi="Times New Roman" w:cs="Times New Roman"/>
          <w:sz w:val="24"/>
          <w:szCs w:val="24"/>
        </w:rPr>
        <w:t xml:space="preserve">with the </w:t>
      </w:r>
      <w:r w:rsidRPr="002A1A09">
        <w:rPr>
          <w:rFonts w:ascii="Times New Roman" w:eastAsia="NSimSun" w:hAnsi="Times New Roman" w:cs="Times New Roman"/>
          <w:sz w:val="24"/>
          <w:szCs w:val="24"/>
        </w:rPr>
        <w:t>number of occurrences more than 300</w:t>
      </w:r>
      <w:r w:rsidR="00172455" w:rsidRPr="002A1A09">
        <w:rPr>
          <w:rFonts w:ascii="Times New Roman" w:eastAsia="NSimSun" w:hAnsi="Times New Roman" w:cs="Times New Roman"/>
          <w:sz w:val="24"/>
          <w:szCs w:val="24"/>
        </w:rPr>
        <w:t xml:space="preserve"> times</w:t>
      </w:r>
      <w:r w:rsidRPr="002A1A09">
        <w:rPr>
          <w:rFonts w:ascii="Times New Roman" w:eastAsia="NSimSun" w:hAnsi="Times New Roman" w:cs="Times New Roman"/>
          <w:sz w:val="24"/>
          <w:szCs w:val="24"/>
        </w:rPr>
        <w:t>.</w:t>
      </w:r>
      <w:r w:rsidR="00FD2F2F" w:rsidRPr="002A1A09">
        <w:rPr>
          <w:rFonts w:ascii="Times New Roman" w:eastAsia="NSimSun" w:hAnsi="Times New Roman" w:cs="Times New Roman"/>
          <w:sz w:val="24"/>
          <w:szCs w:val="24"/>
        </w:rPr>
        <w:t xml:space="preserve"> </w:t>
      </w:r>
      <w:r w:rsidR="00022FEA" w:rsidRPr="002A1A09">
        <w:rPr>
          <w:rFonts w:ascii="Times New Roman" w:eastAsia="NSimSun" w:hAnsi="Times New Roman" w:cs="Times New Roman"/>
          <w:sz w:val="24"/>
          <w:szCs w:val="24"/>
        </w:rPr>
        <w:t>T</w:t>
      </w:r>
      <w:r w:rsidR="00737DBC" w:rsidRPr="002A1A09">
        <w:rPr>
          <w:rFonts w:ascii="Times New Roman" w:eastAsia="NSimSun" w:hAnsi="Times New Roman" w:cs="Times New Roman"/>
          <w:sz w:val="24"/>
          <w:szCs w:val="24"/>
        </w:rPr>
        <w:t>he</w:t>
      </w:r>
      <w:r w:rsidR="00737DBC" w:rsidRPr="002A1A09">
        <w:rPr>
          <w:rFonts w:ascii="Times New Roman" w:hAnsi="Times New Roman" w:cs="Times New Roman"/>
          <w:sz w:val="24"/>
          <w:szCs w:val="24"/>
        </w:rPr>
        <w:t xml:space="preserve"> </w:t>
      </w:r>
      <w:r w:rsidR="003B2D23" w:rsidRPr="002A1A09">
        <w:rPr>
          <w:rFonts w:ascii="Times New Roman" w:hAnsi="Times New Roman" w:cs="Times New Roman"/>
          <w:sz w:val="24"/>
          <w:szCs w:val="24"/>
        </w:rPr>
        <w:t>meaning</w:t>
      </w:r>
      <w:r w:rsidR="00022FEA" w:rsidRPr="002A1A09">
        <w:rPr>
          <w:rFonts w:ascii="Times New Roman" w:hAnsi="Times New Roman" w:cs="Times New Roman"/>
          <w:sz w:val="24"/>
          <w:szCs w:val="24"/>
        </w:rPr>
        <w:t>s</w:t>
      </w:r>
      <w:r w:rsidR="003B2D23" w:rsidRPr="002A1A09">
        <w:rPr>
          <w:rFonts w:ascii="Times New Roman" w:hAnsi="Times New Roman" w:cs="Times New Roman"/>
          <w:sz w:val="24"/>
          <w:szCs w:val="24"/>
        </w:rPr>
        <w:t xml:space="preserve"> of </w:t>
      </w:r>
      <w:r w:rsidR="00737DBC" w:rsidRPr="002A1A09">
        <w:rPr>
          <w:rFonts w:ascii="Times New Roman" w:hAnsi="Times New Roman" w:cs="Times New Roman"/>
          <w:sz w:val="24"/>
          <w:szCs w:val="24"/>
        </w:rPr>
        <w:t>stable high-frequency features</w:t>
      </w:r>
      <w:r w:rsidR="00022FEA" w:rsidRPr="002A1A09">
        <w:rPr>
          <w:rFonts w:ascii="Times New Roman" w:hAnsi="Times New Roman" w:cs="Times New Roman"/>
          <w:sz w:val="24"/>
          <w:szCs w:val="24"/>
        </w:rPr>
        <w:t xml:space="preserve"> are as follows:</w:t>
      </w:r>
      <w:r w:rsidR="00737DBC" w:rsidRPr="002A1A09">
        <w:rPr>
          <w:rFonts w:ascii="Times New Roman" w:hAnsi="Times New Roman" w:cs="Times New Roman"/>
          <w:sz w:val="24"/>
          <w:szCs w:val="24"/>
        </w:rPr>
        <w:t xml:space="preserve"> the Large zone high-gray-level emphasis (LZHGE) feature extracted from </w:t>
      </w:r>
      <w:r w:rsidR="005A7655" w:rsidRPr="002A1A09">
        <w:rPr>
          <w:rFonts w:ascii="Times New Roman" w:hAnsi="Times New Roman" w:cs="Times New Roman"/>
          <w:sz w:val="24"/>
          <w:szCs w:val="24"/>
        </w:rPr>
        <w:t xml:space="preserve">the </w:t>
      </w:r>
      <w:r w:rsidR="00737DBC" w:rsidRPr="002A1A09">
        <w:rPr>
          <w:rFonts w:ascii="Times New Roman" w:hAnsi="Times New Roman" w:cs="Times New Roman"/>
          <w:sz w:val="24"/>
          <w:szCs w:val="24"/>
        </w:rPr>
        <w:t>GLSZM counts in 3 dimensions the number of zones of voxels presenting with the same grey level discretization, and it emphasizes zone counts in the lower right quadrant of the GLSZM, where large zone sizes and high grey levels are located</w:t>
      </w:r>
      <w:r w:rsidR="00CF5AED" w:rsidRPr="002A1A09">
        <w:rPr>
          <w:rFonts w:ascii="Times New Roman" w:hAnsi="Times New Roman" w:cs="Times New Roman"/>
          <w:sz w:val="24"/>
          <w:szCs w:val="24"/>
        </w:rPr>
        <w:t xml:space="preserve"> </w:t>
      </w:r>
      <w:r w:rsidR="00C8401B" w:rsidRPr="002A1A09">
        <w:rPr>
          <w:rFonts w:ascii="Times New Roman" w:hAnsi="Times New Roman" w:cs="Times New Roman"/>
          <w:sz w:val="24"/>
          <w:szCs w:val="24"/>
        </w:rPr>
        <w:fldChar w:fldCharType="begin"/>
      </w:r>
      <w:r w:rsidR="00C8401B" w:rsidRPr="002A1A09">
        <w:rPr>
          <w:rFonts w:ascii="Times New Roman" w:hAnsi="Times New Roman" w:cs="Times New Roman"/>
          <w:sz w:val="24"/>
          <w:szCs w:val="24"/>
        </w:rPr>
        <w:instrText xml:space="preserve"> ADDIN KYMRREF{38E4EFA0-9288-445D-8B83-C843A848AC26}365</w:instrText>
      </w:r>
      <w:r w:rsidR="00C8401B" w:rsidRPr="002A1A09">
        <w:rPr>
          <w:rFonts w:ascii="Times New Roman" w:hAnsi="Times New Roman" w:cs="Times New Roman"/>
          <w:sz w:val="24"/>
          <w:szCs w:val="24"/>
        </w:rPr>
        <w:fldChar w:fldCharType="separate"/>
      </w:r>
      <w:r w:rsidR="00D81C67" w:rsidRPr="002A1A09">
        <w:rPr>
          <w:rFonts w:ascii="Times New Roman" w:eastAsia="SimSun" w:hAnsi="Times New Roman" w:cs="Times New Roman"/>
          <w:sz w:val="24"/>
          <w:szCs w:val="24"/>
        </w:rPr>
        <w:t>(Aide et al., 2020)</w:t>
      </w:r>
      <w:r w:rsidR="00C8401B" w:rsidRPr="002A1A09">
        <w:rPr>
          <w:rFonts w:ascii="Times New Roman" w:hAnsi="Times New Roman" w:cs="Times New Roman"/>
          <w:sz w:val="24"/>
          <w:szCs w:val="24"/>
        </w:rPr>
        <w:fldChar w:fldCharType="end"/>
      </w:r>
      <w:r w:rsidR="00737DBC" w:rsidRPr="002A1A09">
        <w:rPr>
          <w:rFonts w:ascii="Times New Roman" w:hAnsi="Times New Roman" w:cs="Times New Roman"/>
          <w:sz w:val="24"/>
          <w:szCs w:val="24"/>
        </w:rPr>
        <w:t xml:space="preserve">; the Variance feature extracted from </w:t>
      </w:r>
      <w:r w:rsidR="005A7655" w:rsidRPr="002A1A09">
        <w:rPr>
          <w:rFonts w:ascii="Times New Roman" w:hAnsi="Times New Roman" w:cs="Times New Roman"/>
          <w:sz w:val="24"/>
          <w:szCs w:val="24"/>
        </w:rPr>
        <w:t xml:space="preserve">the </w:t>
      </w:r>
      <w:r w:rsidR="00737DBC" w:rsidRPr="002A1A09">
        <w:rPr>
          <w:rFonts w:ascii="Times New Roman" w:hAnsi="Times New Roman" w:cs="Times New Roman"/>
          <w:sz w:val="24"/>
          <w:szCs w:val="24"/>
        </w:rPr>
        <w:t>GLCM category is an indicator of dispersion of the unit values around the mean</w:t>
      </w:r>
      <w:r w:rsidR="00CF5AED" w:rsidRPr="002A1A09">
        <w:rPr>
          <w:rFonts w:ascii="Times New Roman" w:hAnsi="Times New Roman" w:cs="Times New Roman"/>
          <w:sz w:val="24"/>
          <w:szCs w:val="24"/>
        </w:rPr>
        <w:t xml:space="preserve"> </w:t>
      </w:r>
      <w:r w:rsidR="00C8401B" w:rsidRPr="002A1A09">
        <w:rPr>
          <w:rFonts w:ascii="Times New Roman" w:hAnsi="Times New Roman" w:cs="Times New Roman"/>
          <w:sz w:val="24"/>
          <w:szCs w:val="24"/>
        </w:rPr>
        <w:fldChar w:fldCharType="begin"/>
      </w:r>
      <w:r w:rsidR="00C8401B" w:rsidRPr="002A1A09">
        <w:rPr>
          <w:rFonts w:ascii="Times New Roman" w:hAnsi="Times New Roman" w:cs="Times New Roman"/>
          <w:sz w:val="24"/>
          <w:szCs w:val="24"/>
        </w:rPr>
        <w:instrText xml:space="preserve"> ADDIN KYMRREF{38E4EFA0-9288-445D-8B83-C843A848AC26}366</w:instrText>
      </w:r>
      <w:r w:rsidR="00C8401B" w:rsidRPr="002A1A09">
        <w:rPr>
          <w:rFonts w:ascii="Times New Roman" w:hAnsi="Times New Roman" w:cs="Times New Roman"/>
          <w:sz w:val="24"/>
          <w:szCs w:val="24"/>
        </w:rPr>
        <w:fldChar w:fldCharType="separate"/>
      </w:r>
      <w:r w:rsidR="00D81C67" w:rsidRPr="002A1A09">
        <w:rPr>
          <w:rFonts w:ascii="Times New Roman" w:eastAsia="SimSun" w:hAnsi="Times New Roman" w:cs="Times New Roman"/>
          <w:sz w:val="24"/>
          <w:szCs w:val="24"/>
        </w:rPr>
        <w:t>(Pantic et al., 2020)</w:t>
      </w:r>
      <w:r w:rsidR="00C8401B" w:rsidRPr="002A1A09">
        <w:rPr>
          <w:rFonts w:ascii="Times New Roman" w:hAnsi="Times New Roman" w:cs="Times New Roman"/>
          <w:sz w:val="24"/>
          <w:szCs w:val="24"/>
        </w:rPr>
        <w:fldChar w:fldCharType="end"/>
      </w:r>
      <w:r w:rsidR="00737DBC" w:rsidRPr="002A1A09">
        <w:rPr>
          <w:rFonts w:ascii="Times New Roman" w:hAnsi="Times New Roman" w:cs="Times New Roman"/>
          <w:sz w:val="24"/>
          <w:szCs w:val="24"/>
        </w:rPr>
        <w:t>; the Coarseness feature extracted from</w:t>
      </w:r>
      <w:r w:rsidR="00737DBC" w:rsidRPr="002A1A09">
        <w:rPr>
          <w:rFonts w:ascii="Times New Roman" w:eastAsia="NSimSun" w:hAnsi="Times New Roman" w:cs="Times New Roman"/>
          <w:sz w:val="24"/>
          <w:szCs w:val="24"/>
        </w:rPr>
        <w:t xml:space="preserve"> </w:t>
      </w:r>
      <w:r w:rsidR="005A7655" w:rsidRPr="002A1A09">
        <w:rPr>
          <w:rFonts w:ascii="Times New Roman" w:eastAsia="NSimSun" w:hAnsi="Times New Roman" w:cs="Times New Roman"/>
          <w:sz w:val="24"/>
          <w:szCs w:val="24"/>
        </w:rPr>
        <w:t xml:space="preserve">the </w:t>
      </w:r>
      <w:r w:rsidR="00737DBC" w:rsidRPr="002A1A09">
        <w:rPr>
          <w:rFonts w:ascii="Times New Roman" w:eastAsia="NSimSun" w:hAnsi="Times New Roman" w:cs="Times New Roman"/>
          <w:sz w:val="24"/>
          <w:szCs w:val="24"/>
        </w:rPr>
        <w:t xml:space="preserve">NGTDM </w:t>
      </w:r>
      <w:r w:rsidR="00737DBC" w:rsidRPr="002A1A09">
        <w:rPr>
          <w:rFonts w:ascii="Times New Roman" w:hAnsi="Times New Roman" w:cs="Times New Roman"/>
          <w:sz w:val="24"/>
          <w:szCs w:val="24"/>
        </w:rPr>
        <w:t>has been likened to granularity within an image, that is, coarseness is higher in images of larger granularity and lower in those with a smaller granularity</w:t>
      </w:r>
      <w:r w:rsidR="00CF5AED" w:rsidRPr="002A1A09">
        <w:rPr>
          <w:rFonts w:ascii="Times New Roman" w:hAnsi="Times New Roman" w:cs="Times New Roman"/>
          <w:sz w:val="24"/>
          <w:szCs w:val="24"/>
        </w:rPr>
        <w:t xml:space="preserve"> </w:t>
      </w:r>
      <w:r w:rsidR="00C8401B" w:rsidRPr="002A1A09">
        <w:rPr>
          <w:rFonts w:ascii="Times New Roman" w:hAnsi="Times New Roman" w:cs="Times New Roman"/>
          <w:sz w:val="24"/>
          <w:szCs w:val="24"/>
        </w:rPr>
        <w:fldChar w:fldCharType="begin"/>
      </w:r>
      <w:r w:rsidR="00C8401B" w:rsidRPr="002A1A09">
        <w:rPr>
          <w:rFonts w:ascii="Times New Roman" w:hAnsi="Times New Roman" w:cs="Times New Roman"/>
          <w:sz w:val="24"/>
          <w:szCs w:val="24"/>
        </w:rPr>
        <w:instrText xml:space="preserve"> ADDIN KYMRREF{38E4EFA0-9288-445D-8B83-C843A848AC26}367</w:instrText>
      </w:r>
      <w:r w:rsidR="00C8401B" w:rsidRPr="002A1A09">
        <w:rPr>
          <w:rFonts w:ascii="Times New Roman" w:hAnsi="Times New Roman" w:cs="Times New Roman"/>
          <w:sz w:val="24"/>
          <w:szCs w:val="24"/>
        </w:rPr>
        <w:fldChar w:fldCharType="separate"/>
      </w:r>
      <w:r w:rsidR="00D81C67" w:rsidRPr="002A1A09">
        <w:rPr>
          <w:rFonts w:ascii="Times New Roman" w:eastAsia="SimSun" w:hAnsi="Times New Roman" w:cs="Times New Roman"/>
          <w:sz w:val="24"/>
          <w:szCs w:val="24"/>
        </w:rPr>
        <w:t>(Cheng et al., 2013)</w:t>
      </w:r>
      <w:r w:rsidR="00C8401B" w:rsidRPr="002A1A09">
        <w:rPr>
          <w:rFonts w:ascii="Times New Roman" w:hAnsi="Times New Roman" w:cs="Times New Roman"/>
          <w:sz w:val="24"/>
          <w:szCs w:val="24"/>
        </w:rPr>
        <w:fldChar w:fldCharType="end"/>
      </w:r>
      <w:r w:rsidR="00737DBC" w:rsidRPr="002A1A09">
        <w:rPr>
          <w:rFonts w:ascii="Times New Roman" w:hAnsi="Times New Roman" w:cs="Times New Roman"/>
          <w:sz w:val="24"/>
          <w:szCs w:val="24"/>
        </w:rPr>
        <w:t>.</w:t>
      </w:r>
    </w:p>
    <w:p w14:paraId="5E2FA331" w14:textId="3B454DDA" w:rsidR="00F46F69" w:rsidRPr="002A1A09" w:rsidRDefault="0055750E" w:rsidP="00BB4A93">
      <w:pPr>
        <w:spacing w:beforeLines="50" w:before="156" w:afterLines="50" w:after="156"/>
        <w:jc w:val="left"/>
        <w:rPr>
          <w:rFonts w:ascii="Times New Roman" w:eastAsia="NSimSun" w:hAnsi="Times New Roman" w:cs="Times New Roman"/>
          <w:b/>
          <w:bCs/>
          <w:sz w:val="24"/>
          <w:szCs w:val="24"/>
        </w:rPr>
      </w:pPr>
      <w:r w:rsidRPr="002A1A09">
        <w:rPr>
          <w:rFonts w:ascii="Times New Roman" w:eastAsia="NSimSun" w:hAnsi="Times New Roman" w:cs="Times New Roman"/>
          <w:b/>
          <w:bCs/>
          <w:sz w:val="24"/>
          <w:szCs w:val="24"/>
        </w:rPr>
        <w:t>8</w:t>
      </w:r>
      <w:r w:rsidR="001739BC" w:rsidRPr="002A1A09">
        <w:rPr>
          <w:rFonts w:ascii="Times New Roman" w:eastAsia="NSimSun" w:hAnsi="Times New Roman" w:cs="Times New Roman"/>
          <w:b/>
          <w:bCs/>
          <w:sz w:val="24"/>
          <w:szCs w:val="24"/>
        </w:rPr>
        <w:t>.</w:t>
      </w:r>
      <w:r w:rsidR="00F46F69" w:rsidRPr="002A1A09">
        <w:rPr>
          <w:rFonts w:ascii="Times New Roman" w:eastAsia="NSimSun" w:hAnsi="Times New Roman" w:cs="Times New Roman"/>
          <w:b/>
          <w:bCs/>
          <w:sz w:val="24"/>
          <w:szCs w:val="24"/>
        </w:rPr>
        <w:t xml:space="preserve"> Classification performance of </w:t>
      </w:r>
      <w:r w:rsidR="00595993" w:rsidRPr="002A1A09">
        <w:rPr>
          <w:rFonts w:ascii="Times New Roman" w:eastAsia="NSimSun" w:hAnsi="Times New Roman" w:cs="Times New Roman"/>
          <w:b/>
          <w:bCs/>
          <w:sz w:val="24"/>
          <w:szCs w:val="24"/>
        </w:rPr>
        <w:t xml:space="preserve">the </w:t>
      </w:r>
      <w:r w:rsidR="008C3D12" w:rsidRPr="002A1A09">
        <w:rPr>
          <w:rFonts w:ascii="Times New Roman" w:eastAsia="NSimSun" w:hAnsi="Times New Roman" w:cs="Times New Roman"/>
          <w:b/>
          <w:bCs/>
          <w:sz w:val="24"/>
          <w:szCs w:val="24"/>
        </w:rPr>
        <w:t>SVM model</w:t>
      </w:r>
      <w:r w:rsidR="00A4243B" w:rsidRPr="002A1A09">
        <w:rPr>
          <w:rFonts w:ascii="Times New Roman" w:eastAsia="NSimSun" w:hAnsi="Times New Roman" w:cs="Times New Roman"/>
          <w:b/>
          <w:bCs/>
          <w:sz w:val="24"/>
          <w:szCs w:val="24"/>
        </w:rPr>
        <w:t>s</w:t>
      </w:r>
      <w:r w:rsidR="00DD1795" w:rsidRPr="002A1A09">
        <w:rPr>
          <w:rFonts w:ascii="Times New Roman" w:eastAsia="NSimSun" w:hAnsi="Times New Roman" w:cs="Times New Roman"/>
          <w:b/>
          <w:bCs/>
          <w:sz w:val="24"/>
          <w:szCs w:val="24"/>
        </w:rPr>
        <w:t xml:space="preserve"> (supplement)</w:t>
      </w:r>
    </w:p>
    <w:p w14:paraId="00E9B8F1" w14:textId="52D2EC53" w:rsidR="00891F0D" w:rsidRPr="002A1A09" w:rsidRDefault="008C3D12" w:rsidP="00BB4A93">
      <w:pPr>
        <w:spacing w:beforeLines="50" w:before="156" w:afterLines="50" w:after="156"/>
        <w:jc w:val="left"/>
        <w:rPr>
          <w:rFonts w:ascii="Times New Roman" w:hAnsi="Times New Roman" w:cs="Times New Roman"/>
          <w:sz w:val="24"/>
          <w:szCs w:val="24"/>
        </w:rPr>
      </w:pPr>
      <w:r w:rsidRPr="002A1A09">
        <w:rPr>
          <w:rFonts w:ascii="Times New Roman" w:hAnsi="Times New Roman" w:cs="Times New Roman"/>
          <w:sz w:val="24"/>
          <w:szCs w:val="24"/>
        </w:rPr>
        <w:t xml:space="preserve">As shown in </w:t>
      </w:r>
      <w:r w:rsidR="001739BC" w:rsidRPr="002A1A09">
        <w:rPr>
          <w:rFonts w:ascii="Times New Roman" w:hAnsi="Times New Roman" w:cs="Times New Roman"/>
          <w:sz w:val="24"/>
          <w:szCs w:val="24"/>
        </w:rPr>
        <w:t xml:space="preserve">the </w:t>
      </w:r>
      <w:r w:rsidR="00A4243B" w:rsidRPr="002A1A09">
        <w:rPr>
          <w:rFonts w:ascii="Times New Roman" w:eastAsia="NSimSun" w:hAnsi="Times New Roman" w:cs="Times New Roman"/>
          <w:sz w:val="24"/>
          <w:szCs w:val="24"/>
        </w:rPr>
        <w:t xml:space="preserve">Supplementary </w:t>
      </w:r>
      <w:r w:rsidR="00874905" w:rsidRPr="002A1A09">
        <w:rPr>
          <w:rFonts w:ascii="Times New Roman" w:eastAsia="NSimSun" w:hAnsi="Times New Roman" w:cs="Times New Roman"/>
          <w:sz w:val="24"/>
          <w:szCs w:val="24"/>
        </w:rPr>
        <w:t xml:space="preserve">Table </w:t>
      </w:r>
      <w:r w:rsidR="0055750E" w:rsidRPr="002A1A09">
        <w:rPr>
          <w:rFonts w:ascii="Times New Roman" w:eastAsia="NSimSun" w:hAnsi="Times New Roman" w:cs="Times New Roman"/>
          <w:sz w:val="24"/>
          <w:szCs w:val="24"/>
        </w:rPr>
        <w:t>3</w:t>
      </w:r>
      <w:r w:rsidRPr="002A1A09">
        <w:rPr>
          <w:rFonts w:ascii="Times New Roman" w:hAnsi="Times New Roman" w:cs="Times New Roman"/>
          <w:sz w:val="24"/>
          <w:szCs w:val="24"/>
        </w:rPr>
        <w:t xml:space="preserve">, </w:t>
      </w:r>
      <w:r w:rsidR="00874905" w:rsidRPr="002A1A09">
        <w:rPr>
          <w:rFonts w:ascii="Times New Roman" w:hAnsi="Times New Roman" w:cs="Times New Roman"/>
          <w:sz w:val="24"/>
          <w:szCs w:val="24"/>
        </w:rPr>
        <w:t>the classification performance of Linear kernel-based and Sigmoid kernel-based SVM models was similar to that of Radial basis kernel-based model</w:t>
      </w:r>
      <w:r w:rsidR="00DD1795" w:rsidRPr="002A1A09">
        <w:rPr>
          <w:rFonts w:ascii="Times New Roman" w:hAnsi="Times New Roman" w:cs="Times New Roman"/>
          <w:sz w:val="24"/>
          <w:szCs w:val="24"/>
        </w:rPr>
        <w:t xml:space="preserve"> in the original paper. Their </w:t>
      </w:r>
      <w:r w:rsidR="00874905" w:rsidRPr="002A1A09">
        <w:rPr>
          <w:rFonts w:ascii="Times New Roman" w:hAnsi="Times New Roman" w:cs="Times New Roman"/>
          <w:sz w:val="24"/>
          <w:szCs w:val="24"/>
        </w:rPr>
        <w:t xml:space="preserve">average accuracy fluctuated </w:t>
      </w:r>
      <w:r w:rsidR="00891F0D" w:rsidRPr="002A1A09">
        <w:rPr>
          <w:rFonts w:ascii="Times New Roman" w:hAnsi="Times New Roman" w:cs="Times New Roman"/>
          <w:sz w:val="24"/>
          <w:szCs w:val="24"/>
        </w:rPr>
        <w:t>between 89.6</w:t>
      </w:r>
      <w:r w:rsidR="00D35D2C" w:rsidRPr="002A1A09">
        <w:rPr>
          <w:rFonts w:ascii="Times New Roman" w:hAnsi="Times New Roman" w:cs="Times New Roman"/>
          <w:sz w:val="24"/>
          <w:szCs w:val="24"/>
        </w:rPr>
        <w:t>–</w:t>
      </w:r>
      <w:r w:rsidR="00891F0D" w:rsidRPr="002A1A09">
        <w:rPr>
          <w:rFonts w:ascii="Times New Roman" w:hAnsi="Times New Roman" w:cs="Times New Roman"/>
          <w:sz w:val="24"/>
          <w:szCs w:val="24"/>
        </w:rPr>
        <w:t>95.</w:t>
      </w:r>
      <w:r w:rsidR="00D35D2C" w:rsidRPr="002A1A09">
        <w:rPr>
          <w:rFonts w:ascii="Times New Roman" w:hAnsi="Times New Roman" w:cs="Times New Roman"/>
          <w:sz w:val="24"/>
          <w:szCs w:val="24"/>
        </w:rPr>
        <w:t>9</w:t>
      </w:r>
      <w:r w:rsidR="00891F0D" w:rsidRPr="002A1A09">
        <w:rPr>
          <w:rFonts w:ascii="Times New Roman" w:hAnsi="Times New Roman" w:cs="Times New Roman"/>
          <w:sz w:val="24"/>
          <w:szCs w:val="24"/>
        </w:rPr>
        <w:t>% in the validation set, and 81.</w:t>
      </w:r>
      <w:r w:rsidR="00D35D2C" w:rsidRPr="002A1A09">
        <w:rPr>
          <w:rFonts w:ascii="Times New Roman" w:hAnsi="Times New Roman" w:cs="Times New Roman" w:hint="eastAsia"/>
          <w:sz w:val="24"/>
          <w:szCs w:val="24"/>
        </w:rPr>
        <w:t>9</w:t>
      </w:r>
      <w:r w:rsidR="00D35D2C" w:rsidRPr="002A1A09">
        <w:rPr>
          <w:rFonts w:ascii="Times New Roman" w:hAnsi="Times New Roman" w:cs="Times New Roman"/>
          <w:sz w:val="24"/>
          <w:szCs w:val="24"/>
        </w:rPr>
        <w:t>–</w:t>
      </w:r>
      <w:r w:rsidR="00891F0D" w:rsidRPr="002A1A09">
        <w:rPr>
          <w:rFonts w:ascii="Times New Roman" w:hAnsi="Times New Roman" w:cs="Times New Roman"/>
          <w:sz w:val="24"/>
          <w:szCs w:val="24"/>
        </w:rPr>
        <w:t>89.1% in the test set.</w:t>
      </w:r>
    </w:p>
    <w:p w14:paraId="32AC50E2" w14:textId="6D5484FC" w:rsidR="00AB24C2" w:rsidRPr="002A1A09" w:rsidRDefault="0055750E" w:rsidP="00BB4A93">
      <w:pPr>
        <w:spacing w:beforeLines="50" w:before="156" w:afterLines="50" w:after="156"/>
        <w:jc w:val="left"/>
        <w:rPr>
          <w:rFonts w:ascii="Times New Roman" w:eastAsia="NSimSun" w:hAnsi="Times New Roman" w:cs="Times New Roman"/>
          <w:b/>
          <w:bCs/>
          <w:sz w:val="24"/>
          <w:szCs w:val="24"/>
        </w:rPr>
      </w:pPr>
      <w:r w:rsidRPr="002A1A09">
        <w:rPr>
          <w:rFonts w:ascii="Times New Roman" w:eastAsia="NSimSun" w:hAnsi="Times New Roman" w:cs="Times New Roman"/>
          <w:b/>
          <w:bCs/>
          <w:sz w:val="24"/>
          <w:szCs w:val="24"/>
        </w:rPr>
        <w:t>9</w:t>
      </w:r>
      <w:r w:rsidR="001739BC" w:rsidRPr="002A1A09">
        <w:rPr>
          <w:rFonts w:ascii="Times New Roman" w:eastAsia="NSimSun" w:hAnsi="Times New Roman" w:cs="Times New Roman"/>
          <w:b/>
          <w:bCs/>
          <w:sz w:val="24"/>
          <w:szCs w:val="24"/>
        </w:rPr>
        <w:t>.</w:t>
      </w:r>
      <w:r w:rsidR="00AB24C2" w:rsidRPr="002A1A09">
        <w:rPr>
          <w:rFonts w:ascii="Times New Roman" w:eastAsia="NSimSun" w:hAnsi="Times New Roman" w:cs="Times New Roman"/>
          <w:b/>
          <w:bCs/>
          <w:sz w:val="24"/>
          <w:szCs w:val="24"/>
        </w:rPr>
        <w:t xml:space="preserve"> </w:t>
      </w:r>
      <w:r w:rsidR="00B619BF" w:rsidRPr="002A1A09">
        <w:rPr>
          <w:rFonts w:ascii="Times New Roman" w:eastAsia="NSimSun" w:hAnsi="Times New Roman" w:cs="Times New Roman"/>
          <w:b/>
          <w:bCs/>
          <w:sz w:val="24"/>
          <w:szCs w:val="24"/>
        </w:rPr>
        <w:t>O</w:t>
      </w:r>
      <w:r w:rsidR="00595993" w:rsidRPr="002A1A09">
        <w:rPr>
          <w:rFonts w:ascii="Times New Roman" w:eastAsia="NSimSun" w:hAnsi="Times New Roman" w:cs="Times New Roman"/>
          <w:b/>
          <w:bCs/>
          <w:sz w:val="24"/>
          <w:szCs w:val="24"/>
        </w:rPr>
        <w:t xml:space="preserve">ther </w:t>
      </w:r>
      <w:r w:rsidR="00974A0E" w:rsidRPr="002A1A09">
        <w:rPr>
          <w:rFonts w:ascii="Times New Roman" w:eastAsia="NSimSun" w:hAnsi="Times New Roman" w:cs="Times New Roman"/>
          <w:b/>
          <w:bCs/>
          <w:sz w:val="24"/>
          <w:szCs w:val="24"/>
        </w:rPr>
        <w:t>retained</w:t>
      </w:r>
      <w:r w:rsidR="00AB24C2" w:rsidRPr="002A1A09">
        <w:rPr>
          <w:rFonts w:ascii="Times New Roman" w:eastAsia="NSimSun" w:hAnsi="Times New Roman" w:cs="Times New Roman"/>
          <w:b/>
          <w:bCs/>
          <w:sz w:val="24"/>
          <w:szCs w:val="24"/>
        </w:rPr>
        <w:t xml:space="preserve"> features</w:t>
      </w:r>
    </w:p>
    <w:p w14:paraId="698B7E50" w14:textId="51166A69" w:rsidR="00952E16" w:rsidRPr="002A1A09" w:rsidRDefault="00AB24C2" w:rsidP="00BB4A93">
      <w:pPr>
        <w:spacing w:beforeLines="50" w:before="156" w:afterLines="50" w:after="156"/>
        <w:jc w:val="left"/>
        <w:rPr>
          <w:rFonts w:ascii="Times New Roman" w:eastAsia="NSimSun" w:hAnsi="Times New Roman" w:cs="Times New Roman"/>
          <w:sz w:val="24"/>
          <w:szCs w:val="24"/>
        </w:rPr>
      </w:pPr>
      <w:r w:rsidRPr="002A1A09">
        <w:rPr>
          <w:rFonts w:ascii="Times New Roman" w:hAnsi="Times New Roman" w:cs="Times New Roman"/>
          <w:sz w:val="24"/>
          <w:szCs w:val="24"/>
        </w:rPr>
        <w:t xml:space="preserve">In addition to the three stable high-frequency features, </w:t>
      </w:r>
      <w:r w:rsidR="00022FEA" w:rsidRPr="002A1A09">
        <w:rPr>
          <w:rFonts w:ascii="Times New Roman" w:hAnsi="Times New Roman" w:cs="Times New Roman"/>
          <w:sz w:val="24"/>
          <w:szCs w:val="24"/>
        </w:rPr>
        <w:t>another</w:t>
      </w:r>
      <w:r w:rsidRPr="002A1A09">
        <w:rPr>
          <w:rFonts w:ascii="Times New Roman" w:hAnsi="Times New Roman" w:cs="Times New Roman"/>
          <w:sz w:val="24"/>
          <w:szCs w:val="24"/>
        </w:rPr>
        <w:t xml:space="preserve"> </w:t>
      </w:r>
      <w:r w:rsidR="00987279" w:rsidRPr="002A1A09">
        <w:rPr>
          <w:rFonts w:ascii="Times New Roman" w:hAnsi="Times New Roman" w:cs="Times New Roman"/>
          <w:sz w:val="24"/>
          <w:szCs w:val="24"/>
        </w:rPr>
        <w:t xml:space="preserve">two features, the </w:t>
      </w:r>
      <w:r w:rsidR="00D4621A" w:rsidRPr="002A1A09">
        <w:rPr>
          <w:rFonts w:ascii="Times New Roman" w:hAnsi="Times New Roman" w:cs="Times New Roman"/>
          <w:sz w:val="24"/>
          <w:szCs w:val="24"/>
        </w:rPr>
        <w:t>Large zone high-gray-level emphasis</w:t>
      </w:r>
      <w:r w:rsidR="00987279" w:rsidRPr="002A1A09">
        <w:rPr>
          <w:rFonts w:ascii="Times New Roman" w:hAnsi="Times New Roman" w:cs="Times New Roman"/>
          <w:sz w:val="24"/>
          <w:szCs w:val="24"/>
        </w:rPr>
        <w:t xml:space="preserve"> feature of </w:t>
      </w:r>
      <w:r w:rsidR="00196BD8" w:rsidRPr="002A1A09">
        <w:rPr>
          <w:rFonts w:ascii="Times New Roman" w:hAnsi="Times New Roman" w:cs="Times New Roman"/>
          <w:sz w:val="24"/>
          <w:szCs w:val="24"/>
        </w:rPr>
        <w:t xml:space="preserve">the </w:t>
      </w:r>
      <w:r w:rsidR="00987279" w:rsidRPr="002A1A09">
        <w:rPr>
          <w:rFonts w:ascii="Times New Roman" w:hAnsi="Times New Roman" w:cs="Times New Roman"/>
          <w:sz w:val="24"/>
          <w:szCs w:val="24"/>
        </w:rPr>
        <w:t>left posterior cingulate gyrus on sMRI (ID: 6486) and the Zone-size variance feature of</w:t>
      </w:r>
      <w:r w:rsidR="00196BD8" w:rsidRPr="002A1A09">
        <w:t xml:space="preserve"> </w:t>
      </w:r>
      <w:r w:rsidR="00196BD8" w:rsidRPr="002A1A09">
        <w:rPr>
          <w:rFonts w:ascii="Times New Roman" w:hAnsi="Times New Roman" w:cs="Times New Roman"/>
          <w:sz w:val="24"/>
          <w:szCs w:val="24"/>
        </w:rPr>
        <w:t>the</w:t>
      </w:r>
      <w:r w:rsidR="00987279" w:rsidRPr="002A1A09">
        <w:rPr>
          <w:rFonts w:ascii="Times New Roman" w:hAnsi="Times New Roman" w:cs="Times New Roman"/>
          <w:sz w:val="24"/>
          <w:szCs w:val="24"/>
        </w:rPr>
        <w:t xml:space="preserve"> right cerebellum-crus2 on </w:t>
      </w:r>
      <w:r w:rsidR="00692815" w:rsidRPr="002A1A09">
        <w:rPr>
          <w:rFonts w:ascii="Times New Roman" w:hAnsi="Times New Roman" w:cs="Times New Roman"/>
          <w:sz w:val="24"/>
          <w:szCs w:val="24"/>
        </w:rPr>
        <w:t>s</w:t>
      </w:r>
      <w:r w:rsidR="00987279" w:rsidRPr="002A1A09">
        <w:rPr>
          <w:rFonts w:ascii="Times New Roman" w:hAnsi="Times New Roman" w:cs="Times New Roman"/>
          <w:sz w:val="24"/>
          <w:szCs w:val="24"/>
        </w:rPr>
        <w:t xml:space="preserve">MRI (ID: 28977), </w:t>
      </w:r>
      <w:r w:rsidR="00022FEA" w:rsidRPr="002A1A09">
        <w:rPr>
          <w:rFonts w:ascii="Times New Roman" w:hAnsi="Times New Roman" w:cs="Times New Roman"/>
          <w:sz w:val="24"/>
          <w:szCs w:val="24"/>
        </w:rPr>
        <w:t xml:space="preserve">were </w:t>
      </w:r>
      <w:r w:rsidR="00987279" w:rsidRPr="002A1A09">
        <w:rPr>
          <w:rFonts w:ascii="Times New Roman" w:hAnsi="Times New Roman" w:cs="Times New Roman"/>
          <w:sz w:val="24"/>
          <w:szCs w:val="24"/>
        </w:rPr>
        <w:t xml:space="preserve">both appeared in each selection method </w:t>
      </w:r>
      <w:r w:rsidR="00D4621A" w:rsidRPr="002A1A09">
        <w:rPr>
          <w:rFonts w:ascii="Times New Roman" w:hAnsi="Times New Roman" w:cs="Times New Roman"/>
          <w:sz w:val="24"/>
          <w:szCs w:val="24"/>
        </w:rPr>
        <w:t xml:space="preserve">with the </w:t>
      </w:r>
      <w:r w:rsidR="001231D4" w:rsidRPr="002A1A09">
        <w:rPr>
          <w:rFonts w:ascii="Times New Roman" w:hAnsi="Times New Roman" w:cs="Times New Roman"/>
          <w:sz w:val="24"/>
          <w:szCs w:val="24"/>
        </w:rPr>
        <w:t>number of</w:t>
      </w:r>
      <w:r w:rsidR="001231D4" w:rsidRPr="002A1A09">
        <w:rPr>
          <w:rFonts w:ascii="Times New Roman" w:eastAsia="NSimSun" w:hAnsi="Times New Roman" w:cs="Times New Roman"/>
          <w:sz w:val="24"/>
          <w:szCs w:val="24"/>
        </w:rPr>
        <w:t xml:space="preserve"> occurrences </w:t>
      </w:r>
      <w:r w:rsidR="00987279" w:rsidRPr="002A1A09">
        <w:rPr>
          <w:rFonts w:ascii="Times New Roman" w:hAnsi="Times New Roman" w:cs="Times New Roman"/>
          <w:sz w:val="24"/>
          <w:szCs w:val="24"/>
        </w:rPr>
        <w:t>more than 300 times</w:t>
      </w:r>
      <w:r w:rsidR="00483ECE" w:rsidRPr="002A1A09">
        <w:rPr>
          <w:rFonts w:ascii="Times New Roman" w:hAnsi="Times New Roman" w:cs="Times New Roman"/>
          <w:sz w:val="24"/>
          <w:szCs w:val="24"/>
        </w:rPr>
        <w:t xml:space="preserve"> (</w:t>
      </w:r>
      <w:r w:rsidR="00595993" w:rsidRPr="002A1A09">
        <w:rPr>
          <w:rFonts w:ascii="Times New Roman" w:eastAsia="NSimSun" w:hAnsi="Times New Roman" w:cs="Times New Roman"/>
          <w:sz w:val="24"/>
          <w:szCs w:val="24"/>
        </w:rPr>
        <w:t xml:space="preserve">Supplementary </w:t>
      </w:r>
      <w:r w:rsidR="00483ECE" w:rsidRPr="002A1A09">
        <w:rPr>
          <w:rFonts w:ascii="Times New Roman" w:eastAsia="NSimSun" w:hAnsi="Times New Roman" w:cs="Times New Roman"/>
          <w:sz w:val="24"/>
          <w:szCs w:val="24"/>
        </w:rPr>
        <w:t xml:space="preserve">Table </w:t>
      </w:r>
      <w:r w:rsidR="003512D2" w:rsidRPr="002A1A09">
        <w:rPr>
          <w:rFonts w:ascii="Times New Roman" w:eastAsia="NSimSun" w:hAnsi="Times New Roman" w:cs="Times New Roman"/>
          <w:sz w:val="24"/>
          <w:szCs w:val="24"/>
        </w:rPr>
        <w:t>2</w:t>
      </w:r>
      <w:r w:rsidR="00483ECE" w:rsidRPr="002A1A09">
        <w:rPr>
          <w:rFonts w:ascii="Times New Roman" w:hAnsi="Times New Roman" w:cs="Times New Roman"/>
          <w:sz w:val="24"/>
          <w:szCs w:val="24"/>
        </w:rPr>
        <w:t>)</w:t>
      </w:r>
      <w:r w:rsidR="00987279" w:rsidRPr="002A1A09">
        <w:rPr>
          <w:rFonts w:ascii="Times New Roman" w:hAnsi="Times New Roman" w:cs="Times New Roman"/>
          <w:sz w:val="24"/>
          <w:szCs w:val="24"/>
        </w:rPr>
        <w:t>.</w:t>
      </w:r>
      <w:r w:rsidR="00974A0E" w:rsidRPr="002A1A09">
        <w:rPr>
          <w:rFonts w:ascii="Times New Roman" w:hAnsi="Times New Roman" w:cs="Times New Roman"/>
          <w:sz w:val="24"/>
          <w:szCs w:val="24"/>
        </w:rPr>
        <w:t xml:space="preserve"> Then, we did further classification experiments on the test data and found the feature 6486 also played </w:t>
      </w:r>
      <w:r w:rsidR="001739BC" w:rsidRPr="002A1A09">
        <w:rPr>
          <w:rFonts w:ascii="Times New Roman" w:hAnsi="Times New Roman" w:cs="Times New Roman"/>
          <w:sz w:val="24"/>
          <w:szCs w:val="24"/>
        </w:rPr>
        <w:t xml:space="preserve">a </w:t>
      </w:r>
      <w:r w:rsidR="00974A0E" w:rsidRPr="002A1A09">
        <w:rPr>
          <w:rFonts w:ascii="Times New Roman" w:hAnsi="Times New Roman" w:cs="Times New Roman"/>
          <w:sz w:val="24"/>
          <w:szCs w:val="24"/>
        </w:rPr>
        <w:t>good classification effect (</w:t>
      </w:r>
      <w:r w:rsidR="003F12C3" w:rsidRPr="002A1A09">
        <w:rPr>
          <w:rFonts w:ascii="Times New Roman" w:hAnsi="Times New Roman" w:cs="Times New Roman"/>
          <w:sz w:val="24"/>
          <w:szCs w:val="24"/>
        </w:rPr>
        <w:t xml:space="preserve">areas under curve </w:t>
      </w:r>
      <w:r w:rsidR="00D048EA" w:rsidRPr="002A1A09">
        <w:rPr>
          <w:rFonts w:ascii="Times New Roman" w:hAnsi="Times New Roman" w:cs="Times New Roman"/>
          <w:sz w:val="24"/>
          <w:szCs w:val="24"/>
        </w:rPr>
        <w:t>[</w:t>
      </w:r>
      <w:r w:rsidR="00974A0E" w:rsidRPr="002A1A09">
        <w:rPr>
          <w:rFonts w:ascii="Times New Roman" w:eastAsia="NSimSun" w:hAnsi="Times New Roman" w:cs="Times New Roman"/>
          <w:sz w:val="24"/>
          <w:szCs w:val="24"/>
        </w:rPr>
        <w:t>AUCs</w:t>
      </w:r>
      <w:r w:rsidR="00D048EA" w:rsidRPr="002A1A09">
        <w:rPr>
          <w:rFonts w:ascii="Times New Roman" w:eastAsia="NSimSun" w:hAnsi="Times New Roman" w:cs="Times New Roman"/>
          <w:sz w:val="24"/>
          <w:szCs w:val="24"/>
        </w:rPr>
        <w:t>]</w:t>
      </w:r>
      <w:r w:rsidR="00974A0E" w:rsidRPr="002A1A09">
        <w:rPr>
          <w:rFonts w:ascii="Times New Roman" w:eastAsia="NSimSun" w:hAnsi="Times New Roman" w:cs="Times New Roman"/>
          <w:sz w:val="24"/>
          <w:szCs w:val="24"/>
        </w:rPr>
        <w:t xml:space="preserve"> = 0.739</w:t>
      </w:r>
      <w:r w:rsidR="00974A0E" w:rsidRPr="002A1A09">
        <w:rPr>
          <w:rFonts w:ascii="Times New Roman" w:hAnsi="Times New Roman" w:cs="Times New Roman"/>
          <w:sz w:val="24"/>
          <w:szCs w:val="24"/>
        </w:rPr>
        <w:t>)</w:t>
      </w:r>
      <w:r w:rsidR="001D40E5" w:rsidRPr="002A1A09">
        <w:rPr>
          <w:rFonts w:ascii="Times New Roman" w:hAnsi="Times New Roman" w:cs="Times New Roman"/>
          <w:sz w:val="24"/>
          <w:szCs w:val="24"/>
        </w:rPr>
        <w:t xml:space="preserve"> (</w:t>
      </w:r>
      <w:r w:rsidR="00B619BF" w:rsidRPr="002A1A09">
        <w:rPr>
          <w:rFonts w:ascii="Times New Roman" w:eastAsia="NSimSun" w:hAnsi="Times New Roman" w:cs="Times New Roman"/>
          <w:sz w:val="24"/>
          <w:szCs w:val="24"/>
        </w:rPr>
        <w:t xml:space="preserve">Supplementary </w:t>
      </w:r>
      <w:r w:rsidR="001D40E5" w:rsidRPr="002A1A09">
        <w:rPr>
          <w:rFonts w:ascii="Times New Roman" w:eastAsia="NSimSun" w:hAnsi="Times New Roman" w:cs="Times New Roman"/>
          <w:sz w:val="24"/>
          <w:szCs w:val="24"/>
        </w:rPr>
        <w:t>Fig</w:t>
      </w:r>
      <w:r w:rsidR="00B619BF" w:rsidRPr="002A1A09">
        <w:rPr>
          <w:rFonts w:ascii="Times New Roman" w:eastAsia="NSimSun" w:hAnsi="Times New Roman" w:cs="Times New Roman"/>
          <w:sz w:val="24"/>
          <w:szCs w:val="24"/>
        </w:rPr>
        <w:t>ure</w:t>
      </w:r>
      <w:r w:rsidR="00B83306" w:rsidRPr="002A1A09">
        <w:rPr>
          <w:rFonts w:ascii="Times New Roman" w:eastAsia="NSimSun" w:hAnsi="Times New Roman" w:cs="Times New Roman"/>
          <w:sz w:val="24"/>
          <w:szCs w:val="24"/>
        </w:rPr>
        <w:t xml:space="preserve"> </w:t>
      </w:r>
      <w:r w:rsidR="001D40E5" w:rsidRPr="002A1A09">
        <w:rPr>
          <w:rFonts w:ascii="Times New Roman" w:eastAsia="NSimSun" w:hAnsi="Times New Roman" w:cs="Times New Roman"/>
          <w:sz w:val="24"/>
          <w:szCs w:val="24"/>
        </w:rPr>
        <w:t>2</w:t>
      </w:r>
      <w:r w:rsidR="003F12C3" w:rsidRPr="002A1A09">
        <w:rPr>
          <w:rFonts w:ascii="Times New Roman" w:eastAsia="NSimSun" w:hAnsi="Times New Roman" w:cs="Times New Roman"/>
          <w:sz w:val="24"/>
          <w:szCs w:val="24"/>
        </w:rPr>
        <w:t>A</w:t>
      </w:r>
      <w:r w:rsidR="001D40E5" w:rsidRPr="002A1A09">
        <w:rPr>
          <w:rFonts w:ascii="Times New Roman" w:hAnsi="Times New Roman" w:cs="Times New Roman"/>
          <w:sz w:val="24"/>
          <w:szCs w:val="24"/>
        </w:rPr>
        <w:t>)</w:t>
      </w:r>
      <w:r w:rsidR="00974A0E" w:rsidRPr="002A1A09">
        <w:rPr>
          <w:rFonts w:ascii="Times New Roman" w:hAnsi="Times New Roman" w:cs="Times New Roman"/>
          <w:sz w:val="24"/>
          <w:szCs w:val="24"/>
        </w:rPr>
        <w:t xml:space="preserve">, </w:t>
      </w:r>
      <w:r w:rsidR="001231D4" w:rsidRPr="002A1A09">
        <w:rPr>
          <w:rFonts w:ascii="Times New Roman" w:hAnsi="Times New Roman" w:cs="Times New Roman"/>
          <w:sz w:val="24"/>
          <w:szCs w:val="24"/>
        </w:rPr>
        <w:t>similar to the stable high-frequency features (AUCs = 0.649</w:t>
      </w:r>
      <w:r w:rsidR="006A21D4" w:rsidRPr="002A1A09">
        <w:rPr>
          <w:rFonts w:ascii="Times New Roman" w:hAnsi="Times New Roman" w:cs="Times New Roman"/>
          <w:sz w:val="24"/>
          <w:szCs w:val="24"/>
        </w:rPr>
        <w:t>–</w:t>
      </w:r>
      <w:r w:rsidR="001231D4" w:rsidRPr="002A1A09">
        <w:rPr>
          <w:rFonts w:ascii="Times New Roman" w:hAnsi="Times New Roman" w:cs="Times New Roman"/>
          <w:sz w:val="24"/>
          <w:szCs w:val="24"/>
        </w:rPr>
        <w:t>0.761)</w:t>
      </w:r>
      <w:r w:rsidR="00022FEA" w:rsidRPr="002A1A09">
        <w:rPr>
          <w:rFonts w:ascii="Times New Roman" w:hAnsi="Times New Roman" w:cs="Times New Roman"/>
          <w:sz w:val="24"/>
          <w:szCs w:val="24"/>
        </w:rPr>
        <w:t>;</w:t>
      </w:r>
      <w:r w:rsidR="001231D4" w:rsidRPr="002A1A09">
        <w:rPr>
          <w:rFonts w:ascii="Times New Roman" w:hAnsi="Times New Roman" w:cs="Times New Roman"/>
          <w:sz w:val="24"/>
          <w:szCs w:val="24"/>
        </w:rPr>
        <w:t xml:space="preserve"> </w:t>
      </w:r>
      <w:r w:rsidR="00974A0E" w:rsidRPr="002A1A09">
        <w:rPr>
          <w:rFonts w:ascii="Times New Roman" w:hAnsi="Times New Roman" w:cs="Times New Roman"/>
          <w:sz w:val="24"/>
          <w:szCs w:val="24"/>
        </w:rPr>
        <w:t>while the performance of feature 28977 was too bad to draw a ROC curve.</w:t>
      </w:r>
      <w:r w:rsidR="001D40E5" w:rsidRPr="002A1A09">
        <w:rPr>
          <w:rFonts w:ascii="Times New Roman" w:hAnsi="Times New Roman" w:cs="Times New Roman"/>
          <w:sz w:val="24"/>
          <w:szCs w:val="24"/>
        </w:rPr>
        <w:t xml:space="preserve"> Compared with </w:t>
      </w:r>
      <w:r w:rsidR="001D40E5" w:rsidRPr="002A1A09">
        <w:rPr>
          <w:rFonts w:ascii="Times New Roman" w:eastAsia="NSimSun" w:hAnsi="Times New Roman" w:cs="Times New Roman"/>
          <w:sz w:val="24"/>
          <w:szCs w:val="24"/>
        </w:rPr>
        <w:t xml:space="preserve">the predictive ability of </w:t>
      </w:r>
      <w:r w:rsidR="00B619BF" w:rsidRPr="002A1A09">
        <w:rPr>
          <w:rFonts w:ascii="Times New Roman" w:eastAsia="NSimSun" w:hAnsi="Times New Roman" w:cs="Times New Roman"/>
          <w:sz w:val="24"/>
          <w:szCs w:val="24"/>
        </w:rPr>
        <w:t xml:space="preserve">the </w:t>
      </w:r>
      <w:r w:rsidR="001D40E5" w:rsidRPr="002A1A09">
        <w:rPr>
          <w:rFonts w:ascii="Times New Roman" w:eastAsia="NSimSun" w:hAnsi="Times New Roman" w:cs="Times New Roman"/>
          <w:sz w:val="24"/>
          <w:szCs w:val="24"/>
        </w:rPr>
        <w:t>combined three stable high-frequency features</w:t>
      </w:r>
      <w:r w:rsidR="007F744F" w:rsidRPr="002A1A09">
        <w:rPr>
          <w:rFonts w:ascii="Times New Roman" w:eastAsia="NSimSun" w:hAnsi="Times New Roman" w:cs="Times New Roman"/>
          <w:sz w:val="24"/>
          <w:szCs w:val="24"/>
        </w:rPr>
        <w:t xml:space="preserve"> </w:t>
      </w:r>
      <w:r w:rsidR="007F744F" w:rsidRPr="002A1A09">
        <w:rPr>
          <w:rFonts w:ascii="Times New Roman" w:hAnsi="Times New Roman" w:cs="Times New Roman"/>
          <w:sz w:val="24"/>
          <w:szCs w:val="24"/>
        </w:rPr>
        <w:t xml:space="preserve">(AUCs = </w:t>
      </w:r>
      <w:r w:rsidR="007F744F" w:rsidRPr="002A1A09">
        <w:rPr>
          <w:rFonts w:ascii="Times New Roman" w:eastAsia="NSimSun" w:hAnsi="Times New Roman" w:cs="Times New Roman"/>
          <w:sz w:val="24"/>
          <w:szCs w:val="24"/>
        </w:rPr>
        <w:t>0.839</w:t>
      </w:r>
      <w:r w:rsidR="007F744F" w:rsidRPr="002A1A09">
        <w:rPr>
          <w:rFonts w:ascii="Times New Roman" w:hAnsi="Times New Roman" w:cs="Times New Roman"/>
          <w:sz w:val="24"/>
          <w:szCs w:val="24"/>
        </w:rPr>
        <w:t>)</w:t>
      </w:r>
      <w:r w:rsidR="001D40E5" w:rsidRPr="002A1A09">
        <w:rPr>
          <w:rFonts w:ascii="Times New Roman" w:eastAsia="NSimSun" w:hAnsi="Times New Roman" w:cs="Times New Roman"/>
          <w:sz w:val="24"/>
          <w:szCs w:val="24"/>
        </w:rPr>
        <w:t xml:space="preserve">, the AUCs improved </w:t>
      </w:r>
      <w:r w:rsidR="00B619BF" w:rsidRPr="002A1A09">
        <w:rPr>
          <w:rFonts w:ascii="Times New Roman" w:eastAsia="NSimSun" w:hAnsi="Times New Roman" w:cs="Times New Roman"/>
          <w:sz w:val="24"/>
          <w:szCs w:val="24"/>
        </w:rPr>
        <w:t>to</w:t>
      </w:r>
      <w:r w:rsidR="001D40E5" w:rsidRPr="002A1A09">
        <w:rPr>
          <w:rFonts w:ascii="Times New Roman" w:eastAsia="NSimSun" w:hAnsi="Times New Roman" w:cs="Times New Roman"/>
          <w:sz w:val="24"/>
          <w:szCs w:val="24"/>
        </w:rPr>
        <w:t xml:space="preserve"> </w:t>
      </w:r>
      <w:bookmarkStart w:id="3" w:name="_Hlk41729794"/>
      <w:r w:rsidR="001D40E5" w:rsidRPr="002A1A09">
        <w:rPr>
          <w:rFonts w:ascii="Times New Roman" w:eastAsia="NSimSun" w:hAnsi="Times New Roman" w:cs="Times New Roman"/>
          <w:sz w:val="24"/>
          <w:szCs w:val="24"/>
        </w:rPr>
        <w:t>0.863</w:t>
      </w:r>
      <w:bookmarkEnd w:id="3"/>
      <w:r w:rsidR="001D40E5" w:rsidRPr="002A1A09">
        <w:rPr>
          <w:rFonts w:ascii="Times New Roman" w:eastAsia="NSimSun" w:hAnsi="Times New Roman" w:cs="Times New Roman"/>
          <w:sz w:val="24"/>
          <w:szCs w:val="24"/>
        </w:rPr>
        <w:t xml:space="preserve"> when additional</w:t>
      </w:r>
      <w:r w:rsidR="001231D4" w:rsidRPr="002A1A09">
        <w:rPr>
          <w:rFonts w:ascii="Times New Roman" w:eastAsia="NSimSun" w:hAnsi="Times New Roman" w:cs="Times New Roman"/>
          <w:sz w:val="24"/>
          <w:szCs w:val="24"/>
        </w:rPr>
        <w:t>ly</w:t>
      </w:r>
      <w:r w:rsidR="001D40E5" w:rsidRPr="002A1A09">
        <w:rPr>
          <w:rFonts w:ascii="Times New Roman" w:eastAsia="NSimSun" w:hAnsi="Times New Roman" w:cs="Times New Roman"/>
          <w:sz w:val="24"/>
          <w:szCs w:val="24"/>
        </w:rPr>
        <w:t xml:space="preserve"> combined the feature 6486</w:t>
      </w:r>
      <w:r w:rsidR="001231D4" w:rsidRPr="002A1A09">
        <w:rPr>
          <w:rFonts w:ascii="Times New Roman" w:eastAsia="NSimSun" w:hAnsi="Times New Roman" w:cs="Times New Roman"/>
          <w:sz w:val="24"/>
          <w:szCs w:val="24"/>
        </w:rPr>
        <w:t xml:space="preserve"> (</w:t>
      </w:r>
      <w:r w:rsidR="00B619BF" w:rsidRPr="002A1A09">
        <w:rPr>
          <w:rFonts w:ascii="Times New Roman" w:eastAsia="NSimSun" w:hAnsi="Times New Roman" w:cs="Times New Roman"/>
          <w:sz w:val="24"/>
          <w:szCs w:val="24"/>
        </w:rPr>
        <w:t xml:space="preserve">Supplementary </w:t>
      </w:r>
      <w:r w:rsidR="001231D4" w:rsidRPr="002A1A09">
        <w:rPr>
          <w:rFonts w:ascii="Times New Roman" w:eastAsia="NSimSun" w:hAnsi="Times New Roman" w:cs="Times New Roman"/>
          <w:sz w:val="24"/>
          <w:szCs w:val="24"/>
        </w:rPr>
        <w:t>Fig</w:t>
      </w:r>
      <w:r w:rsidR="00B619BF" w:rsidRPr="002A1A09">
        <w:rPr>
          <w:rFonts w:ascii="Times New Roman" w:eastAsia="NSimSun" w:hAnsi="Times New Roman" w:cs="Times New Roman"/>
          <w:sz w:val="24"/>
          <w:szCs w:val="24"/>
        </w:rPr>
        <w:t>ure</w:t>
      </w:r>
      <w:r w:rsidR="00B83306" w:rsidRPr="002A1A09">
        <w:rPr>
          <w:rFonts w:ascii="Times New Roman" w:eastAsia="NSimSun" w:hAnsi="Times New Roman" w:cs="Times New Roman"/>
          <w:sz w:val="24"/>
          <w:szCs w:val="24"/>
        </w:rPr>
        <w:t xml:space="preserve"> </w:t>
      </w:r>
      <w:r w:rsidR="001231D4" w:rsidRPr="002A1A09">
        <w:rPr>
          <w:rFonts w:ascii="Times New Roman" w:eastAsia="NSimSun" w:hAnsi="Times New Roman" w:cs="Times New Roman"/>
          <w:sz w:val="24"/>
          <w:szCs w:val="24"/>
        </w:rPr>
        <w:t>2C)</w:t>
      </w:r>
      <w:r w:rsidR="001D40E5" w:rsidRPr="002A1A09">
        <w:rPr>
          <w:rFonts w:ascii="Times New Roman" w:eastAsia="NSimSun" w:hAnsi="Times New Roman" w:cs="Times New Roman"/>
          <w:sz w:val="24"/>
          <w:szCs w:val="24"/>
        </w:rPr>
        <w:t>.</w:t>
      </w:r>
    </w:p>
    <w:p w14:paraId="06E6A8FC" w14:textId="16923B02" w:rsidR="00AF4E82" w:rsidRPr="002A1A09" w:rsidRDefault="00952E16" w:rsidP="00BB4A93">
      <w:pPr>
        <w:spacing w:beforeLines="50" w:before="156" w:afterLines="50" w:after="156"/>
        <w:jc w:val="left"/>
        <w:rPr>
          <w:rFonts w:ascii="Times New Roman" w:hAnsi="Times New Roman" w:cs="Times New Roman"/>
          <w:sz w:val="24"/>
          <w:szCs w:val="24"/>
        </w:rPr>
      </w:pPr>
      <w:r w:rsidRPr="002A1A09">
        <w:rPr>
          <w:rFonts w:ascii="Times New Roman" w:hAnsi="Times New Roman" w:cs="Times New Roman"/>
          <w:sz w:val="24"/>
          <w:szCs w:val="24"/>
        </w:rPr>
        <w:t xml:space="preserve">Moreover, the </w:t>
      </w:r>
      <w:bookmarkStart w:id="4" w:name="_Hlk41730248"/>
      <w:r w:rsidRPr="002A1A09">
        <w:rPr>
          <w:rFonts w:ascii="Times New Roman" w:hAnsi="Times New Roman" w:cs="Times New Roman"/>
          <w:sz w:val="24"/>
          <w:szCs w:val="24"/>
        </w:rPr>
        <w:t xml:space="preserve">feature </w:t>
      </w:r>
      <w:r w:rsidRPr="002A1A09">
        <w:rPr>
          <w:rFonts w:ascii="Times New Roman" w:eastAsia="NSimSun" w:hAnsi="Times New Roman" w:cs="Times New Roman"/>
          <w:sz w:val="24"/>
          <w:szCs w:val="24"/>
        </w:rPr>
        <w:t xml:space="preserve">6486 </w:t>
      </w:r>
      <w:r w:rsidR="003512D2" w:rsidRPr="002A1A09">
        <w:rPr>
          <w:rFonts w:ascii="Times New Roman" w:hAnsi="Times New Roman" w:cs="Times New Roman"/>
          <w:sz w:val="24"/>
          <w:szCs w:val="24"/>
        </w:rPr>
        <w:t xml:space="preserve">levels </w:t>
      </w:r>
      <w:r w:rsidR="00E87A50" w:rsidRPr="002A1A09">
        <w:rPr>
          <w:rFonts w:ascii="Times New Roman" w:eastAsia="NSimSun" w:hAnsi="Times New Roman" w:cs="Times New Roman"/>
          <w:sz w:val="24"/>
          <w:szCs w:val="24"/>
        </w:rPr>
        <w:t xml:space="preserve">were </w:t>
      </w:r>
      <w:r w:rsidRPr="002A1A09">
        <w:rPr>
          <w:rFonts w:ascii="Times New Roman" w:eastAsia="NSimSun" w:hAnsi="Times New Roman" w:cs="Times New Roman"/>
          <w:sz w:val="24"/>
          <w:szCs w:val="24"/>
        </w:rPr>
        <w:t xml:space="preserve">also </w:t>
      </w:r>
      <w:r w:rsidRPr="002A1A09">
        <w:rPr>
          <w:rFonts w:ascii="Times New Roman" w:hAnsi="Times New Roman" w:cs="Times New Roman"/>
          <w:sz w:val="24"/>
          <w:szCs w:val="24"/>
        </w:rPr>
        <w:t xml:space="preserve">inversely correlated with </w:t>
      </w:r>
      <w:r w:rsidR="00443634" w:rsidRPr="002A1A09">
        <w:rPr>
          <w:rFonts w:ascii="Times New Roman" w:hAnsi="Times New Roman" w:cs="Times New Roman"/>
          <w:sz w:val="24"/>
          <w:szCs w:val="24"/>
        </w:rPr>
        <w:t xml:space="preserve">the </w:t>
      </w:r>
      <w:r w:rsidR="00E87A50" w:rsidRPr="002A1A09">
        <w:rPr>
          <w:rFonts w:ascii="Times New Roman" w:hAnsi="Times New Roman" w:cs="Times New Roman"/>
          <w:sz w:val="24"/>
          <w:szCs w:val="24"/>
        </w:rPr>
        <w:t xml:space="preserve">standardized uptake value ratio </w:t>
      </w:r>
      <w:r w:rsidRPr="002A1A09">
        <w:rPr>
          <w:rFonts w:ascii="Times New Roman" w:hAnsi="Times New Roman" w:cs="Times New Roman"/>
          <w:sz w:val="24"/>
          <w:szCs w:val="24"/>
        </w:rPr>
        <w:t>values</w:t>
      </w:r>
      <w:r w:rsidR="00E87A50" w:rsidRPr="002A1A09">
        <w:rPr>
          <w:rFonts w:ascii="Times New Roman" w:hAnsi="Times New Roman" w:cs="Times New Roman"/>
          <w:sz w:val="24"/>
          <w:szCs w:val="24"/>
        </w:rPr>
        <w:t xml:space="preserve"> (r = -0.400, </w:t>
      </w:r>
      <w:r w:rsidR="00E87A50" w:rsidRPr="002A1A09">
        <w:rPr>
          <w:rFonts w:ascii="Times New Roman" w:hAnsi="Times New Roman" w:cs="Times New Roman"/>
          <w:i/>
          <w:iCs/>
          <w:sz w:val="24"/>
          <w:szCs w:val="24"/>
        </w:rPr>
        <w:t>p</w:t>
      </w:r>
      <w:r w:rsidR="00E87A50" w:rsidRPr="002A1A09">
        <w:rPr>
          <w:rFonts w:ascii="Times New Roman" w:hAnsi="Times New Roman" w:cs="Times New Roman"/>
          <w:sz w:val="24"/>
          <w:szCs w:val="24"/>
        </w:rPr>
        <w:t>&lt;0.0001)</w:t>
      </w:r>
      <w:r w:rsidR="001739BC" w:rsidRPr="002A1A09">
        <w:rPr>
          <w:rFonts w:ascii="Times New Roman" w:eastAsia="NSimSun" w:hAnsi="Times New Roman" w:cs="Times New Roman"/>
          <w:sz w:val="24"/>
          <w:szCs w:val="24"/>
        </w:rPr>
        <w:t xml:space="preserve"> (Supplementary Figure 2B)</w:t>
      </w:r>
      <w:r w:rsidR="00C018F5" w:rsidRPr="002A1A09">
        <w:rPr>
          <w:rFonts w:ascii="Times New Roman" w:hAnsi="Times New Roman" w:cs="Times New Roman"/>
          <w:sz w:val="24"/>
          <w:szCs w:val="24"/>
        </w:rPr>
        <w:t>, and the results did not change after adjusting for variables</w:t>
      </w:r>
      <w:r w:rsidR="003F12C3" w:rsidRPr="002A1A09">
        <w:rPr>
          <w:rFonts w:ascii="Times New Roman" w:hAnsi="Times New Roman" w:cs="Times New Roman"/>
          <w:sz w:val="24"/>
          <w:szCs w:val="24"/>
        </w:rPr>
        <w:t xml:space="preserve"> (</w:t>
      </w:r>
      <w:r w:rsidR="003F12C3" w:rsidRPr="002A1A09">
        <w:rPr>
          <w:rFonts w:ascii="Times New Roman" w:eastAsia="NSimSun" w:hAnsi="Times New Roman" w:cs="Times New Roman"/>
          <w:sz w:val="24"/>
          <w:szCs w:val="24"/>
        </w:rPr>
        <w:t>Supplementary Figure 3</w:t>
      </w:r>
      <w:r w:rsidR="003F12C3" w:rsidRPr="002A1A09">
        <w:rPr>
          <w:rFonts w:ascii="Times New Roman" w:hAnsi="Times New Roman" w:cs="Times New Roman"/>
          <w:sz w:val="24"/>
          <w:szCs w:val="24"/>
        </w:rPr>
        <w:t>)</w:t>
      </w:r>
      <w:r w:rsidR="00C018F5" w:rsidRPr="002A1A09">
        <w:rPr>
          <w:rFonts w:ascii="Times New Roman" w:hAnsi="Times New Roman" w:cs="Times New Roman"/>
          <w:sz w:val="24"/>
          <w:szCs w:val="24"/>
        </w:rPr>
        <w:t>.</w:t>
      </w:r>
      <w:bookmarkEnd w:id="4"/>
      <w:r w:rsidR="00E87A50" w:rsidRPr="002A1A09">
        <w:rPr>
          <w:rFonts w:ascii="Times New Roman" w:hAnsi="Times New Roman" w:cs="Times New Roman"/>
          <w:sz w:val="24"/>
          <w:szCs w:val="24"/>
        </w:rPr>
        <w:t xml:space="preserve"> We didn</w:t>
      </w:r>
      <w:r w:rsidR="00443634" w:rsidRPr="002A1A09">
        <w:rPr>
          <w:rFonts w:ascii="Times New Roman" w:hAnsi="Times New Roman" w:cs="Times New Roman"/>
          <w:sz w:val="24"/>
          <w:szCs w:val="24"/>
        </w:rPr>
        <w:t>’</w:t>
      </w:r>
      <w:r w:rsidR="00E87A50" w:rsidRPr="002A1A09">
        <w:rPr>
          <w:rFonts w:ascii="Times New Roman" w:hAnsi="Times New Roman" w:cs="Times New Roman"/>
          <w:sz w:val="24"/>
          <w:szCs w:val="24"/>
        </w:rPr>
        <w:t xml:space="preserve">t make </w:t>
      </w:r>
      <w:r w:rsidR="00E87A50" w:rsidRPr="002A1A09">
        <w:rPr>
          <w:rFonts w:ascii="Times New Roman" w:eastAsia="NSimSun" w:hAnsi="Times New Roman" w:cs="Times New Roman"/>
          <w:sz w:val="24"/>
          <w:szCs w:val="24"/>
        </w:rPr>
        <w:t xml:space="preserve">correlation analysis of the feature 28977 </w:t>
      </w:r>
      <w:r w:rsidR="00E87A50" w:rsidRPr="002A1A09">
        <w:rPr>
          <w:rFonts w:ascii="Times New Roman" w:hAnsi="Times New Roman" w:cs="Times New Roman"/>
          <w:sz w:val="24"/>
          <w:szCs w:val="24"/>
        </w:rPr>
        <w:t>because of its poor classification results and the incomprehensibility of the cerebellum region.</w:t>
      </w:r>
    </w:p>
    <w:p w14:paraId="75D3C9BE" w14:textId="46F12099" w:rsidR="001046E0" w:rsidRPr="002A1A09" w:rsidRDefault="003512D2" w:rsidP="00BB4A93">
      <w:pPr>
        <w:spacing w:beforeLines="50" w:before="156" w:afterLines="50" w:after="156"/>
        <w:jc w:val="left"/>
        <w:rPr>
          <w:rFonts w:ascii="Times New Roman" w:eastAsia="NSimSun" w:hAnsi="Times New Roman" w:cs="Times New Roman"/>
          <w:b/>
          <w:bCs/>
          <w:sz w:val="24"/>
          <w:szCs w:val="24"/>
        </w:rPr>
      </w:pPr>
      <w:r w:rsidRPr="002A1A09">
        <w:rPr>
          <w:rFonts w:ascii="Times New Roman" w:eastAsia="NSimSun" w:hAnsi="Times New Roman" w:cs="Times New Roman"/>
          <w:b/>
          <w:bCs/>
          <w:sz w:val="24"/>
          <w:szCs w:val="24"/>
        </w:rPr>
        <w:t>10</w:t>
      </w:r>
      <w:r w:rsidR="001046E0" w:rsidRPr="002A1A09">
        <w:rPr>
          <w:rFonts w:ascii="Times New Roman" w:eastAsia="NSimSun" w:hAnsi="Times New Roman" w:cs="Times New Roman"/>
          <w:b/>
          <w:bCs/>
          <w:sz w:val="24"/>
          <w:szCs w:val="24"/>
        </w:rPr>
        <w:t>. Clinical models</w:t>
      </w:r>
    </w:p>
    <w:p w14:paraId="58EF7E99" w14:textId="0D5792B9" w:rsidR="001046E0" w:rsidRPr="002A1A09" w:rsidRDefault="001046E0" w:rsidP="00BB4A93">
      <w:pPr>
        <w:spacing w:beforeLines="50" w:before="156" w:afterLines="50" w:after="156"/>
        <w:jc w:val="left"/>
        <w:rPr>
          <w:rFonts w:ascii="Times New Roman" w:eastAsia="NSimSun" w:hAnsi="Times New Roman" w:cs="Times New Roman"/>
          <w:sz w:val="24"/>
          <w:szCs w:val="24"/>
        </w:rPr>
      </w:pPr>
      <w:r w:rsidRPr="002A1A09">
        <w:rPr>
          <w:rFonts w:ascii="Times New Roman" w:eastAsia="NSimSun" w:hAnsi="Times New Roman" w:cs="Times New Roman"/>
          <w:sz w:val="24"/>
          <w:szCs w:val="24"/>
        </w:rPr>
        <w:t xml:space="preserve">In order to know whether the preclinical </w:t>
      </w:r>
      <w:r w:rsidRPr="002A1A09">
        <w:rPr>
          <w:rFonts w:ascii="Times New Roman" w:eastAsia="KaiTi" w:hAnsi="Times New Roman" w:cs="Times New Roman"/>
          <w:sz w:val="24"/>
          <w:szCs w:val="24"/>
        </w:rPr>
        <w:t xml:space="preserve">Alzheimer’s disease patients </w:t>
      </w:r>
      <w:r w:rsidRPr="002A1A09">
        <w:rPr>
          <w:rFonts w:ascii="Times New Roman" w:eastAsia="NSimSun" w:hAnsi="Times New Roman" w:cs="Times New Roman"/>
          <w:sz w:val="24"/>
          <w:szCs w:val="24"/>
        </w:rPr>
        <w:t xml:space="preserve">could be identified by clinical information, we established classification models in cohort 1 again by using clinical data purely. The clinical information included demographic data, APOE status and neuropsychological tests (AVLT, AFT, BNT, STT-A, STT-B, MES, MMSE, MoCA, FAQ, HAMD, HAMA, GDS, CDR, ECog and PSQI) scores, which were considered as features. Before being incorporated into models, these features were adjusted to control the impacts of age, </w:t>
      </w:r>
      <w:r w:rsidR="00D048EA" w:rsidRPr="002A1A09">
        <w:rPr>
          <w:rFonts w:ascii="Times New Roman" w:eastAsia="NSimSun" w:hAnsi="Times New Roman" w:cs="Times New Roman"/>
          <w:sz w:val="24"/>
          <w:szCs w:val="24"/>
        </w:rPr>
        <w:t>gender,</w:t>
      </w:r>
      <w:r w:rsidRPr="002A1A09">
        <w:rPr>
          <w:rFonts w:ascii="Times New Roman" w:eastAsia="NSimSun" w:hAnsi="Times New Roman" w:cs="Times New Roman"/>
          <w:sz w:val="24"/>
          <w:szCs w:val="24"/>
        </w:rPr>
        <w:t xml:space="preserve"> and education, and normalized to the range of 0-1. Identically, we performed a </w:t>
      </w:r>
      <w:r w:rsidR="0042731C" w:rsidRPr="002A1A09">
        <w:rPr>
          <w:rFonts w:ascii="Times New Roman" w:eastAsia="NSimSun" w:hAnsi="Times New Roman" w:cs="Times New Roman"/>
          <w:sz w:val="24"/>
          <w:szCs w:val="24"/>
        </w:rPr>
        <w:t>five</w:t>
      </w:r>
      <w:r w:rsidRPr="002A1A09">
        <w:rPr>
          <w:rFonts w:ascii="Times New Roman" w:eastAsia="NSimSun" w:hAnsi="Times New Roman" w:cs="Times New Roman"/>
          <w:sz w:val="24"/>
          <w:szCs w:val="24"/>
        </w:rPr>
        <w:t xml:space="preserve">-fold cross-validation on the dataset, the data was randomly divided into a training set (80%) and a validation set (20%) at each time. Then, we established the SVM and RF models respectively based on the training set, and made classifications of the validation set. The above steps were also repeated 100 times, therefore we can acquire the final mean value of accuracy, </w:t>
      </w:r>
      <w:r w:rsidR="008D0A5C" w:rsidRPr="002A1A09">
        <w:rPr>
          <w:rFonts w:ascii="Times New Roman" w:eastAsia="NSimSun" w:hAnsi="Times New Roman" w:cs="Times New Roman"/>
          <w:sz w:val="24"/>
          <w:szCs w:val="24"/>
        </w:rPr>
        <w:t>sensitivity,</w:t>
      </w:r>
      <w:r w:rsidRPr="002A1A09">
        <w:rPr>
          <w:rFonts w:ascii="Times New Roman" w:eastAsia="NSimSun" w:hAnsi="Times New Roman" w:cs="Times New Roman"/>
          <w:sz w:val="24"/>
          <w:szCs w:val="24"/>
        </w:rPr>
        <w:t xml:space="preserve"> and specificity, as shown in the Supplementary Table </w:t>
      </w:r>
      <w:r w:rsidR="003512D2" w:rsidRPr="002A1A09">
        <w:rPr>
          <w:rFonts w:ascii="Times New Roman" w:eastAsia="NSimSun" w:hAnsi="Times New Roman" w:cs="Times New Roman"/>
          <w:sz w:val="24"/>
          <w:szCs w:val="24"/>
        </w:rPr>
        <w:t>4</w:t>
      </w:r>
      <w:r w:rsidRPr="002A1A09">
        <w:rPr>
          <w:rFonts w:ascii="Times New Roman" w:eastAsia="NSimSun" w:hAnsi="Times New Roman" w:cs="Times New Roman"/>
          <w:sz w:val="24"/>
          <w:szCs w:val="24"/>
        </w:rPr>
        <w:t>. Considering the poor classification accuracy in the two sets, we did not conduct additional experiments in the test set.</w:t>
      </w:r>
    </w:p>
    <w:p w14:paraId="2369B8E8" w14:textId="513BB9A9" w:rsidR="00CC2383" w:rsidRPr="002A1A09" w:rsidRDefault="00CC2383" w:rsidP="00BB4A93">
      <w:pPr>
        <w:spacing w:beforeLines="50" w:before="156" w:afterLines="50" w:after="156"/>
        <w:jc w:val="left"/>
        <w:rPr>
          <w:rFonts w:ascii="Times New Roman" w:eastAsia="NSimSun" w:hAnsi="Times New Roman" w:cs="Times New Roman"/>
          <w:b/>
          <w:bCs/>
          <w:sz w:val="24"/>
          <w:szCs w:val="24"/>
        </w:rPr>
      </w:pPr>
      <w:r w:rsidRPr="002A1A09">
        <w:rPr>
          <w:rFonts w:ascii="Times New Roman" w:eastAsia="NSimSun" w:hAnsi="Times New Roman" w:cs="Times New Roman"/>
          <w:b/>
          <w:bCs/>
          <w:sz w:val="24"/>
          <w:szCs w:val="24"/>
        </w:rPr>
        <w:t>1</w:t>
      </w:r>
      <w:r w:rsidR="001729B7" w:rsidRPr="002A1A09">
        <w:rPr>
          <w:rFonts w:ascii="Times New Roman" w:eastAsia="NSimSun" w:hAnsi="Times New Roman" w:cs="Times New Roman"/>
          <w:b/>
          <w:bCs/>
          <w:sz w:val="24"/>
          <w:szCs w:val="24"/>
        </w:rPr>
        <w:t>1</w:t>
      </w:r>
      <w:r w:rsidRPr="002A1A09">
        <w:rPr>
          <w:rFonts w:ascii="Times New Roman" w:eastAsia="NSimSun" w:hAnsi="Times New Roman" w:cs="Times New Roman"/>
          <w:b/>
          <w:bCs/>
          <w:sz w:val="24"/>
          <w:szCs w:val="24"/>
        </w:rPr>
        <w:t xml:space="preserve">. </w:t>
      </w:r>
      <w:r w:rsidR="004E7D7C" w:rsidRPr="002A1A09">
        <w:rPr>
          <w:rFonts w:ascii="Times New Roman" w:eastAsia="NSimSun" w:hAnsi="Times New Roman" w:cs="Times New Roman"/>
          <w:b/>
          <w:bCs/>
          <w:sz w:val="24"/>
          <w:szCs w:val="24"/>
        </w:rPr>
        <w:t>Traditional imaging indices</w:t>
      </w:r>
    </w:p>
    <w:p w14:paraId="4E8A521E" w14:textId="77777777" w:rsidR="00E50812" w:rsidRPr="002A1A09" w:rsidRDefault="00E50812" w:rsidP="00BB4A93">
      <w:pPr>
        <w:spacing w:beforeLines="50" w:before="156" w:afterLines="50" w:after="156"/>
        <w:jc w:val="left"/>
        <w:rPr>
          <w:rFonts w:ascii="Times New Roman" w:hAnsi="Times New Roman" w:cs="Times New Roman"/>
          <w:sz w:val="24"/>
          <w:szCs w:val="24"/>
        </w:rPr>
      </w:pPr>
      <w:r w:rsidRPr="002A1A09">
        <w:rPr>
          <w:rFonts w:ascii="Times New Roman" w:eastAsia="NSimSun" w:hAnsi="Times New Roman" w:cs="Times New Roman"/>
          <w:sz w:val="24"/>
          <w:szCs w:val="24"/>
        </w:rPr>
        <w:lastRenderedPageBreak/>
        <w:t xml:space="preserve">In order to verify whether the traditional conventional indicators have changed in the preclinical stage, and whether the </w:t>
      </w:r>
      <w:r w:rsidRPr="002A1A09">
        <w:rPr>
          <w:rFonts w:ascii="Times New Roman" w:hAnsi="Times New Roman" w:cs="Times New Roman"/>
          <w:sz w:val="24"/>
          <w:szCs w:val="24"/>
        </w:rPr>
        <w:t xml:space="preserve">radiomics analysis is more sensitive than these indicators, the volumes of hippocampi, basal forebrain, entorhinal cortex and whole brain, and the amplitude of low frequency fluctuation (ALFF), fractional ALFF (fALFF) and regional homogeneity (ReHo) of the default mode network (DMN) </w:t>
      </w:r>
      <w:r w:rsidRPr="002A1A09">
        <w:rPr>
          <w:rFonts w:ascii="Times New Roman" w:eastAsia="NSimSun" w:hAnsi="Times New Roman" w:cs="Times New Roman"/>
          <w:sz w:val="24"/>
          <w:szCs w:val="24"/>
        </w:rPr>
        <w:t xml:space="preserve">of participants in our two cohorts were </w:t>
      </w:r>
      <w:r w:rsidRPr="002A1A09">
        <w:rPr>
          <w:rFonts w:ascii="Times New Roman" w:hAnsi="Times New Roman" w:cs="Times New Roman"/>
          <w:sz w:val="24"/>
          <w:szCs w:val="24"/>
        </w:rPr>
        <w:t>additionally calculated</w:t>
      </w:r>
      <w:r w:rsidRPr="002A1A09">
        <w:rPr>
          <w:rFonts w:ascii="Times New Roman" w:eastAsia="NSimSun" w:hAnsi="Times New Roman" w:cs="Times New Roman"/>
          <w:sz w:val="24"/>
          <w:szCs w:val="24"/>
        </w:rPr>
        <w:t>.</w:t>
      </w:r>
    </w:p>
    <w:p w14:paraId="2225F17E" w14:textId="46F33F26" w:rsidR="00E50812" w:rsidRPr="002A1A09" w:rsidRDefault="00E50812" w:rsidP="00BB4A93">
      <w:pPr>
        <w:spacing w:beforeLines="50" w:before="156" w:afterLines="50" w:after="156"/>
        <w:jc w:val="left"/>
        <w:rPr>
          <w:rFonts w:ascii="Times New Roman" w:eastAsia="NSimSun" w:hAnsi="Times New Roman" w:cs="Times New Roman"/>
          <w:sz w:val="24"/>
          <w:szCs w:val="24"/>
        </w:rPr>
      </w:pPr>
      <w:r w:rsidRPr="002A1A09">
        <w:rPr>
          <w:rFonts w:ascii="Times New Roman" w:eastAsia="NSimSun" w:hAnsi="Times New Roman" w:cs="Times New Roman"/>
          <w:sz w:val="24"/>
          <w:szCs w:val="24"/>
        </w:rPr>
        <w:t xml:space="preserve">The calculation process of ALFF, fALFF and ReHo referred to previous references </w:t>
      </w:r>
      <w:r w:rsidRPr="002A1A09">
        <w:rPr>
          <w:rFonts w:ascii="Times New Roman" w:hAnsi="Times New Roman" w:cs="Times New Roman"/>
          <w:sz w:val="24"/>
          <w:szCs w:val="24"/>
        </w:rPr>
        <w:fldChar w:fldCharType="begin"/>
      </w:r>
      <w:r w:rsidR="00D81C67" w:rsidRPr="002A1A09">
        <w:rPr>
          <w:rFonts w:ascii="Times New Roman" w:hAnsi="Times New Roman" w:cs="Times New Roman"/>
          <w:sz w:val="24"/>
          <w:szCs w:val="24"/>
        </w:rPr>
        <w:instrText xml:space="preserve"> ADDIN KYMRREF{38E4EFA0-9288-445D-8B83-C843A848AC26}364,{38E4EFA0-9288-445D-8B83-C843A848AC26}353</w:instrText>
      </w:r>
      <w:r w:rsidRPr="002A1A09">
        <w:rPr>
          <w:rFonts w:ascii="Times New Roman" w:hAnsi="Times New Roman" w:cs="Times New Roman"/>
          <w:sz w:val="24"/>
          <w:szCs w:val="24"/>
        </w:rPr>
        <w:fldChar w:fldCharType="separate"/>
      </w:r>
      <w:r w:rsidR="00D81C67" w:rsidRPr="002A1A09">
        <w:rPr>
          <w:rFonts w:ascii="Times New Roman" w:eastAsia="SimSun" w:hAnsi="Times New Roman" w:cs="Times New Roman"/>
          <w:sz w:val="24"/>
          <w:szCs w:val="24"/>
        </w:rPr>
        <w:t>(Huang et al., 2017; Li et al., 2019)</w:t>
      </w:r>
      <w:r w:rsidRPr="002A1A09">
        <w:rPr>
          <w:rFonts w:ascii="Times New Roman" w:hAnsi="Times New Roman" w:cs="Times New Roman"/>
          <w:sz w:val="24"/>
          <w:szCs w:val="24"/>
        </w:rPr>
        <w:fldChar w:fldCharType="end"/>
      </w:r>
      <w:r w:rsidRPr="002A1A09">
        <w:rPr>
          <w:rFonts w:ascii="Times New Roman" w:eastAsia="NSimSun" w:hAnsi="Times New Roman" w:cs="Times New Roman"/>
          <w:sz w:val="24"/>
          <w:szCs w:val="24"/>
        </w:rPr>
        <w:t>. For the analysis of ALFF and fALFF, the time series of each voxel was transformed into the frequency domain using a fast Fourier transform, and the square root of power spectrum was calculated and averaged across 0.01</w:t>
      </w:r>
      <w:r w:rsidR="005B625F" w:rsidRPr="002A1A09">
        <w:rPr>
          <w:rFonts w:ascii="Times New Roman" w:hAnsi="Times New Roman" w:cs="Times New Roman"/>
          <w:sz w:val="24"/>
          <w:szCs w:val="24"/>
        </w:rPr>
        <w:t>–</w:t>
      </w:r>
      <w:r w:rsidRPr="002A1A09">
        <w:rPr>
          <w:rFonts w:ascii="Times New Roman" w:eastAsia="NSimSun" w:hAnsi="Times New Roman" w:cs="Times New Roman"/>
          <w:sz w:val="24"/>
          <w:szCs w:val="24"/>
        </w:rPr>
        <w:t>0.1 Hz, finally, this averaged square root was taken as the ALFF value for this voxel.</w:t>
      </w:r>
      <w:r w:rsidRPr="002A1A09">
        <w:rPr>
          <w:rFonts w:ascii="Times New Roman" w:hAnsi="Times New Roman" w:cs="Times New Roman"/>
          <w:sz w:val="24"/>
          <w:szCs w:val="24"/>
        </w:rPr>
        <w:t xml:space="preserve"> </w:t>
      </w:r>
      <w:r w:rsidRPr="002A1A09">
        <w:rPr>
          <w:rFonts w:ascii="Times New Roman" w:eastAsia="NSimSun" w:hAnsi="Times New Roman" w:cs="Times New Roman"/>
          <w:sz w:val="24"/>
          <w:szCs w:val="24"/>
        </w:rPr>
        <w:t>The fALFF value was the ratio of the power spectrum of low-frequency (0.01</w:t>
      </w:r>
      <w:r w:rsidR="00D048EA" w:rsidRPr="002A1A09">
        <w:rPr>
          <w:rFonts w:ascii="Times New Roman" w:hAnsi="Times New Roman" w:cs="Times New Roman"/>
          <w:sz w:val="24"/>
          <w:szCs w:val="24"/>
        </w:rPr>
        <w:t>–</w:t>
      </w:r>
      <w:r w:rsidRPr="002A1A09">
        <w:rPr>
          <w:rFonts w:ascii="Times New Roman" w:eastAsia="NSimSun" w:hAnsi="Times New Roman" w:cs="Times New Roman"/>
          <w:sz w:val="24"/>
          <w:szCs w:val="24"/>
        </w:rPr>
        <w:t xml:space="preserve">0.1Hz) to that of the entire frequency range. For the ReHo analysis, Kendall’s coefficient of concordance (KCC) was computed on the ranked time series of a given voxel with its 27 nearest neighbors, and the resultant KCC was taken as the ReHo value. The generated ALFF, fALFF and ReHo images were used for statistical analysis. Afterwards, we calculated the average values based on the DMN area. We used the software CAT12 (SPM12, MATLAB) to process the sMRI images and obtain the volumes of hippocampi, basal forebrain, entorhinal </w:t>
      </w:r>
      <w:r w:rsidR="005B625F" w:rsidRPr="002A1A09">
        <w:rPr>
          <w:rFonts w:ascii="Times New Roman" w:eastAsia="NSimSun" w:hAnsi="Times New Roman" w:cs="Times New Roman"/>
          <w:sz w:val="24"/>
          <w:szCs w:val="24"/>
        </w:rPr>
        <w:t>cortex,</w:t>
      </w:r>
      <w:r w:rsidRPr="002A1A09">
        <w:rPr>
          <w:rFonts w:ascii="Times New Roman" w:eastAsia="NSimSun" w:hAnsi="Times New Roman" w:cs="Times New Roman"/>
          <w:sz w:val="24"/>
          <w:szCs w:val="24"/>
        </w:rPr>
        <w:t xml:space="preserve"> and whole brain.</w:t>
      </w:r>
    </w:p>
    <w:p w14:paraId="39AA2469" w14:textId="2742919A" w:rsidR="002C4B52" w:rsidRPr="002A1A09" w:rsidRDefault="004457C0" w:rsidP="00BB4A93">
      <w:pPr>
        <w:spacing w:beforeLines="50" w:before="156" w:afterLines="50" w:after="156"/>
        <w:jc w:val="left"/>
        <w:rPr>
          <w:rFonts w:ascii="Times New Roman" w:hAnsi="Times New Roman" w:cs="Times New Roman"/>
          <w:sz w:val="24"/>
          <w:szCs w:val="24"/>
        </w:rPr>
        <w:sectPr w:rsidR="002C4B52" w:rsidRPr="002A1A09" w:rsidSect="000F2702">
          <w:pgSz w:w="11906" w:h="16838"/>
          <w:pgMar w:top="720" w:right="720" w:bottom="720" w:left="720" w:header="851" w:footer="992" w:gutter="0"/>
          <w:cols w:space="425"/>
          <w:docGrid w:type="lines" w:linePitch="312"/>
        </w:sectPr>
      </w:pPr>
      <w:r w:rsidRPr="002A1A09">
        <w:rPr>
          <w:rFonts w:ascii="Times New Roman" w:eastAsia="NSimSun" w:hAnsi="Times New Roman" w:cs="Times New Roman"/>
          <w:sz w:val="24"/>
          <w:szCs w:val="24"/>
        </w:rPr>
        <w:t>As shown in Supplementary Table 5, t</w:t>
      </w:r>
      <w:r w:rsidR="00E50812" w:rsidRPr="002A1A09">
        <w:rPr>
          <w:rFonts w:ascii="Times New Roman" w:eastAsia="NSimSun" w:hAnsi="Times New Roman" w:cs="Times New Roman"/>
          <w:sz w:val="24"/>
          <w:szCs w:val="24"/>
        </w:rPr>
        <w:t>he</w:t>
      </w:r>
      <w:r w:rsidRPr="002A1A09">
        <w:rPr>
          <w:rFonts w:ascii="Times New Roman" w:eastAsia="NSimSun" w:hAnsi="Times New Roman" w:cs="Times New Roman"/>
          <w:sz w:val="24"/>
          <w:szCs w:val="24"/>
        </w:rPr>
        <w:t xml:space="preserve">se </w:t>
      </w:r>
      <w:r w:rsidR="00E50812" w:rsidRPr="002A1A09">
        <w:rPr>
          <w:rFonts w:ascii="Times New Roman" w:eastAsia="NSimSun" w:hAnsi="Times New Roman" w:cs="Times New Roman"/>
          <w:sz w:val="24"/>
          <w:szCs w:val="24"/>
        </w:rPr>
        <w:t xml:space="preserve">imaging data </w:t>
      </w:r>
      <w:r w:rsidR="005B625F" w:rsidRPr="002A1A09">
        <w:rPr>
          <w:rFonts w:ascii="Times New Roman" w:eastAsia="NSimSun" w:hAnsi="Times New Roman" w:cs="Times New Roman"/>
          <w:sz w:val="24"/>
          <w:szCs w:val="24"/>
        </w:rPr>
        <w:t>are</w:t>
      </w:r>
      <w:r w:rsidR="00E50812" w:rsidRPr="002A1A09">
        <w:rPr>
          <w:rFonts w:ascii="Times New Roman" w:eastAsia="NSimSun" w:hAnsi="Times New Roman" w:cs="Times New Roman"/>
          <w:sz w:val="24"/>
          <w:szCs w:val="24"/>
        </w:rPr>
        <w:t xml:space="preserve"> summarized as mean ± </w:t>
      </w:r>
      <w:r w:rsidRPr="002A1A09">
        <w:rPr>
          <w:rFonts w:ascii="Times New Roman" w:eastAsia="NSimSun" w:hAnsi="Times New Roman" w:cs="Times New Roman"/>
          <w:sz w:val="24"/>
          <w:szCs w:val="24"/>
        </w:rPr>
        <w:t>standard deviation</w:t>
      </w:r>
      <w:r w:rsidR="00E50812" w:rsidRPr="002A1A09">
        <w:rPr>
          <w:rFonts w:ascii="Times New Roman" w:eastAsia="NSimSun" w:hAnsi="Times New Roman" w:cs="Times New Roman"/>
          <w:sz w:val="24"/>
          <w:szCs w:val="24"/>
        </w:rPr>
        <w:t xml:space="preserve">. The between-group comparisons were performed by using two-sample </w:t>
      </w:r>
      <w:r w:rsidR="00E50812" w:rsidRPr="002A1A09">
        <w:rPr>
          <w:rFonts w:ascii="Times New Roman" w:eastAsia="NSimSun" w:hAnsi="Times New Roman" w:cs="Times New Roman"/>
          <w:i/>
          <w:iCs/>
          <w:sz w:val="24"/>
          <w:szCs w:val="24"/>
        </w:rPr>
        <w:t>t</w:t>
      </w:r>
      <w:r w:rsidR="00E50812" w:rsidRPr="002A1A09">
        <w:rPr>
          <w:rFonts w:ascii="Times New Roman" w:eastAsia="NSimSun" w:hAnsi="Times New Roman" w:cs="Times New Roman"/>
          <w:sz w:val="24"/>
          <w:szCs w:val="24"/>
        </w:rPr>
        <w:t>-test</w:t>
      </w:r>
      <w:r w:rsidR="002C4B52" w:rsidRPr="002A1A09">
        <w:rPr>
          <w:rFonts w:ascii="Times New Roman" w:eastAsia="NSimSun" w:hAnsi="Times New Roman" w:cs="Times New Roman"/>
          <w:sz w:val="24"/>
          <w:szCs w:val="24"/>
        </w:rPr>
        <w:t>s</w:t>
      </w:r>
      <w:r w:rsidR="00E50812" w:rsidRPr="002A1A09">
        <w:rPr>
          <w:rFonts w:ascii="Times New Roman" w:eastAsia="NSimSun" w:hAnsi="Times New Roman" w:cs="Times New Roman"/>
          <w:sz w:val="24"/>
          <w:szCs w:val="24"/>
        </w:rPr>
        <w:t xml:space="preserve"> (two-tailed). A </w:t>
      </w:r>
      <w:r w:rsidR="00E50812" w:rsidRPr="002A1A09">
        <w:rPr>
          <w:rFonts w:ascii="Times New Roman" w:eastAsia="NSimSun" w:hAnsi="Times New Roman" w:cs="Times New Roman"/>
          <w:i/>
          <w:iCs/>
          <w:sz w:val="24"/>
          <w:szCs w:val="24"/>
        </w:rPr>
        <w:t>p</w:t>
      </w:r>
      <w:r w:rsidR="00E50812" w:rsidRPr="002A1A09">
        <w:rPr>
          <w:rFonts w:ascii="Times New Roman" w:eastAsia="NSimSun" w:hAnsi="Times New Roman" w:cs="Times New Roman"/>
          <w:sz w:val="24"/>
          <w:szCs w:val="24"/>
        </w:rPr>
        <w:t>&lt;0.05 was considered significant.</w:t>
      </w:r>
      <w:r w:rsidR="002668EF" w:rsidRPr="002A1A09">
        <w:rPr>
          <w:rFonts w:ascii="Times New Roman" w:eastAsia="NSimSun" w:hAnsi="Times New Roman" w:cs="Times New Roman"/>
          <w:sz w:val="24"/>
          <w:szCs w:val="24"/>
        </w:rPr>
        <w:t xml:space="preserve"> In cohort 1, there were no statistical differences of these traditional conventional indicators; in cohort 2, at baseline, individuals with future cognitive decline tended to have a higher ReHo of DMN (</w:t>
      </w:r>
      <w:r w:rsidR="002668EF" w:rsidRPr="002A1A09">
        <w:rPr>
          <w:rFonts w:ascii="Times New Roman" w:eastAsia="NSimSun" w:hAnsi="Times New Roman" w:cs="Times New Roman"/>
          <w:i/>
          <w:iCs/>
          <w:sz w:val="24"/>
          <w:szCs w:val="24"/>
        </w:rPr>
        <w:t>p</w:t>
      </w:r>
      <w:r w:rsidR="002668EF" w:rsidRPr="002A1A09">
        <w:rPr>
          <w:rFonts w:ascii="Times New Roman" w:eastAsia="NSimSun" w:hAnsi="Times New Roman" w:cs="Times New Roman"/>
          <w:sz w:val="24"/>
          <w:szCs w:val="24"/>
        </w:rPr>
        <w:t>=0.012), and decreased volumes of hippocampus (</w:t>
      </w:r>
      <w:r w:rsidR="002668EF" w:rsidRPr="002A1A09">
        <w:rPr>
          <w:rFonts w:ascii="Times New Roman" w:eastAsia="NSimSun" w:hAnsi="Times New Roman" w:cs="Times New Roman"/>
          <w:i/>
          <w:iCs/>
          <w:sz w:val="24"/>
          <w:szCs w:val="24"/>
        </w:rPr>
        <w:t>p</w:t>
      </w:r>
      <w:r w:rsidR="002668EF" w:rsidRPr="002A1A09">
        <w:rPr>
          <w:rFonts w:ascii="Times New Roman" w:eastAsia="NSimSun" w:hAnsi="Times New Roman" w:cs="Times New Roman"/>
          <w:sz w:val="24"/>
          <w:szCs w:val="24"/>
        </w:rPr>
        <w:t>&lt;0.0001), basal forebrain (</w:t>
      </w:r>
      <w:r w:rsidR="002668EF" w:rsidRPr="002A1A09">
        <w:rPr>
          <w:rFonts w:ascii="Times New Roman" w:eastAsia="NSimSun" w:hAnsi="Times New Roman" w:cs="Times New Roman"/>
          <w:i/>
          <w:iCs/>
          <w:sz w:val="24"/>
          <w:szCs w:val="24"/>
        </w:rPr>
        <w:t>p</w:t>
      </w:r>
      <w:r w:rsidR="002668EF" w:rsidRPr="002A1A09">
        <w:rPr>
          <w:rFonts w:ascii="Times New Roman" w:eastAsia="NSimSun" w:hAnsi="Times New Roman" w:cs="Times New Roman"/>
          <w:sz w:val="24"/>
          <w:szCs w:val="24"/>
        </w:rPr>
        <w:t>=0.022) and entorhinal cortex (</w:t>
      </w:r>
      <w:r w:rsidR="002668EF" w:rsidRPr="002A1A09">
        <w:rPr>
          <w:rFonts w:ascii="Times New Roman" w:eastAsia="NSimSun" w:hAnsi="Times New Roman" w:cs="Times New Roman"/>
          <w:i/>
          <w:iCs/>
          <w:sz w:val="24"/>
          <w:szCs w:val="24"/>
        </w:rPr>
        <w:t>p</w:t>
      </w:r>
      <w:r w:rsidR="002668EF" w:rsidRPr="002A1A09">
        <w:rPr>
          <w:rFonts w:ascii="Times New Roman" w:eastAsia="NSimSun" w:hAnsi="Times New Roman" w:cs="Times New Roman"/>
          <w:sz w:val="24"/>
          <w:szCs w:val="24"/>
        </w:rPr>
        <w:t xml:space="preserve">=0.023) when compared with these </w:t>
      </w:r>
      <w:r w:rsidR="00835AEB" w:rsidRPr="002A1A09">
        <w:rPr>
          <w:rFonts w:ascii="Times New Roman" w:eastAsia="NSimSun" w:hAnsi="Times New Roman" w:cs="Times New Roman"/>
          <w:sz w:val="24"/>
          <w:szCs w:val="24"/>
        </w:rPr>
        <w:t>‘</w:t>
      </w:r>
      <w:r w:rsidR="002668EF" w:rsidRPr="002A1A09">
        <w:rPr>
          <w:rFonts w:ascii="Times New Roman" w:eastAsia="NSimSun" w:hAnsi="Times New Roman" w:cs="Times New Roman"/>
          <w:sz w:val="24"/>
          <w:szCs w:val="24"/>
        </w:rPr>
        <w:t>non-converters</w:t>
      </w:r>
      <w:r w:rsidR="00835AEB" w:rsidRPr="002A1A09">
        <w:rPr>
          <w:rFonts w:ascii="Times New Roman" w:eastAsia="NSimSun" w:hAnsi="Times New Roman" w:cs="Times New Roman"/>
          <w:sz w:val="24"/>
          <w:szCs w:val="24"/>
        </w:rPr>
        <w:t>’</w:t>
      </w:r>
      <w:r w:rsidR="002668EF" w:rsidRPr="002A1A09">
        <w:rPr>
          <w:rFonts w:ascii="Times New Roman" w:eastAsia="NSimSun" w:hAnsi="Times New Roman" w:cs="Times New Roman"/>
          <w:sz w:val="24"/>
          <w:szCs w:val="24"/>
        </w:rPr>
        <w:t>.</w:t>
      </w:r>
      <w:r w:rsidR="002C4B52" w:rsidRPr="002A1A09">
        <w:rPr>
          <w:rFonts w:ascii="Times New Roman" w:eastAsia="NSimSun" w:hAnsi="Times New Roman" w:cs="Times New Roman"/>
          <w:sz w:val="24"/>
          <w:szCs w:val="24"/>
        </w:rPr>
        <w:t xml:space="preserve"> </w:t>
      </w:r>
      <w:r w:rsidR="00CC392E" w:rsidRPr="002A1A09">
        <w:rPr>
          <w:rFonts w:ascii="Times New Roman" w:hAnsi="Times New Roman" w:cs="Times New Roman"/>
          <w:sz w:val="24"/>
          <w:szCs w:val="24"/>
        </w:rPr>
        <w:t>A</w:t>
      </w:r>
      <w:r w:rsidR="00ED3EC8" w:rsidRPr="002A1A09">
        <w:rPr>
          <w:rFonts w:ascii="Times New Roman" w:hAnsi="Times New Roman" w:cs="Times New Roman"/>
          <w:sz w:val="24"/>
          <w:szCs w:val="24"/>
        </w:rPr>
        <w:t xml:space="preserve">lthough the regional ReHo and volumes have altered in </w:t>
      </w:r>
      <w:r w:rsidR="00CC392E" w:rsidRPr="002A1A09">
        <w:rPr>
          <w:rFonts w:ascii="Times New Roman" w:hAnsi="Times New Roman" w:cs="Times New Roman"/>
          <w:sz w:val="24"/>
          <w:szCs w:val="24"/>
        </w:rPr>
        <w:t xml:space="preserve">these </w:t>
      </w:r>
      <w:r w:rsidR="00ED3EC8" w:rsidRPr="002A1A09">
        <w:rPr>
          <w:rFonts w:ascii="Times New Roman" w:hAnsi="Times New Roman" w:cs="Times New Roman"/>
          <w:sz w:val="24"/>
          <w:szCs w:val="24"/>
        </w:rPr>
        <w:t>individuals, however, it was probably due to a state of impending disease progressio</w:t>
      </w:r>
      <w:r w:rsidR="00CC392E" w:rsidRPr="002A1A09">
        <w:rPr>
          <w:rFonts w:ascii="Times New Roman" w:hAnsi="Times New Roman" w:cs="Times New Roman"/>
          <w:sz w:val="24"/>
          <w:szCs w:val="24"/>
        </w:rPr>
        <w:t xml:space="preserve">n </w:t>
      </w:r>
      <w:r w:rsidR="00CC392E" w:rsidRPr="002A1A09">
        <w:rPr>
          <w:rFonts w:ascii="Times New Roman" w:hAnsi="Times New Roman" w:cs="Times New Roman"/>
          <w:sz w:val="24"/>
          <w:szCs w:val="24"/>
        </w:rPr>
        <w:fldChar w:fldCharType="begin"/>
      </w:r>
      <w:r w:rsidR="00D81C67" w:rsidRPr="002A1A09">
        <w:rPr>
          <w:rFonts w:ascii="Times New Roman" w:hAnsi="Times New Roman" w:cs="Times New Roman"/>
          <w:sz w:val="24"/>
          <w:szCs w:val="24"/>
        </w:rPr>
        <w:instrText xml:space="preserve"> ADDIN KYMRREF{38E4EFA0-9288-445D-8B83-C843A848AC26}328,{38E4EFA0-9288-445D-8B83-C843A848AC26}331,{38E4EFA0-9288-445D-8B83-C843A848AC26}329,{38E4EFA0-9288-445D-8B83-C843A848AC26}388</w:instrText>
      </w:r>
      <w:r w:rsidR="00CC392E" w:rsidRPr="002A1A09">
        <w:rPr>
          <w:rFonts w:ascii="Times New Roman" w:hAnsi="Times New Roman" w:cs="Times New Roman"/>
          <w:sz w:val="24"/>
          <w:szCs w:val="24"/>
        </w:rPr>
        <w:fldChar w:fldCharType="separate"/>
      </w:r>
      <w:r w:rsidR="00D81C67" w:rsidRPr="002A1A09">
        <w:rPr>
          <w:rFonts w:ascii="Times New Roman" w:eastAsia="SimSun" w:hAnsi="Times New Roman" w:cs="Times New Roman"/>
          <w:sz w:val="24"/>
          <w:szCs w:val="24"/>
        </w:rPr>
        <w:t>(Perrotin et al., 2015; Kang et al., 2017; Perrotin et al., 2017; Hong et al., 2019)</w:t>
      </w:r>
      <w:r w:rsidR="00CC392E" w:rsidRPr="002A1A09">
        <w:rPr>
          <w:rFonts w:ascii="Times New Roman" w:hAnsi="Times New Roman" w:cs="Times New Roman"/>
          <w:sz w:val="24"/>
          <w:szCs w:val="24"/>
        </w:rPr>
        <w:fldChar w:fldCharType="end"/>
      </w:r>
      <w:r w:rsidR="00ED3EC8" w:rsidRPr="002A1A09">
        <w:rPr>
          <w:rFonts w:ascii="Times New Roman" w:hAnsi="Times New Roman" w:cs="Times New Roman"/>
          <w:sz w:val="24"/>
          <w:szCs w:val="24"/>
        </w:rPr>
        <w:t xml:space="preserve">. These results indicated that traditional imaging indicators are not sensitive enough in the </w:t>
      </w:r>
      <w:r w:rsidR="005B625F" w:rsidRPr="002A1A09">
        <w:rPr>
          <w:rFonts w:ascii="Times New Roman" w:hAnsi="Times New Roman" w:cs="Times New Roman"/>
          <w:sz w:val="24"/>
          <w:szCs w:val="24"/>
        </w:rPr>
        <w:t>ultra</w:t>
      </w:r>
      <w:r w:rsidR="00ED3EC8" w:rsidRPr="002A1A09">
        <w:rPr>
          <w:rFonts w:ascii="Times New Roman" w:hAnsi="Times New Roman" w:cs="Times New Roman"/>
          <w:sz w:val="24"/>
          <w:szCs w:val="24"/>
        </w:rPr>
        <w:t>-early period of AD.</w:t>
      </w:r>
    </w:p>
    <w:tbl>
      <w:tblPr>
        <w:tblStyle w:val="TableGrid"/>
        <w:tblW w:w="0" w:type="auto"/>
        <w:jc w:val="center"/>
        <w:tblLook w:val="04A0" w:firstRow="1" w:lastRow="0" w:firstColumn="1" w:lastColumn="0" w:noHBand="0" w:noVBand="1"/>
      </w:tblPr>
      <w:tblGrid>
        <w:gridCol w:w="1871"/>
        <w:gridCol w:w="5386"/>
        <w:gridCol w:w="1531"/>
      </w:tblGrid>
      <w:tr w:rsidR="002A1A09" w:rsidRPr="002A1A09" w14:paraId="49B21A57" w14:textId="77777777" w:rsidTr="00932027">
        <w:trPr>
          <w:trHeight w:val="454"/>
          <w:jc w:val="center"/>
        </w:trPr>
        <w:tc>
          <w:tcPr>
            <w:tcW w:w="8788" w:type="dxa"/>
            <w:gridSpan w:val="3"/>
            <w:tcBorders>
              <w:top w:val="nil"/>
              <w:left w:val="nil"/>
              <w:bottom w:val="single" w:sz="12" w:space="0" w:color="auto"/>
              <w:right w:val="nil"/>
            </w:tcBorders>
            <w:vAlign w:val="center"/>
          </w:tcPr>
          <w:p w14:paraId="0B40A2CC" w14:textId="61A1AF96" w:rsidR="00BD1F85" w:rsidRPr="002A1A09" w:rsidRDefault="000B6954" w:rsidP="00341E9E">
            <w:pPr>
              <w:spacing w:line="360" w:lineRule="auto"/>
              <w:rPr>
                <w:rFonts w:eastAsia="NSimSun"/>
                <w:b/>
                <w:bCs/>
                <w:szCs w:val="21"/>
              </w:rPr>
            </w:pPr>
            <w:r w:rsidRPr="002A1A09">
              <w:rPr>
                <w:rFonts w:eastAsia="NSimSun"/>
                <w:b/>
                <w:bCs/>
                <w:sz w:val="22"/>
                <w:szCs w:val="22"/>
              </w:rPr>
              <w:lastRenderedPageBreak/>
              <w:t xml:space="preserve">Supplementary </w:t>
            </w:r>
            <w:r w:rsidR="00BD1F85" w:rsidRPr="002A1A09">
              <w:rPr>
                <w:rFonts w:eastAsia="NSimSun"/>
                <w:b/>
                <w:bCs/>
                <w:sz w:val="22"/>
                <w:szCs w:val="22"/>
              </w:rPr>
              <w:t>Table 1. Details of the radiomics features</w:t>
            </w:r>
          </w:p>
        </w:tc>
      </w:tr>
      <w:tr w:rsidR="002A1A09" w:rsidRPr="002A1A09" w14:paraId="733A8E54" w14:textId="77777777" w:rsidTr="00932027">
        <w:trPr>
          <w:trHeight w:val="454"/>
          <w:jc w:val="center"/>
        </w:trPr>
        <w:tc>
          <w:tcPr>
            <w:tcW w:w="1871" w:type="dxa"/>
            <w:tcBorders>
              <w:top w:val="single" w:sz="12" w:space="0" w:color="auto"/>
              <w:left w:val="nil"/>
              <w:bottom w:val="single" w:sz="12" w:space="0" w:color="auto"/>
              <w:right w:val="nil"/>
            </w:tcBorders>
            <w:vAlign w:val="center"/>
            <w:hideMark/>
          </w:tcPr>
          <w:p w14:paraId="50A95837" w14:textId="5E4E60CC" w:rsidR="00BD1F85" w:rsidRPr="002A1A09" w:rsidRDefault="00BD1F85" w:rsidP="00341E9E">
            <w:pPr>
              <w:spacing w:line="360" w:lineRule="auto"/>
              <w:jc w:val="center"/>
              <w:rPr>
                <w:rFonts w:eastAsia="NSimSun"/>
                <w:b/>
                <w:bCs/>
                <w:sz w:val="21"/>
                <w:szCs w:val="21"/>
              </w:rPr>
            </w:pPr>
            <w:r w:rsidRPr="002A1A09">
              <w:rPr>
                <w:rFonts w:eastAsia="NSimSun"/>
                <w:b/>
                <w:bCs/>
                <w:sz w:val="21"/>
                <w:szCs w:val="21"/>
              </w:rPr>
              <w:t>Feature category</w:t>
            </w:r>
          </w:p>
        </w:tc>
        <w:tc>
          <w:tcPr>
            <w:tcW w:w="5386" w:type="dxa"/>
            <w:tcBorders>
              <w:top w:val="single" w:sz="12" w:space="0" w:color="auto"/>
              <w:left w:val="nil"/>
              <w:bottom w:val="single" w:sz="12" w:space="0" w:color="auto"/>
              <w:right w:val="nil"/>
            </w:tcBorders>
            <w:vAlign w:val="center"/>
            <w:hideMark/>
          </w:tcPr>
          <w:p w14:paraId="0BAA234E" w14:textId="7FE455D6" w:rsidR="00BD1F85" w:rsidRPr="002A1A09" w:rsidRDefault="00BD1F85" w:rsidP="00341E9E">
            <w:pPr>
              <w:spacing w:line="360" w:lineRule="auto"/>
              <w:jc w:val="center"/>
              <w:rPr>
                <w:rFonts w:eastAsia="NSimSun"/>
                <w:b/>
                <w:bCs/>
                <w:sz w:val="21"/>
                <w:szCs w:val="21"/>
              </w:rPr>
            </w:pPr>
            <w:r w:rsidRPr="002A1A09">
              <w:rPr>
                <w:rFonts w:eastAsia="NSimSun"/>
                <w:b/>
                <w:bCs/>
                <w:sz w:val="21"/>
                <w:szCs w:val="21"/>
              </w:rPr>
              <w:t>Feature nomenclature</w:t>
            </w:r>
          </w:p>
        </w:tc>
        <w:tc>
          <w:tcPr>
            <w:tcW w:w="1531" w:type="dxa"/>
            <w:tcBorders>
              <w:top w:val="single" w:sz="12" w:space="0" w:color="auto"/>
              <w:left w:val="nil"/>
              <w:bottom w:val="single" w:sz="12" w:space="0" w:color="auto"/>
              <w:right w:val="nil"/>
            </w:tcBorders>
            <w:vAlign w:val="center"/>
            <w:hideMark/>
          </w:tcPr>
          <w:p w14:paraId="19191B57" w14:textId="75BDE9E0" w:rsidR="00BD1F85" w:rsidRPr="002A1A09" w:rsidRDefault="00BD1F85" w:rsidP="00341E9E">
            <w:pPr>
              <w:spacing w:line="360" w:lineRule="auto"/>
              <w:jc w:val="center"/>
              <w:rPr>
                <w:rFonts w:eastAsia="NSimSun"/>
                <w:b/>
                <w:bCs/>
                <w:sz w:val="21"/>
                <w:szCs w:val="21"/>
              </w:rPr>
            </w:pPr>
            <w:r w:rsidRPr="002A1A09">
              <w:rPr>
                <w:rFonts w:eastAsia="NSimSun"/>
                <w:b/>
                <w:bCs/>
                <w:sz w:val="21"/>
                <w:szCs w:val="21"/>
              </w:rPr>
              <w:t>Reference</w:t>
            </w:r>
          </w:p>
        </w:tc>
      </w:tr>
      <w:tr w:rsidR="002A1A09" w:rsidRPr="002A1A09" w14:paraId="0D765BEA" w14:textId="77777777" w:rsidTr="00932027">
        <w:trPr>
          <w:trHeight w:val="283"/>
          <w:jc w:val="center"/>
        </w:trPr>
        <w:tc>
          <w:tcPr>
            <w:tcW w:w="1871" w:type="dxa"/>
            <w:tcBorders>
              <w:top w:val="single" w:sz="12" w:space="0" w:color="auto"/>
              <w:left w:val="nil"/>
              <w:right w:val="nil"/>
            </w:tcBorders>
            <w:vAlign w:val="center"/>
            <w:hideMark/>
          </w:tcPr>
          <w:p w14:paraId="28730F6C" w14:textId="77777777" w:rsidR="00BD1F85" w:rsidRPr="002A1A09" w:rsidRDefault="00BD1F85" w:rsidP="00341E9E">
            <w:pPr>
              <w:jc w:val="center"/>
              <w:rPr>
                <w:rFonts w:eastAsia="NSimSun"/>
                <w:b/>
                <w:bCs/>
                <w:sz w:val="18"/>
                <w:szCs w:val="18"/>
              </w:rPr>
            </w:pPr>
            <w:r w:rsidRPr="002A1A09">
              <w:rPr>
                <w:rFonts w:eastAsia="NSimSun"/>
                <w:b/>
                <w:bCs/>
                <w:sz w:val="18"/>
                <w:szCs w:val="18"/>
              </w:rPr>
              <w:t>Global</w:t>
            </w:r>
          </w:p>
        </w:tc>
        <w:tc>
          <w:tcPr>
            <w:tcW w:w="5386" w:type="dxa"/>
            <w:tcBorders>
              <w:top w:val="single" w:sz="12" w:space="0" w:color="auto"/>
              <w:left w:val="nil"/>
              <w:right w:val="nil"/>
            </w:tcBorders>
            <w:noWrap/>
            <w:vAlign w:val="center"/>
            <w:hideMark/>
          </w:tcPr>
          <w:p w14:paraId="61237315" w14:textId="77777777" w:rsidR="00BD1F85" w:rsidRPr="002A1A09" w:rsidRDefault="00BD1F85" w:rsidP="00341E9E">
            <w:pPr>
              <w:jc w:val="center"/>
              <w:rPr>
                <w:rFonts w:eastAsia="NSimSun"/>
                <w:sz w:val="15"/>
                <w:szCs w:val="15"/>
              </w:rPr>
            </w:pPr>
            <w:r w:rsidRPr="002A1A09">
              <w:rPr>
                <w:rFonts w:eastAsia="NSimSun"/>
                <w:sz w:val="15"/>
                <w:szCs w:val="15"/>
              </w:rPr>
              <w:t>Variance; Skewness; Kurtosis</w:t>
            </w:r>
          </w:p>
        </w:tc>
        <w:tc>
          <w:tcPr>
            <w:tcW w:w="1531" w:type="dxa"/>
            <w:tcBorders>
              <w:top w:val="single" w:sz="12" w:space="0" w:color="auto"/>
              <w:left w:val="nil"/>
              <w:right w:val="nil"/>
            </w:tcBorders>
            <w:vAlign w:val="center"/>
            <w:hideMark/>
          </w:tcPr>
          <w:p w14:paraId="2802C618" w14:textId="124CFC34" w:rsidR="00BD1F85" w:rsidRPr="002A1A09" w:rsidRDefault="00E1020D" w:rsidP="00E1020D">
            <w:pPr>
              <w:jc w:val="center"/>
              <w:rPr>
                <w:rFonts w:ascii="NSimSun" w:eastAsia="NSimSun" w:hAnsi="NSimSun"/>
                <w:sz w:val="24"/>
                <w:szCs w:val="24"/>
              </w:rPr>
            </w:pPr>
            <w:r w:rsidRPr="002A1A09">
              <w:rPr>
                <w:rFonts w:ascii="NSimSun" w:eastAsia="NSimSun" w:hAnsi="NSimSun"/>
                <w:sz w:val="18"/>
                <w:szCs w:val="18"/>
              </w:rPr>
              <w:fldChar w:fldCharType="begin"/>
            </w:r>
            <w:r w:rsidRPr="002A1A09">
              <w:rPr>
                <w:rFonts w:ascii="NSimSun" w:eastAsia="NSimSun" w:hAnsi="NSimSun"/>
                <w:sz w:val="18"/>
                <w:szCs w:val="18"/>
              </w:rPr>
              <w:instrText xml:space="preserve"> ADDIN KYMRREF{38E4EFA0-9288-445D-8B83-C843A848AC26}377</w:instrText>
            </w:r>
            <w:r w:rsidRPr="002A1A09">
              <w:rPr>
                <w:rFonts w:ascii="NSimSun" w:eastAsia="NSimSun" w:hAnsi="NSimSun"/>
                <w:sz w:val="18"/>
                <w:szCs w:val="18"/>
              </w:rPr>
              <w:fldChar w:fldCharType="separate"/>
            </w:r>
            <w:r w:rsidR="00D81C67" w:rsidRPr="002A1A09">
              <w:rPr>
                <w:rFonts w:eastAsia="SimSun" w:hAnsi="NSimSun"/>
                <w:sz w:val="18"/>
                <w:szCs w:val="18"/>
              </w:rPr>
              <w:t>(Rizzo et al., 2018)</w:t>
            </w:r>
            <w:r w:rsidRPr="002A1A09">
              <w:rPr>
                <w:rFonts w:ascii="NSimSun" w:eastAsia="NSimSun" w:hAnsi="NSimSun"/>
                <w:sz w:val="18"/>
                <w:szCs w:val="18"/>
              </w:rPr>
              <w:fldChar w:fldCharType="end"/>
            </w:r>
          </w:p>
        </w:tc>
      </w:tr>
      <w:tr w:rsidR="002A1A09" w:rsidRPr="002A1A09" w14:paraId="653E83B7" w14:textId="77777777" w:rsidTr="00932027">
        <w:trPr>
          <w:trHeight w:val="624"/>
          <w:jc w:val="center"/>
        </w:trPr>
        <w:tc>
          <w:tcPr>
            <w:tcW w:w="1871" w:type="dxa"/>
            <w:tcBorders>
              <w:left w:val="nil"/>
              <w:right w:val="nil"/>
            </w:tcBorders>
            <w:noWrap/>
            <w:vAlign w:val="center"/>
            <w:hideMark/>
          </w:tcPr>
          <w:p w14:paraId="10B0E7A4" w14:textId="77777777" w:rsidR="00BD1F85" w:rsidRPr="002A1A09" w:rsidRDefault="00BD1F85" w:rsidP="00341E9E">
            <w:pPr>
              <w:jc w:val="center"/>
              <w:rPr>
                <w:rFonts w:eastAsia="NSimSun"/>
                <w:b/>
                <w:bCs/>
                <w:sz w:val="18"/>
                <w:szCs w:val="18"/>
              </w:rPr>
            </w:pPr>
            <w:r w:rsidRPr="002A1A09">
              <w:rPr>
                <w:rFonts w:eastAsia="NSimSun"/>
                <w:b/>
                <w:bCs/>
                <w:sz w:val="18"/>
                <w:szCs w:val="18"/>
              </w:rPr>
              <w:t>GLCM</w:t>
            </w:r>
          </w:p>
        </w:tc>
        <w:tc>
          <w:tcPr>
            <w:tcW w:w="5386" w:type="dxa"/>
            <w:tcBorders>
              <w:left w:val="nil"/>
              <w:right w:val="nil"/>
            </w:tcBorders>
            <w:noWrap/>
            <w:vAlign w:val="center"/>
            <w:hideMark/>
          </w:tcPr>
          <w:p w14:paraId="6DB34AED" w14:textId="77777777" w:rsidR="00BD1F85" w:rsidRPr="002A1A09" w:rsidRDefault="00BD1F85" w:rsidP="00341E9E">
            <w:pPr>
              <w:jc w:val="center"/>
              <w:rPr>
                <w:rFonts w:eastAsia="NSimSun"/>
                <w:sz w:val="15"/>
                <w:szCs w:val="15"/>
              </w:rPr>
            </w:pPr>
            <w:r w:rsidRPr="002A1A09">
              <w:rPr>
                <w:rFonts w:eastAsia="NSimSun"/>
                <w:sz w:val="15"/>
                <w:szCs w:val="15"/>
              </w:rPr>
              <w:t>Energy; Contrast; Correlation; Homogeneity; Variance; Sum Average; Entropy; Auto Correlation; Dissimilarity</w:t>
            </w:r>
          </w:p>
        </w:tc>
        <w:tc>
          <w:tcPr>
            <w:tcW w:w="1531" w:type="dxa"/>
            <w:tcBorders>
              <w:left w:val="nil"/>
              <w:right w:val="nil"/>
            </w:tcBorders>
            <w:noWrap/>
            <w:vAlign w:val="center"/>
            <w:hideMark/>
          </w:tcPr>
          <w:p w14:paraId="124E69D3" w14:textId="35BB7E71" w:rsidR="00BD1F85" w:rsidRPr="002A1A09" w:rsidRDefault="00E1020D" w:rsidP="00E1020D">
            <w:pPr>
              <w:jc w:val="center"/>
              <w:rPr>
                <w:rFonts w:ascii="NSimSun" w:eastAsia="NSimSun" w:hAnsi="NSimSun"/>
                <w:sz w:val="24"/>
                <w:szCs w:val="24"/>
              </w:rPr>
            </w:pPr>
            <w:r w:rsidRPr="002A1A09">
              <w:rPr>
                <w:rFonts w:ascii="NSimSun" w:eastAsia="NSimSun" w:hAnsi="NSimSun"/>
                <w:sz w:val="18"/>
                <w:szCs w:val="18"/>
              </w:rPr>
              <w:fldChar w:fldCharType="begin"/>
            </w:r>
            <w:r w:rsidRPr="002A1A09">
              <w:rPr>
                <w:rFonts w:ascii="NSimSun" w:eastAsia="NSimSun" w:hAnsi="NSimSun"/>
                <w:sz w:val="18"/>
                <w:szCs w:val="18"/>
              </w:rPr>
              <w:instrText xml:space="preserve"> ADDIN KYMRREF{38E4EFA0-9288-445D-8B83-C843A848AC26}378</w:instrText>
            </w:r>
            <w:r w:rsidRPr="002A1A09">
              <w:rPr>
                <w:rFonts w:ascii="NSimSun" w:eastAsia="NSimSun" w:hAnsi="NSimSun"/>
                <w:sz w:val="18"/>
                <w:szCs w:val="18"/>
              </w:rPr>
              <w:fldChar w:fldCharType="separate"/>
            </w:r>
            <w:r w:rsidR="00D81C67" w:rsidRPr="002A1A09">
              <w:rPr>
                <w:rFonts w:eastAsia="SimSun" w:hAnsi="NSimSun"/>
                <w:sz w:val="18"/>
                <w:szCs w:val="18"/>
              </w:rPr>
              <w:t>(HARALICK, 1973)</w:t>
            </w:r>
            <w:r w:rsidRPr="002A1A09">
              <w:rPr>
                <w:rFonts w:ascii="NSimSun" w:eastAsia="NSimSun" w:hAnsi="NSimSun"/>
                <w:sz w:val="18"/>
                <w:szCs w:val="18"/>
              </w:rPr>
              <w:fldChar w:fldCharType="end"/>
            </w:r>
          </w:p>
        </w:tc>
      </w:tr>
      <w:tr w:rsidR="002A1A09" w:rsidRPr="002A1A09" w14:paraId="506F2DA1" w14:textId="77777777" w:rsidTr="00932027">
        <w:trPr>
          <w:trHeight w:val="278"/>
          <w:jc w:val="center"/>
        </w:trPr>
        <w:tc>
          <w:tcPr>
            <w:tcW w:w="1871" w:type="dxa"/>
            <w:vMerge w:val="restart"/>
            <w:tcBorders>
              <w:left w:val="nil"/>
              <w:right w:val="nil"/>
            </w:tcBorders>
            <w:noWrap/>
            <w:vAlign w:val="center"/>
            <w:hideMark/>
          </w:tcPr>
          <w:p w14:paraId="2A4FE8EF" w14:textId="77777777" w:rsidR="00BD1F85" w:rsidRPr="002A1A09" w:rsidRDefault="00BD1F85" w:rsidP="00341E9E">
            <w:pPr>
              <w:jc w:val="center"/>
              <w:rPr>
                <w:rFonts w:eastAsia="NSimSun"/>
                <w:b/>
                <w:bCs/>
                <w:sz w:val="18"/>
                <w:szCs w:val="18"/>
              </w:rPr>
            </w:pPr>
            <w:r w:rsidRPr="002A1A09">
              <w:rPr>
                <w:rFonts w:eastAsia="NSimSun"/>
                <w:b/>
                <w:bCs/>
                <w:sz w:val="18"/>
                <w:szCs w:val="18"/>
              </w:rPr>
              <w:t>GLRLM</w:t>
            </w:r>
          </w:p>
        </w:tc>
        <w:tc>
          <w:tcPr>
            <w:tcW w:w="5386" w:type="dxa"/>
            <w:tcBorders>
              <w:left w:val="nil"/>
              <w:right w:val="nil"/>
            </w:tcBorders>
            <w:noWrap/>
            <w:vAlign w:val="center"/>
            <w:hideMark/>
          </w:tcPr>
          <w:p w14:paraId="56A7F06A" w14:textId="77777777" w:rsidR="00BD1F85" w:rsidRPr="002A1A09" w:rsidRDefault="00BD1F85" w:rsidP="00341E9E">
            <w:pPr>
              <w:jc w:val="center"/>
              <w:rPr>
                <w:rFonts w:eastAsia="NSimSun"/>
                <w:sz w:val="15"/>
                <w:szCs w:val="15"/>
              </w:rPr>
            </w:pPr>
            <w:r w:rsidRPr="002A1A09">
              <w:rPr>
                <w:rFonts w:eastAsia="NSimSun"/>
                <w:sz w:val="15"/>
                <w:szCs w:val="15"/>
              </w:rPr>
              <w:t>Short-run emphasis (SRE); Long-run emphasis (LRE); Gray-level nonuniformity (GLN); Run-length nonuniformity (RLN); Run percentage (RP)</w:t>
            </w:r>
          </w:p>
        </w:tc>
        <w:tc>
          <w:tcPr>
            <w:tcW w:w="1531" w:type="dxa"/>
            <w:tcBorders>
              <w:left w:val="nil"/>
              <w:right w:val="nil"/>
            </w:tcBorders>
            <w:noWrap/>
            <w:vAlign w:val="center"/>
            <w:hideMark/>
          </w:tcPr>
          <w:p w14:paraId="03BEF950" w14:textId="7C407147" w:rsidR="00BD1F85" w:rsidRPr="002A1A09" w:rsidRDefault="00890133" w:rsidP="00890133">
            <w:pPr>
              <w:jc w:val="center"/>
              <w:rPr>
                <w:rFonts w:ascii="NSimSun" w:eastAsia="NSimSun" w:hAnsi="NSimSun"/>
                <w:sz w:val="24"/>
                <w:szCs w:val="24"/>
              </w:rPr>
            </w:pPr>
            <w:r w:rsidRPr="002A1A09">
              <w:rPr>
                <w:rFonts w:ascii="NSimSun" w:eastAsia="NSimSun" w:hAnsi="NSimSun"/>
                <w:sz w:val="18"/>
                <w:szCs w:val="18"/>
              </w:rPr>
              <w:fldChar w:fldCharType="begin"/>
            </w:r>
            <w:r w:rsidRPr="002A1A09">
              <w:rPr>
                <w:rFonts w:ascii="NSimSun" w:eastAsia="NSimSun" w:hAnsi="NSimSun"/>
                <w:sz w:val="18"/>
                <w:szCs w:val="18"/>
              </w:rPr>
              <w:instrText xml:space="preserve"> ADDIN KYMRREF{38E4EFA0-9288-445D-8B83-C843A848AC26}379</w:instrText>
            </w:r>
            <w:r w:rsidRPr="002A1A09">
              <w:rPr>
                <w:rFonts w:ascii="NSimSun" w:eastAsia="NSimSun" w:hAnsi="NSimSun"/>
                <w:sz w:val="18"/>
                <w:szCs w:val="18"/>
              </w:rPr>
              <w:fldChar w:fldCharType="separate"/>
            </w:r>
            <w:r w:rsidR="00D81C67" w:rsidRPr="002A1A09">
              <w:rPr>
                <w:rFonts w:eastAsia="SimSun" w:hAnsi="NSimSun"/>
                <w:sz w:val="18"/>
                <w:szCs w:val="18"/>
              </w:rPr>
              <w:t>(Mary et al., 1975)</w:t>
            </w:r>
            <w:r w:rsidRPr="002A1A09">
              <w:rPr>
                <w:rFonts w:ascii="NSimSun" w:eastAsia="NSimSun" w:hAnsi="NSimSun"/>
                <w:sz w:val="18"/>
                <w:szCs w:val="18"/>
              </w:rPr>
              <w:fldChar w:fldCharType="end"/>
            </w:r>
          </w:p>
        </w:tc>
      </w:tr>
      <w:tr w:rsidR="002A1A09" w:rsidRPr="002A1A09" w14:paraId="35475637" w14:textId="77777777" w:rsidTr="00932027">
        <w:trPr>
          <w:trHeight w:val="278"/>
          <w:jc w:val="center"/>
        </w:trPr>
        <w:tc>
          <w:tcPr>
            <w:tcW w:w="1871" w:type="dxa"/>
            <w:vMerge/>
            <w:tcBorders>
              <w:left w:val="nil"/>
              <w:right w:val="nil"/>
            </w:tcBorders>
            <w:noWrap/>
            <w:vAlign w:val="center"/>
            <w:hideMark/>
          </w:tcPr>
          <w:p w14:paraId="543662D6" w14:textId="77777777" w:rsidR="00BD1F85" w:rsidRPr="002A1A09" w:rsidRDefault="00BD1F85" w:rsidP="00341E9E">
            <w:pPr>
              <w:jc w:val="center"/>
              <w:rPr>
                <w:rFonts w:eastAsia="NSimSun"/>
                <w:b/>
                <w:bCs/>
                <w:sz w:val="18"/>
                <w:szCs w:val="18"/>
              </w:rPr>
            </w:pPr>
          </w:p>
        </w:tc>
        <w:tc>
          <w:tcPr>
            <w:tcW w:w="5386" w:type="dxa"/>
            <w:tcBorders>
              <w:left w:val="nil"/>
              <w:right w:val="nil"/>
            </w:tcBorders>
            <w:noWrap/>
            <w:vAlign w:val="center"/>
            <w:hideMark/>
          </w:tcPr>
          <w:p w14:paraId="457A946B" w14:textId="77777777" w:rsidR="00BD1F85" w:rsidRPr="002A1A09" w:rsidRDefault="00BD1F85" w:rsidP="00341E9E">
            <w:pPr>
              <w:jc w:val="center"/>
              <w:rPr>
                <w:rFonts w:eastAsia="NSimSun"/>
                <w:sz w:val="15"/>
                <w:szCs w:val="15"/>
              </w:rPr>
            </w:pPr>
            <w:r w:rsidRPr="002A1A09">
              <w:rPr>
                <w:rFonts w:eastAsia="NSimSun"/>
                <w:sz w:val="15"/>
                <w:szCs w:val="15"/>
              </w:rPr>
              <w:t>Low gray-level run emphasis (LGRE); High gray-level run emphasis (HGRE)</w:t>
            </w:r>
          </w:p>
        </w:tc>
        <w:tc>
          <w:tcPr>
            <w:tcW w:w="1531" w:type="dxa"/>
            <w:tcBorders>
              <w:left w:val="nil"/>
              <w:right w:val="nil"/>
            </w:tcBorders>
            <w:noWrap/>
            <w:vAlign w:val="center"/>
            <w:hideMark/>
          </w:tcPr>
          <w:p w14:paraId="0A9C9D33" w14:textId="637195DE" w:rsidR="00BD1F85" w:rsidRPr="002A1A09" w:rsidRDefault="00890133" w:rsidP="00890133">
            <w:pPr>
              <w:jc w:val="center"/>
              <w:rPr>
                <w:rFonts w:ascii="NSimSun" w:eastAsia="NSimSun" w:hAnsi="NSimSun"/>
                <w:sz w:val="24"/>
                <w:szCs w:val="24"/>
              </w:rPr>
            </w:pPr>
            <w:r w:rsidRPr="002A1A09">
              <w:rPr>
                <w:rFonts w:ascii="NSimSun" w:eastAsia="NSimSun" w:hAnsi="NSimSun"/>
                <w:sz w:val="18"/>
                <w:szCs w:val="18"/>
              </w:rPr>
              <w:fldChar w:fldCharType="begin"/>
            </w:r>
            <w:r w:rsidRPr="002A1A09">
              <w:rPr>
                <w:rFonts w:ascii="NSimSun" w:eastAsia="NSimSun" w:hAnsi="NSimSun"/>
                <w:sz w:val="18"/>
                <w:szCs w:val="18"/>
              </w:rPr>
              <w:instrText xml:space="preserve"> ADDIN KYMRREF{38E4EFA0-9288-445D-8B83-C843A848AC26}380</w:instrText>
            </w:r>
            <w:r w:rsidRPr="002A1A09">
              <w:rPr>
                <w:rFonts w:ascii="NSimSun" w:eastAsia="NSimSun" w:hAnsi="NSimSun"/>
                <w:sz w:val="18"/>
                <w:szCs w:val="18"/>
              </w:rPr>
              <w:fldChar w:fldCharType="separate"/>
            </w:r>
            <w:r w:rsidR="00D81C67" w:rsidRPr="002A1A09">
              <w:rPr>
                <w:rFonts w:eastAsia="SimSun" w:hAnsi="NSimSun"/>
                <w:sz w:val="18"/>
                <w:szCs w:val="18"/>
              </w:rPr>
              <w:t>(Chu et al., 1990)</w:t>
            </w:r>
            <w:r w:rsidRPr="002A1A09">
              <w:rPr>
                <w:rFonts w:ascii="NSimSun" w:eastAsia="NSimSun" w:hAnsi="NSimSun"/>
                <w:sz w:val="18"/>
                <w:szCs w:val="18"/>
              </w:rPr>
              <w:fldChar w:fldCharType="end"/>
            </w:r>
          </w:p>
        </w:tc>
      </w:tr>
      <w:tr w:rsidR="002A1A09" w:rsidRPr="002A1A09" w14:paraId="55C8C261" w14:textId="77777777" w:rsidTr="00932027">
        <w:trPr>
          <w:trHeight w:val="278"/>
          <w:jc w:val="center"/>
        </w:trPr>
        <w:tc>
          <w:tcPr>
            <w:tcW w:w="1871" w:type="dxa"/>
            <w:vMerge/>
            <w:tcBorders>
              <w:left w:val="nil"/>
              <w:right w:val="nil"/>
            </w:tcBorders>
            <w:noWrap/>
            <w:vAlign w:val="center"/>
            <w:hideMark/>
          </w:tcPr>
          <w:p w14:paraId="0CC347A9" w14:textId="77777777" w:rsidR="00BD1F85" w:rsidRPr="002A1A09" w:rsidRDefault="00BD1F85" w:rsidP="00341E9E">
            <w:pPr>
              <w:jc w:val="center"/>
              <w:rPr>
                <w:rFonts w:eastAsia="NSimSun"/>
                <w:b/>
                <w:bCs/>
                <w:sz w:val="18"/>
                <w:szCs w:val="18"/>
              </w:rPr>
            </w:pPr>
          </w:p>
        </w:tc>
        <w:tc>
          <w:tcPr>
            <w:tcW w:w="5386" w:type="dxa"/>
            <w:tcBorders>
              <w:left w:val="nil"/>
              <w:right w:val="nil"/>
            </w:tcBorders>
            <w:noWrap/>
            <w:vAlign w:val="center"/>
            <w:hideMark/>
          </w:tcPr>
          <w:p w14:paraId="3AA0E367" w14:textId="77777777" w:rsidR="00BD1F85" w:rsidRPr="002A1A09" w:rsidRDefault="00BD1F85" w:rsidP="00341E9E">
            <w:pPr>
              <w:jc w:val="center"/>
              <w:rPr>
                <w:rFonts w:eastAsia="NSimSun"/>
                <w:sz w:val="15"/>
                <w:szCs w:val="15"/>
              </w:rPr>
            </w:pPr>
            <w:r w:rsidRPr="002A1A09">
              <w:rPr>
                <w:rFonts w:eastAsia="NSimSun"/>
                <w:sz w:val="15"/>
                <w:szCs w:val="15"/>
              </w:rPr>
              <w:t>Short-run low gray-level emphasis (SRLGE); Short-run high gray-level emphasis (SRHGE); Long-run low gray-level emphasis (LRLGE); Long-run high gray-level emphasis (LRHGE)</w:t>
            </w:r>
          </w:p>
        </w:tc>
        <w:tc>
          <w:tcPr>
            <w:tcW w:w="1531" w:type="dxa"/>
            <w:tcBorders>
              <w:left w:val="nil"/>
              <w:right w:val="nil"/>
            </w:tcBorders>
            <w:noWrap/>
            <w:vAlign w:val="center"/>
            <w:hideMark/>
          </w:tcPr>
          <w:p w14:paraId="4940CB6C" w14:textId="7151E43D" w:rsidR="00BD1F85" w:rsidRPr="002A1A09" w:rsidRDefault="00890133" w:rsidP="00890133">
            <w:pPr>
              <w:jc w:val="center"/>
              <w:rPr>
                <w:rFonts w:ascii="NSimSun" w:eastAsia="NSimSun" w:hAnsi="NSimSun"/>
                <w:sz w:val="24"/>
                <w:szCs w:val="24"/>
              </w:rPr>
            </w:pPr>
            <w:r w:rsidRPr="002A1A09">
              <w:rPr>
                <w:rFonts w:ascii="NSimSun" w:eastAsia="NSimSun" w:hAnsi="NSimSun"/>
                <w:sz w:val="18"/>
                <w:szCs w:val="18"/>
              </w:rPr>
              <w:fldChar w:fldCharType="begin"/>
            </w:r>
            <w:r w:rsidRPr="002A1A09">
              <w:rPr>
                <w:rFonts w:ascii="NSimSun" w:eastAsia="NSimSun" w:hAnsi="NSimSun"/>
                <w:sz w:val="18"/>
                <w:szCs w:val="18"/>
              </w:rPr>
              <w:instrText xml:space="preserve"> ADDIN KYMRREF{38E4EFA0-9288-445D-8B83-C843A848AC26}381</w:instrText>
            </w:r>
            <w:r w:rsidRPr="002A1A09">
              <w:rPr>
                <w:rFonts w:ascii="NSimSun" w:eastAsia="NSimSun" w:hAnsi="NSimSun"/>
                <w:sz w:val="18"/>
                <w:szCs w:val="18"/>
              </w:rPr>
              <w:fldChar w:fldCharType="separate"/>
            </w:r>
            <w:r w:rsidR="00D81C67" w:rsidRPr="002A1A09">
              <w:rPr>
                <w:rFonts w:eastAsia="SimSun" w:hAnsi="NSimSun"/>
                <w:sz w:val="18"/>
                <w:szCs w:val="18"/>
              </w:rPr>
              <w:t>(Dasarathy and Holder, 1991)</w:t>
            </w:r>
            <w:r w:rsidRPr="002A1A09">
              <w:rPr>
                <w:rFonts w:ascii="NSimSun" w:eastAsia="NSimSun" w:hAnsi="NSimSun"/>
                <w:sz w:val="18"/>
                <w:szCs w:val="18"/>
              </w:rPr>
              <w:fldChar w:fldCharType="end"/>
            </w:r>
          </w:p>
        </w:tc>
      </w:tr>
      <w:tr w:rsidR="002A1A09" w:rsidRPr="002A1A09" w14:paraId="4DDF5B2A" w14:textId="77777777" w:rsidTr="00932027">
        <w:trPr>
          <w:trHeight w:val="278"/>
          <w:jc w:val="center"/>
        </w:trPr>
        <w:tc>
          <w:tcPr>
            <w:tcW w:w="1871" w:type="dxa"/>
            <w:vMerge/>
            <w:tcBorders>
              <w:left w:val="nil"/>
              <w:right w:val="nil"/>
            </w:tcBorders>
            <w:noWrap/>
            <w:vAlign w:val="center"/>
            <w:hideMark/>
          </w:tcPr>
          <w:p w14:paraId="11D5DC68" w14:textId="77777777" w:rsidR="00BD1F85" w:rsidRPr="002A1A09" w:rsidRDefault="00BD1F85" w:rsidP="00341E9E">
            <w:pPr>
              <w:jc w:val="center"/>
              <w:rPr>
                <w:rFonts w:eastAsia="NSimSun"/>
                <w:b/>
                <w:bCs/>
                <w:sz w:val="18"/>
                <w:szCs w:val="18"/>
              </w:rPr>
            </w:pPr>
          </w:p>
        </w:tc>
        <w:tc>
          <w:tcPr>
            <w:tcW w:w="5386" w:type="dxa"/>
            <w:tcBorders>
              <w:left w:val="nil"/>
              <w:right w:val="nil"/>
            </w:tcBorders>
            <w:noWrap/>
            <w:vAlign w:val="center"/>
            <w:hideMark/>
          </w:tcPr>
          <w:p w14:paraId="54753B1A" w14:textId="77777777" w:rsidR="00BD1F85" w:rsidRPr="002A1A09" w:rsidRDefault="00BD1F85" w:rsidP="00341E9E">
            <w:pPr>
              <w:jc w:val="center"/>
              <w:rPr>
                <w:rFonts w:eastAsia="NSimSun"/>
                <w:sz w:val="15"/>
                <w:szCs w:val="15"/>
              </w:rPr>
            </w:pPr>
            <w:r w:rsidRPr="002A1A09">
              <w:rPr>
                <w:rFonts w:eastAsia="NSimSun"/>
                <w:sz w:val="15"/>
                <w:szCs w:val="15"/>
              </w:rPr>
              <w:t>Gray-level variance (GLV); Run-length variance (RLV)</w:t>
            </w:r>
          </w:p>
        </w:tc>
        <w:tc>
          <w:tcPr>
            <w:tcW w:w="1531" w:type="dxa"/>
            <w:tcBorders>
              <w:left w:val="nil"/>
              <w:right w:val="nil"/>
            </w:tcBorders>
            <w:noWrap/>
            <w:vAlign w:val="center"/>
            <w:hideMark/>
          </w:tcPr>
          <w:p w14:paraId="30692C90" w14:textId="43A855C8" w:rsidR="00BD1F85" w:rsidRPr="002A1A09" w:rsidRDefault="00291895" w:rsidP="00291895">
            <w:pPr>
              <w:jc w:val="center"/>
              <w:rPr>
                <w:rFonts w:ascii="NSimSun" w:eastAsia="NSimSun" w:hAnsi="NSimSun"/>
                <w:sz w:val="24"/>
                <w:szCs w:val="24"/>
              </w:rPr>
            </w:pPr>
            <w:r w:rsidRPr="002A1A09">
              <w:rPr>
                <w:rFonts w:ascii="NSimSun" w:eastAsia="NSimSun" w:hAnsi="NSimSun"/>
                <w:sz w:val="18"/>
                <w:szCs w:val="18"/>
              </w:rPr>
              <w:fldChar w:fldCharType="begin"/>
            </w:r>
            <w:r w:rsidRPr="002A1A09">
              <w:rPr>
                <w:rFonts w:ascii="NSimSun" w:eastAsia="NSimSun" w:hAnsi="NSimSun"/>
                <w:sz w:val="18"/>
                <w:szCs w:val="18"/>
              </w:rPr>
              <w:instrText xml:space="preserve"> ADDIN KYMRREF{38E4EFA0-9288-445D-8B83-C843A848AC26}385</w:instrText>
            </w:r>
            <w:r w:rsidRPr="002A1A09">
              <w:rPr>
                <w:rFonts w:ascii="NSimSun" w:eastAsia="NSimSun" w:hAnsi="NSimSun"/>
                <w:sz w:val="18"/>
                <w:szCs w:val="18"/>
              </w:rPr>
              <w:fldChar w:fldCharType="separate"/>
            </w:r>
            <w:r w:rsidR="00D81C67" w:rsidRPr="002A1A09">
              <w:rPr>
                <w:rFonts w:eastAsia="SimSun" w:hAnsi="NSimSun"/>
                <w:sz w:val="18"/>
                <w:szCs w:val="18"/>
              </w:rPr>
              <w:t>(Thibault et al., 2009)</w:t>
            </w:r>
            <w:r w:rsidRPr="002A1A09">
              <w:rPr>
                <w:rFonts w:ascii="NSimSun" w:eastAsia="NSimSun" w:hAnsi="NSimSun"/>
                <w:sz w:val="18"/>
                <w:szCs w:val="18"/>
              </w:rPr>
              <w:fldChar w:fldCharType="end"/>
            </w:r>
          </w:p>
        </w:tc>
      </w:tr>
      <w:tr w:rsidR="002A1A09" w:rsidRPr="002A1A09" w14:paraId="6A2767BC" w14:textId="77777777" w:rsidTr="00932027">
        <w:trPr>
          <w:trHeight w:val="278"/>
          <w:jc w:val="center"/>
        </w:trPr>
        <w:tc>
          <w:tcPr>
            <w:tcW w:w="1871" w:type="dxa"/>
            <w:vMerge w:val="restart"/>
            <w:tcBorders>
              <w:left w:val="nil"/>
              <w:right w:val="nil"/>
            </w:tcBorders>
            <w:noWrap/>
            <w:vAlign w:val="center"/>
            <w:hideMark/>
          </w:tcPr>
          <w:p w14:paraId="0CB945B5" w14:textId="77777777" w:rsidR="00BD1F85" w:rsidRPr="002A1A09" w:rsidRDefault="00BD1F85" w:rsidP="00341E9E">
            <w:pPr>
              <w:jc w:val="center"/>
              <w:rPr>
                <w:rFonts w:eastAsia="NSimSun"/>
                <w:b/>
                <w:bCs/>
                <w:sz w:val="18"/>
                <w:szCs w:val="18"/>
              </w:rPr>
            </w:pPr>
            <w:r w:rsidRPr="002A1A09">
              <w:rPr>
                <w:rFonts w:eastAsia="NSimSun"/>
                <w:b/>
                <w:bCs/>
                <w:sz w:val="18"/>
                <w:szCs w:val="18"/>
              </w:rPr>
              <w:t>GLSZM</w:t>
            </w:r>
          </w:p>
        </w:tc>
        <w:tc>
          <w:tcPr>
            <w:tcW w:w="5386" w:type="dxa"/>
            <w:tcBorders>
              <w:left w:val="nil"/>
              <w:right w:val="nil"/>
            </w:tcBorders>
            <w:noWrap/>
            <w:vAlign w:val="center"/>
            <w:hideMark/>
          </w:tcPr>
          <w:p w14:paraId="3AB3F65D" w14:textId="77777777" w:rsidR="00BD1F85" w:rsidRPr="002A1A09" w:rsidRDefault="00BD1F85" w:rsidP="00341E9E">
            <w:pPr>
              <w:jc w:val="center"/>
              <w:rPr>
                <w:rFonts w:eastAsia="NSimSun"/>
                <w:sz w:val="15"/>
                <w:szCs w:val="15"/>
              </w:rPr>
            </w:pPr>
            <w:r w:rsidRPr="002A1A09">
              <w:rPr>
                <w:rFonts w:eastAsia="NSimSun"/>
                <w:sz w:val="15"/>
                <w:szCs w:val="15"/>
              </w:rPr>
              <w:t>Small zone emphasis (SZE); Large zone emphasis (LZE); Gray-level nonuniformity (GLN); Zone-size nonuniformity (ZSN); Zone percentage (ZP)</w:t>
            </w:r>
          </w:p>
        </w:tc>
        <w:tc>
          <w:tcPr>
            <w:tcW w:w="1531" w:type="dxa"/>
            <w:tcBorders>
              <w:left w:val="nil"/>
              <w:right w:val="nil"/>
            </w:tcBorders>
            <w:noWrap/>
            <w:vAlign w:val="center"/>
            <w:hideMark/>
          </w:tcPr>
          <w:p w14:paraId="24FF1DD0" w14:textId="22FD00E2" w:rsidR="00BD1F85" w:rsidRPr="002A1A09" w:rsidRDefault="0014304F" w:rsidP="0014304F">
            <w:pPr>
              <w:jc w:val="center"/>
              <w:rPr>
                <w:rFonts w:ascii="NSimSun" w:eastAsia="NSimSun" w:hAnsi="NSimSun"/>
                <w:sz w:val="24"/>
                <w:szCs w:val="24"/>
              </w:rPr>
            </w:pPr>
            <w:r w:rsidRPr="002A1A09">
              <w:rPr>
                <w:rFonts w:ascii="NSimSun" w:eastAsia="NSimSun" w:hAnsi="NSimSun"/>
                <w:sz w:val="18"/>
                <w:szCs w:val="18"/>
              </w:rPr>
              <w:fldChar w:fldCharType="begin"/>
            </w:r>
            <w:r w:rsidR="00291895" w:rsidRPr="002A1A09">
              <w:rPr>
                <w:rFonts w:ascii="NSimSun" w:eastAsia="NSimSun" w:hAnsi="NSimSun"/>
                <w:sz w:val="18"/>
                <w:szCs w:val="18"/>
              </w:rPr>
              <w:instrText xml:space="preserve"> ADDIN KYMRREF{38E4EFA0-9288-445D-8B83-C843A848AC26}379,{38E4EFA0-9288-445D-8B83-C843A848AC26}385</w:instrText>
            </w:r>
            <w:r w:rsidRPr="002A1A09">
              <w:rPr>
                <w:rFonts w:ascii="NSimSun" w:eastAsia="NSimSun" w:hAnsi="NSimSun"/>
                <w:sz w:val="18"/>
                <w:szCs w:val="18"/>
              </w:rPr>
              <w:fldChar w:fldCharType="separate"/>
            </w:r>
            <w:r w:rsidR="00D81C67" w:rsidRPr="002A1A09">
              <w:rPr>
                <w:rFonts w:eastAsia="SimSun" w:hAnsi="NSimSun"/>
                <w:sz w:val="18"/>
                <w:szCs w:val="18"/>
              </w:rPr>
              <w:t>(Mary et al., 1975; Thibault et al., 2009)</w:t>
            </w:r>
            <w:r w:rsidRPr="002A1A09">
              <w:rPr>
                <w:rFonts w:ascii="NSimSun" w:eastAsia="NSimSun" w:hAnsi="NSimSun"/>
                <w:sz w:val="18"/>
                <w:szCs w:val="18"/>
              </w:rPr>
              <w:fldChar w:fldCharType="end"/>
            </w:r>
          </w:p>
        </w:tc>
      </w:tr>
      <w:tr w:rsidR="002A1A09" w:rsidRPr="002A1A09" w14:paraId="0118E764" w14:textId="77777777" w:rsidTr="00932027">
        <w:trPr>
          <w:trHeight w:val="278"/>
          <w:jc w:val="center"/>
        </w:trPr>
        <w:tc>
          <w:tcPr>
            <w:tcW w:w="1871" w:type="dxa"/>
            <w:vMerge/>
            <w:tcBorders>
              <w:left w:val="nil"/>
              <w:right w:val="nil"/>
            </w:tcBorders>
            <w:noWrap/>
            <w:vAlign w:val="center"/>
            <w:hideMark/>
          </w:tcPr>
          <w:p w14:paraId="04C399D3" w14:textId="77777777" w:rsidR="00BD1F85" w:rsidRPr="002A1A09" w:rsidRDefault="00BD1F85" w:rsidP="00341E9E">
            <w:pPr>
              <w:jc w:val="center"/>
              <w:rPr>
                <w:rFonts w:eastAsia="NSimSun"/>
                <w:b/>
                <w:bCs/>
                <w:sz w:val="18"/>
                <w:szCs w:val="18"/>
              </w:rPr>
            </w:pPr>
          </w:p>
        </w:tc>
        <w:tc>
          <w:tcPr>
            <w:tcW w:w="5386" w:type="dxa"/>
            <w:tcBorders>
              <w:left w:val="nil"/>
              <w:right w:val="nil"/>
            </w:tcBorders>
            <w:noWrap/>
            <w:vAlign w:val="center"/>
            <w:hideMark/>
          </w:tcPr>
          <w:p w14:paraId="5EF0F729" w14:textId="77777777" w:rsidR="00BD1F85" w:rsidRPr="002A1A09" w:rsidRDefault="00BD1F85" w:rsidP="00341E9E">
            <w:pPr>
              <w:jc w:val="center"/>
              <w:rPr>
                <w:rFonts w:eastAsia="NSimSun"/>
                <w:sz w:val="15"/>
                <w:szCs w:val="15"/>
              </w:rPr>
            </w:pPr>
            <w:r w:rsidRPr="002A1A09">
              <w:rPr>
                <w:rFonts w:eastAsia="NSimSun"/>
                <w:sz w:val="15"/>
                <w:szCs w:val="15"/>
              </w:rPr>
              <w:t>Low gray-level zone emphasis (LGZE); High gray-level zone emphasis (HGZE)</w:t>
            </w:r>
          </w:p>
        </w:tc>
        <w:tc>
          <w:tcPr>
            <w:tcW w:w="1531" w:type="dxa"/>
            <w:tcBorders>
              <w:left w:val="nil"/>
              <w:right w:val="nil"/>
            </w:tcBorders>
            <w:noWrap/>
            <w:vAlign w:val="center"/>
            <w:hideMark/>
          </w:tcPr>
          <w:p w14:paraId="5D46D2FC" w14:textId="29D642CC" w:rsidR="00BD1F85" w:rsidRPr="002A1A09" w:rsidRDefault="0014304F" w:rsidP="0014304F">
            <w:pPr>
              <w:jc w:val="center"/>
              <w:rPr>
                <w:rFonts w:ascii="NSimSun" w:eastAsia="NSimSun" w:hAnsi="NSimSun"/>
                <w:sz w:val="24"/>
                <w:szCs w:val="24"/>
              </w:rPr>
            </w:pPr>
            <w:r w:rsidRPr="002A1A09">
              <w:rPr>
                <w:rFonts w:ascii="NSimSun" w:eastAsia="NSimSun" w:hAnsi="NSimSun"/>
                <w:sz w:val="18"/>
                <w:szCs w:val="18"/>
              </w:rPr>
              <w:fldChar w:fldCharType="begin"/>
            </w:r>
            <w:r w:rsidR="00291895" w:rsidRPr="002A1A09">
              <w:rPr>
                <w:rFonts w:ascii="NSimSun" w:eastAsia="NSimSun" w:hAnsi="NSimSun"/>
                <w:sz w:val="18"/>
                <w:szCs w:val="18"/>
              </w:rPr>
              <w:instrText xml:space="preserve"> ADDIN KYMRREF{38E4EFA0-9288-445D-8B83-C843A848AC26}380,{38E4EFA0-9288-445D-8B83-C843A848AC26}385</w:instrText>
            </w:r>
            <w:r w:rsidRPr="002A1A09">
              <w:rPr>
                <w:rFonts w:ascii="NSimSun" w:eastAsia="NSimSun" w:hAnsi="NSimSun"/>
                <w:sz w:val="18"/>
                <w:szCs w:val="18"/>
              </w:rPr>
              <w:fldChar w:fldCharType="separate"/>
            </w:r>
            <w:r w:rsidR="00D81C67" w:rsidRPr="002A1A09">
              <w:rPr>
                <w:rFonts w:eastAsia="SimSun" w:hAnsi="NSimSun"/>
                <w:sz w:val="18"/>
                <w:szCs w:val="18"/>
              </w:rPr>
              <w:t>(Chu et al., 1990; Thibault et al., 2009)</w:t>
            </w:r>
            <w:r w:rsidRPr="002A1A09">
              <w:rPr>
                <w:rFonts w:ascii="NSimSun" w:eastAsia="NSimSun" w:hAnsi="NSimSun"/>
                <w:sz w:val="18"/>
                <w:szCs w:val="18"/>
              </w:rPr>
              <w:fldChar w:fldCharType="end"/>
            </w:r>
          </w:p>
        </w:tc>
      </w:tr>
      <w:tr w:rsidR="002A1A09" w:rsidRPr="002A1A09" w14:paraId="725B47AB" w14:textId="77777777" w:rsidTr="00932027">
        <w:trPr>
          <w:trHeight w:val="278"/>
          <w:jc w:val="center"/>
        </w:trPr>
        <w:tc>
          <w:tcPr>
            <w:tcW w:w="1871" w:type="dxa"/>
            <w:vMerge/>
            <w:tcBorders>
              <w:left w:val="nil"/>
              <w:right w:val="nil"/>
            </w:tcBorders>
            <w:noWrap/>
            <w:vAlign w:val="center"/>
            <w:hideMark/>
          </w:tcPr>
          <w:p w14:paraId="337192A3" w14:textId="77777777" w:rsidR="00BD1F85" w:rsidRPr="002A1A09" w:rsidRDefault="00BD1F85" w:rsidP="00341E9E">
            <w:pPr>
              <w:jc w:val="center"/>
              <w:rPr>
                <w:rFonts w:eastAsia="NSimSun"/>
                <w:b/>
                <w:bCs/>
                <w:sz w:val="18"/>
                <w:szCs w:val="18"/>
              </w:rPr>
            </w:pPr>
          </w:p>
        </w:tc>
        <w:tc>
          <w:tcPr>
            <w:tcW w:w="5386" w:type="dxa"/>
            <w:tcBorders>
              <w:left w:val="nil"/>
              <w:right w:val="nil"/>
            </w:tcBorders>
            <w:noWrap/>
            <w:vAlign w:val="center"/>
            <w:hideMark/>
          </w:tcPr>
          <w:p w14:paraId="2713509B" w14:textId="77777777" w:rsidR="00BD1F85" w:rsidRPr="002A1A09" w:rsidRDefault="00BD1F85" w:rsidP="00341E9E">
            <w:pPr>
              <w:jc w:val="center"/>
              <w:rPr>
                <w:rFonts w:eastAsia="NSimSun"/>
                <w:sz w:val="15"/>
                <w:szCs w:val="15"/>
              </w:rPr>
            </w:pPr>
            <w:r w:rsidRPr="002A1A09">
              <w:rPr>
                <w:rFonts w:eastAsia="NSimSun"/>
                <w:sz w:val="15"/>
                <w:szCs w:val="15"/>
              </w:rPr>
              <w:t>Small zone low gray-level emphasis (SZLGE); Small zone high gray-level emphasis (SZHGE); Large zone low-gray-level emphasis (LZLGE); Large zone high-gray-level emphasis (LZHGE)</w:t>
            </w:r>
          </w:p>
        </w:tc>
        <w:tc>
          <w:tcPr>
            <w:tcW w:w="1531" w:type="dxa"/>
            <w:tcBorders>
              <w:left w:val="nil"/>
              <w:right w:val="nil"/>
            </w:tcBorders>
            <w:noWrap/>
            <w:vAlign w:val="center"/>
            <w:hideMark/>
          </w:tcPr>
          <w:p w14:paraId="2B082409" w14:textId="2E5794C8" w:rsidR="00BD1F85" w:rsidRPr="002A1A09" w:rsidRDefault="0014304F" w:rsidP="0014304F">
            <w:pPr>
              <w:jc w:val="center"/>
              <w:rPr>
                <w:rFonts w:ascii="NSimSun" w:eastAsia="NSimSun" w:hAnsi="NSimSun"/>
                <w:sz w:val="24"/>
                <w:szCs w:val="24"/>
              </w:rPr>
            </w:pPr>
            <w:r w:rsidRPr="002A1A09">
              <w:rPr>
                <w:rFonts w:ascii="NSimSun" w:eastAsia="NSimSun" w:hAnsi="NSimSun"/>
                <w:sz w:val="18"/>
                <w:szCs w:val="18"/>
              </w:rPr>
              <w:fldChar w:fldCharType="begin"/>
            </w:r>
            <w:r w:rsidR="00291895" w:rsidRPr="002A1A09">
              <w:rPr>
                <w:rFonts w:ascii="NSimSun" w:eastAsia="NSimSun" w:hAnsi="NSimSun"/>
                <w:sz w:val="18"/>
                <w:szCs w:val="18"/>
              </w:rPr>
              <w:instrText xml:space="preserve"> ADDIN KYMRREF{38E4EFA0-9288-445D-8B83-C843A848AC26}381,{38E4EFA0-9288-445D-8B83-C843A848AC26}385</w:instrText>
            </w:r>
            <w:r w:rsidRPr="002A1A09">
              <w:rPr>
                <w:rFonts w:ascii="NSimSun" w:eastAsia="NSimSun" w:hAnsi="NSimSun"/>
                <w:sz w:val="18"/>
                <w:szCs w:val="18"/>
              </w:rPr>
              <w:fldChar w:fldCharType="separate"/>
            </w:r>
            <w:r w:rsidR="00D81C67" w:rsidRPr="002A1A09">
              <w:rPr>
                <w:rFonts w:eastAsia="SimSun" w:hAnsi="NSimSun"/>
                <w:sz w:val="18"/>
                <w:szCs w:val="18"/>
              </w:rPr>
              <w:t>(Dasarathy and Holder, 1991; Thibault et al., 2009)</w:t>
            </w:r>
            <w:r w:rsidRPr="002A1A09">
              <w:rPr>
                <w:rFonts w:ascii="NSimSun" w:eastAsia="NSimSun" w:hAnsi="NSimSun"/>
                <w:sz w:val="18"/>
                <w:szCs w:val="18"/>
              </w:rPr>
              <w:fldChar w:fldCharType="end"/>
            </w:r>
          </w:p>
        </w:tc>
      </w:tr>
      <w:tr w:rsidR="002A1A09" w:rsidRPr="002A1A09" w14:paraId="30CF24C5" w14:textId="77777777" w:rsidTr="00932027">
        <w:trPr>
          <w:trHeight w:val="278"/>
          <w:jc w:val="center"/>
        </w:trPr>
        <w:tc>
          <w:tcPr>
            <w:tcW w:w="1871" w:type="dxa"/>
            <w:vMerge/>
            <w:tcBorders>
              <w:left w:val="nil"/>
              <w:bottom w:val="single" w:sz="4" w:space="0" w:color="auto"/>
              <w:right w:val="nil"/>
            </w:tcBorders>
            <w:noWrap/>
            <w:vAlign w:val="center"/>
            <w:hideMark/>
          </w:tcPr>
          <w:p w14:paraId="32D95DE0" w14:textId="77777777" w:rsidR="00BD1F85" w:rsidRPr="002A1A09" w:rsidRDefault="00BD1F85" w:rsidP="00341E9E">
            <w:pPr>
              <w:jc w:val="center"/>
              <w:rPr>
                <w:rFonts w:eastAsia="NSimSun"/>
                <w:b/>
                <w:bCs/>
                <w:sz w:val="18"/>
                <w:szCs w:val="18"/>
              </w:rPr>
            </w:pPr>
          </w:p>
        </w:tc>
        <w:tc>
          <w:tcPr>
            <w:tcW w:w="5386" w:type="dxa"/>
            <w:tcBorders>
              <w:left w:val="nil"/>
              <w:bottom w:val="single" w:sz="4" w:space="0" w:color="auto"/>
              <w:right w:val="nil"/>
            </w:tcBorders>
            <w:noWrap/>
            <w:vAlign w:val="center"/>
            <w:hideMark/>
          </w:tcPr>
          <w:p w14:paraId="57F32813" w14:textId="77777777" w:rsidR="00BD1F85" w:rsidRPr="002A1A09" w:rsidRDefault="00BD1F85" w:rsidP="00341E9E">
            <w:pPr>
              <w:jc w:val="center"/>
              <w:rPr>
                <w:rFonts w:eastAsia="NSimSun"/>
                <w:sz w:val="15"/>
                <w:szCs w:val="15"/>
              </w:rPr>
            </w:pPr>
            <w:r w:rsidRPr="002A1A09">
              <w:rPr>
                <w:rFonts w:eastAsia="NSimSun"/>
                <w:sz w:val="15"/>
                <w:szCs w:val="15"/>
              </w:rPr>
              <w:t>Gray-level variance (GLV); Zone-size variance (ZSV)</w:t>
            </w:r>
          </w:p>
        </w:tc>
        <w:tc>
          <w:tcPr>
            <w:tcW w:w="1531" w:type="dxa"/>
            <w:tcBorders>
              <w:left w:val="nil"/>
              <w:bottom w:val="single" w:sz="4" w:space="0" w:color="auto"/>
              <w:right w:val="nil"/>
            </w:tcBorders>
            <w:noWrap/>
            <w:vAlign w:val="center"/>
            <w:hideMark/>
          </w:tcPr>
          <w:p w14:paraId="2655489B" w14:textId="4C4E92E5" w:rsidR="00BD1F85" w:rsidRPr="002A1A09" w:rsidRDefault="00291895" w:rsidP="00291895">
            <w:pPr>
              <w:jc w:val="center"/>
              <w:rPr>
                <w:rFonts w:ascii="NSimSun" w:eastAsia="NSimSun" w:hAnsi="NSimSun"/>
                <w:sz w:val="24"/>
                <w:szCs w:val="24"/>
              </w:rPr>
            </w:pPr>
            <w:r w:rsidRPr="002A1A09">
              <w:rPr>
                <w:rFonts w:ascii="NSimSun" w:eastAsia="NSimSun" w:hAnsi="NSimSun"/>
                <w:sz w:val="18"/>
                <w:szCs w:val="18"/>
              </w:rPr>
              <w:fldChar w:fldCharType="begin"/>
            </w:r>
            <w:r w:rsidRPr="002A1A09">
              <w:rPr>
                <w:rFonts w:ascii="NSimSun" w:eastAsia="NSimSun" w:hAnsi="NSimSun"/>
                <w:sz w:val="18"/>
                <w:szCs w:val="18"/>
              </w:rPr>
              <w:instrText xml:space="preserve"> ADDIN KYMRREF{38E4EFA0-9288-445D-8B83-C843A848AC26}385</w:instrText>
            </w:r>
            <w:r w:rsidRPr="002A1A09">
              <w:rPr>
                <w:rFonts w:ascii="NSimSun" w:eastAsia="NSimSun" w:hAnsi="NSimSun"/>
                <w:sz w:val="18"/>
                <w:szCs w:val="18"/>
              </w:rPr>
              <w:fldChar w:fldCharType="separate"/>
            </w:r>
            <w:r w:rsidR="00D81C67" w:rsidRPr="002A1A09">
              <w:rPr>
                <w:rFonts w:eastAsia="SimSun" w:hAnsi="NSimSun"/>
                <w:sz w:val="18"/>
                <w:szCs w:val="18"/>
              </w:rPr>
              <w:t>(Thibault et al., 2009)</w:t>
            </w:r>
            <w:r w:rsidRPr="002A1A09">
              <w:rPr>
                <w:rFonts w:ascii="NSimSun" w:eastAsia="NSimSun" w:hAnsi="NSimSun"/>
                <w:sz w:val="18"/>
                <w:szCs w:val="18"/>
              </w:rPr>
              <w:fldChar w:fldCharType="end"/>
            </w:r>
          </w:p>
        </w:tc>
      </w:tr>
      <w:tr w:rsidR="002A1A09" w:rsidRPr="002A1A09" w14:paraId="6E713898" w14:textId="77777777" w:rsidTr="00932027">
        <w:trPr>
          <w:trHeight w:val="283"/>
          <w:jc w:val="center"/>
        </w:trPr>
        <w:tc>
          <w:tcPr>
            <w:tcW w:w="1871" w:type="dxa"/>
            <w:tcBorders>
              <w:left w:val="nil"/>
              <w:bottom w:val="single" w:sz="12" w:space="0" w:color="auto"/>
              <w:right w:val="nil"/>
            </w:tcBorders>
            <w:noWrap/>
            <w:vAlign w:val="center"/>
            <w:hideMark/>
          </w:tcPr>
          <w:p w14:paraId="15C277D4" w14:textId="77777777" w:rsidR="00BD1F85" w:rsidRPr="002A1A09" w:rsidRDefault="00BD1F85" w:rsidP="00341E9E">
            <w:pPr>
              <w:jc w:val="center"/>
              <w:rPr>
                <w:rFonts w:eastAsia="NSimSun"/>
                <w:b/>
                <w:bCs/>
                <w:sz w:val="18"/>
                <w:szCs w:val="18"/>
              </w:rPr>
            </w:pPr>
            <w:r w:rsidRPr="002A1A09">
              <w:rPr>
                <w:rFonts w:eastAsia="NSimSun"/>
                <w:b/>
                <w:bCs/>
                <w:sz w:val="18"/>
                <w:szCs w:val="18"/>
              </w:rPr>
              <w:t>NGTDM</w:t>
            </w:r>
          </w:p>
        </w:tc>
        <w:tc>
          <w:tcPr>
            <w:tcW w:w="5386" w:type="dxa"/>
            <w:tcBorders>
              <w:left w:val="nil"/>
              <w:bottom w:val="single" w:sz="12" w:space="0" w:color="auto"/>
              <w:right w:val="nil"/>
            </w:tcBorders>
            <w:noWrap/>
            <w:vAlign w:val="center"/>
            <w:hideMark/>
          </w:tcPr>
          <w:p w14:paraId="607BC6D2" w14:textId="77777777" w:rsidR="00BD1F85" w:rsidRPr="002A1A09" w:rsidRDefault="00BD1F85" w:rsidP="00341E9E">
            <w:pPr>
              <w:jc w:val="center"/>
              <w:rPr>
                <w:rFonts w:eastAsia="NSimSun"/>
                <w:sz w:val="15"/>
                <w:szCs w:val="15"/>
              </w:rPr>
            </w:pPr>
            <w:r w:rsidRPr="002A1A09">
              <w:rPr>
                <w:rFonts w:eastAsia="NSimSun"/>
                <w:sz w:val="15"/>
                <w:szCs w:val="15"/>
              </w:rPr>
              <w:t>Coarseness; Contrast; Busyness; Complexity; Strength</w:t>
            </w:r>
          </w:p>
        </w:tc>
        <w:tc>
          <w:tcPr>
            <w:tcW w:w="1531" w:type="dxa"/>
            <w:tcBorders>
              <w:left w:val="nil"/>
              <w:bottom w:val="single" w:sz="12" w:space="0" w:color="auto"/>
              <w:right w:val="nil"/>
            </w:tcBorders>
            <w:noWrap/>
            <w:vAlign w:val="center"/>
            <w:hideMark/>
          </w:tcPr>
          <w:p w14:paraId="07875915" w14:textId="54834BC9" w:rsidR="00BD1F85" w:rsidRPr="002A1A09" w:rsidRDefault="0014304F" w:rsidP="0014304F">
            <w:pPr>
              <w:jc w:val="center"/>
              <w:rPr>
                <w:rFonts w:ascii="NSimSun" w:eastAsia="NSimSun" w:hAnsi="NSimSun"/>
                <w:sz w:val="24"/>
                <w:szCs w:val="24"/>
              </w:rPr>
            </w:pPr>
            <w:r w:rsidRPr="002A1A09">
              <w:rPr>
                <w:rFonts w:ascii="NSimSun" w:eastAsia="NSimSun" w:hAnsi="NSimSun"/>
                <w:sz w:val="18"/>
                <w:szCs w:val="18"/>
              </w:rPr>
              <w:fldChar w:fldCharType="begin"/>
            </w:r>
            <w:r w:rsidRPr="002A1A09">
              <w:rPr>
                <w:rFonts w:ascii="NSimSun" w:eastAsia="NSimSun" w:hAnsi="NSimSun"/>
                <w:sz w:val="18"/>
                <w:szCs w:val="18"/>
              </w:rPr>
              <w:instrText xml:space="preserve"> ADDIN KYMRREF{38E4EFA0-9288-445D-8B83-C843A848AC26}384</w:instrText>
            </w:r>
            <w:r w:rsidRPr="002A1A09">
              <w:rPr>
                <w:rFonts w:ascii="NSimSun" w:eastAsia="NSimSun" w:hAnsi="NSimSun"/>
                <w:sz w:val="18"/>
                <w:szCs w:val="18"/>
              </w:rPr>
              <w:fldChar w:fldCharType="separate"/>
            </w:r>
            <w:r w:rsidR="00D81C67" w:rsidRPr="002A1A09">
              <w:rPr>
                <w:rFonts w:eastAsia="SimSun" w:hAnsi="NSimSun"/>
                <w:sz w:val="18"/>
                <w:szCs w:val="18"/>
              </w:rPr>
              <w:t>(Amadasun and King, 1989)</w:t>
            </w:r>
            <w:r w:rsidRPr="002A1A09">
              <w:rPr>
                <w:rFonts w:ascii="NSimSun" w:eastAsia="NSimSun" w:hAnsi="NSimSun"/>
                <w:sz w:val="18"/>
                <w:szCs w:val="18"/>
              </w:rPr>
              <w:fldChar w:fldCharType="end"/>
            </w:r>
          </w:p>
        </w:tc>
      </w:tr>
    </w:tbl>
    <w:p w14:paraId="08950161" w14:textId="57899D42" w:rsidR="00BD1F85" w:rsidRPr="002A1A09" w:rsidRDefault="0026149F" w:rsidP="008B7B3B">
      <w:pPr>
        <w:spacing w:beforeLines="50" w:before="156" w:afterLines="50" w:after="156"/>
        <w:jc w:val="left"/>
        <w:rPr>
          <w:rFonts w:ascii="Times New Roman" w:eastAsia="NSimSun" w:hAnsi="Times New Roman" w:cs="Times New Roman"/>
          <w:szCs w:val="21"/>
        </w:rPr>
      </w:pPr>
      <w:r w:rsidRPr="002A1A09">
        <w:rPr>
          <w:rFonts w:ascii="Times New Roman" w:eastAsia="NSimSun" w:hAnsi="Times New Roman" w:cs="Times New Roman"/>
          <w:szCs w:val="21"/>
        </w:rPr>
        <w:t xml:space="preserve">Supplementary </w:t>
      </w:r>
      <w:r w:rsidR="00BD1F85" w:rsidRPr="002A1A09">
        <w:rPr>
          <w:rFonts w:ascii="Times New Roman" w:eastAsia="NSimSun" w:hAnsi="Times New Roman" w:cs="Times New Roman"/>
          <w:szCs w:val="21"/>
        </w:rPr>
        <w:t>Table 1. Details of the radiomics features</w:t>
      </w:r>
    </w:p>
    <w:p w14:paraId="7970FDC0" w14:textId="7445B834" w:rsidR="004E3C7D" w:rsidRPr="002A1A09" w:rsidRDefault="00BD1F85" w:rsidP="008B7B3B">
      <w:pPr>
        <w:jc w:val="left"/>
        <w:rPr>
          <w:rFonts w:ascii="Times New Roman" w:eastAsia="NSimSun" w:hAnsi="Times New Roman" w:cs="Times New Roman"/>
          <w:szCs w:val="21"/>
        </w:rPr>
        <w:sectPr w:rsidR="004E3C7D" w:rsidRPr="002A1A09" w:rsidSect="000F2702">
          <w:pgSz w:w="11906" w:h="16838"/>
          <w:pgMar w:top="720" w:right="720" w:bottom="720" w:left="720" w:header="851" w:footer="992" w:gutter="0"/>
          <w:cols w:space="425"/>
          <w:docGrid w:type="lines" w:linePitch="312"/>
        </w:sectPr>
      </w:pPr>
      <w:r w:rsidRPr="002A1A09">
        <w:rPr>
          <w:rFonts w:ascii="Times New Roman" w:eastAsia="NSimSun" w:hAnsi="Times New Roman" w:cs="Times New Roman"/>
          <w:szCs w:val="21"/>
        </w:rPr>
        <w:t>Abbreviations: GLCM, gray-level co-occurrence matrix; GLRLM, gray-level run-length matrix; GLSZM, gray-level size zone matrix; NGTDM, neighborhood gray-tone difference matrix.</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
        <w:gridCol w:w="1146"/>
        <w:gridCol w:w="1458"/>
        <w:gridCol w:w="928"/>
        <w:gridCol w:w="300"/>
        <w:gridCol w:w="1771"/>
        <w:gridCol w:w="686"/>
        <w:gridCol w:w="2066"/>
        <w:gridCol w:w="916"/>
        <w:gridCol w:w="260"/>
        <w:gridCol w:w="1361"/>
        <w:gridCol w:w="686"/>
        <w:gridCol w:w="1483"/>
        <w:gridCol w:w="916"/>
      </w:tblGrid>
      <w:tr w:rsidR="002A1A09" w:rsidRPr="002A1A09" w14:paraId="2A8231D1" w14:textId="77777777" w:rsidTr="000634B6">
        <w:trPr>
          <w:trHeight w:val="113"/>
          <w:jc w:val="center"/>
        </w:trPr>
        <w:tc>
          <w:tcPr>
            <w:tcW w:w="15398" w:type="dxa"/>
            <w:gridSpan w:val="14"/>
            <w:tcBorders>
              <w:bottom w:val="single" w:sz="12" w:space="0" w:color="auto"/>
            </w:tcBorders>
            <w:noWrap/>
            <w:vAlign w:val="center"/>
          </w:tcPr>
          <w:p w14:paraId="59F86D33" w14:textId="0CC02402" w:rsidR="00172455" w:rsidRPr="002A1A09" w:rsidRDefault="000B6954" w:rsidP="00172455">
            <w:pPr>
              <w:spacing w:line="360" w:lineRule="auto"/>
              <w:rPr>
                <w:b/>
                <w:bCs/>
              </w:rPr>
            </w:pPr>
            <w:r w:rsidRPr="002A1A09">
              <w:rPr>
                <w:rFonts w:eastAsia="NSimSun"/>
                <w:b/>
                <w:bCs/>
                <w:sz w:val="22"/>
                <w:szCs w:val="22"/>
              </w:rPr>
              <w:lastRenderedPageBreak/>
              <w:t xml:space="preserve">Supplementary </w:t>
            </w:r>
            <w:r w:rsidR="00172455" w:rsidRPr="002A1A09">
              <w:rPr>
                <w:b/>
                <w:bCs/>
              </w:rPr>
              <w:t xml:space="preserve">Table </w:t>
            </w:r>
            <w:r w:rsidR="0055750E" w:rsidRPr="002A1A09">
              <w:rPr>
                <w:b/>
                <w:bCs/>
              </w:rPr>
              <w:t>2</w:t>
            </w:r>
            <w:r w:rsidR="00172455" w:rsidRPr="002A1A09">
              <w:rPr>
                <w:b/>
                <w:bCs/>
              </w:rPr>
              <w:t xml:space="preserve">. </w:t>
            </w:r>
            <w:bookmarkStart w:id="5" w:name="_Hlk35980256"/>
            <w:r w:rsidR="00172455" w:rsidRPr="002A1A09">
              <w:rPr>
                <w:b/>
                <w:bCs/>
              </w:rPr>
              <w:t>The</w:t>
            </w:r>
            <w:r w:rsidR="00EA602B" w:rsidRPr="002A1A09">
              <w:rPr>
                <w:b/>
                <w:bCs/>
              </w:rPr>
              <w:t xml:space="preserve"> relatively</w:t>
            </w:r>
            <w:r w:rsidR="00172455" w:rsidRPr="002A1A09">
              <w:rPr>
                <w:b/>
                <w:bCs/>
              </w:rPr>
              <w:t xml:space="preserve"> high-frequency features selected by cross-validation with different methods</w:t>
            </w:r>
            <w:bookmarkEnd w:id="5"/>
          </w:p>
        </w:tc>
      </w:tr>
      <w:tr w:rsidR="002A1A09" w:rsidRPr="002A1A09" w14:paraId="48F6A6F3" w14:textId="77777777" w:rsidTr="000634B6">
        <w:trPr>
          <w:trHeight w:val="113"/>
          <w:jc w:val="center"/>
        </w:trPr>
        <w:tc>
          <w:tcPr>
            <w:tcW w:w="4953" w:type="dxa"/>
            <w:gridSpan w:val="4"/>
            <w:tcBorders>
              <w:top w:val="single" w:sz="12" w:space="0" w:color="auto"/>
              <w:bottom w:val="single" w:sz="12" w:space="0" w:color="auto"/>
            </w:tcBorders>
            <w:noWrap/>
            <w:vAlign w:val="center"/>
          </w:tcPr>
          <w:p w14:paraId="5FBDF52B" w14:textId="5A6784F8" w:rsidR="00172455" w:rsidRPr="002A1A09" w:rsidRDefault="00172455" w:rsidP="00172455">
            <w:pPr>
              <w:spacing w:line="360" w:lineRule="auto"/>
              <w:jc w:val="center"/>
              <w:rPr>
                <w:b/>
                <w:bCs/>
                <w:sz w:val="18"/>
                <w:szCs w:val="18"/>
              </w:rPr>
            </w:pPr>
            <w:r w:rsidRPr="002A1A09">
              <w:rPr>
                <w:b/>
                <w:bCs/>
                <w:sz w:val="18"/>
                <w:szCs w:val="18"/>
              </w:rPr>
              <w:t xml:space="preserve">Two-sample </w:t>
            </w:r>
            <w:r w:rsidRPr="002A1A09">
              <w:rPr>
                <w:b/>
                <w:bCs/>
                <w:i/>
                <w:iCs/>
                <w:sz w:val="18"/>
                <w:szCs w:val="18"/>
              </w:rPr>
              <w:t>t</w:t>
            </w:r>
            <w:r w:rsidRPr="002A1A09">
              <w:rPr>
                <w:b/>
                <w:bCs/>
                <w:sz w:val="18"/>
                <w:szCs w:val="18"/>
              </w:rPr>
              <w:t xml:space="preserve">-test, </w:t>
            </w:r>
            <w:r w:rsidR="008B7B3B" w:rsidRPr="002A1A09">
              <w:rPr>
                <w:b/>
                <w:bCs/>
                <w:sz w:val="18"/>
                <w:szCs w:val="18"/>
              </w:rPr>
              <w:t>autocorrelation,</w:t>
            </w:r>
            <w:r w:rsidRPr="002A1A09">
              <w:rPr>
                <w:b/>
                <w:bCs/>
                <w:sz w:val="18"/>
                <w:szCs w:val="18"/>
              </w:rPr>
              <w:t xml:space="preserve"> and Fisher score</w:t>
            </w:r>
          </w:p>
        </w:tc>
        <w:tc>
          <w:tcPr>
            <w:tcW w:w="300" w:type="dxa"/>
            <w:tcBorders>
              <w:top w:val="single" w:sz="12" w:space="0" w:color="auto"/>
            </w:tcBorders>
          </w:tcPr>
          <w:p w14:paraId="15734F16" w14:textId="77777777" w:rsidR="00172455" w:rsidRPr="002A1A09" w:rsidRDefault="00172455" w:rsidP="00172455">
            <w:pPr>
              <w:spacing w:line="360" w:lineRule="auto"/>
              <w:jc w:val="center"/>
              <w:rPr>
                <w:b/>
                <w:bCs/>
                <w:sz w:val="18"/>
                <w:szCs w:val="18"/>
              </w:rPr>
            </w:pPr>
          </w:p>
        </w:tc>
        <w:tc>
          <w:tcPr>
            <w:tcW w:w="5439" w:type="dxa"/>
            <w:gridSpan w:val="4"/>
            <w:tcBorders>
              <w:top w:val="single" w:sz="12" w:space="0" w:color="auto"/>
              <w:bottom w:val="single" w:sz="12" w:space="0" w:color="auto"/>
            </w:tcBorders>
            <w:noWrap/>
            <w:vAlign w:val="center"/>
          </w:tcPr>
          <w:p w14:paraId="03ADB804" w14:textId="33C7E6F9" w:rsidR="00172455" w:rsidRPr="002A1A09" w:rsidRDefault="00172455" w:rsidP="00172455">
            <w:pPr>
              <w:spacing w:line="360" w:lineRule="auto"/>
              <w:jc w:val="center"/>
              <w:rPr>
                <w:b/>
                <w:bCs/>
                <w:sz w:val="18"/>
                <w:szCs w:val="18"/>
              </w:rPr>
            </w:pPr>
            <w:r w:rsidRPr="002A1A09">
              <w:rPr>
                <w:b/>
                <w:bCs/>
                <w:sz w:val="18"/>
                <w:szCs w:val="18"/>
              </w:rPr>
              <w:t xml:space="preserve">Two-sample </w:t>
            </w:r>
            <w:r w:rsidRPr="002A1A09">
              <w:rPr>
                <w:b/>
                <w:bCs/>
                <w:i/>
                <w:iCs/>
                <w:sz w:val="18"/>
                <w:szCs w:val="18"/>
              </w:rPr>
              <w:t>t</w:t>
            </w:r>
            <w:r w:rsidRPr="002A1A09">
              <w:rPr>
                <w:b/>
                <w:bCs/>
                <w:sz w:val="18"/>
                <w:szCs w:val="18"/>
              </w:rPr>
              <w:t xml:space="preserve">-test, </w:t>
            </w:r>
            <w:r w:rsidR="008B7B3B" w:rsidRPr="002A1A09">
              <w:rPr>
                <w:b/>
                <w:bCs/>
                <w:sz w:val="18"/>
                <w:szCs w:val="18"/>
              </w:rPr>
              <w:t>autocorrelation,</w:t>
            </w:r>
            <w:r w:rsidRPr="002A1A09">
              <w:rPr>
                <w:b/>
                <w:bCs/>
                <w:sz w:val="18"/>
                <w:szCs w:val="18"/>
              </w:rPr>
              <w:t xml:space="preserve"> and Lasso</w:t>
            </w:r>
          </w:p>
        </w:tc>
        <w:tc>
          <w:tcPr>
            <w:tcW w:w="260" w:type="dxa"/>
          </w:tcPr>
          <w:p w14:paraId="3A792DB2" w14:textId="77777777" w:rsidR="00172455" w:rsidRPr="002A1A09" w:rsidRDefault="00172455" w:rsidP="00172455">
            <w:pPr>
              <w:spacing w:line="360" w:lineRule="auto"/>
              <w:jc w:val="center"/>
              <w:rPr>
                <w:b/>
                <w:bCs/>
                <w:sz w:val="18"/>
                <w:szCs w:val="18"/>
              </w:rPr>
            </w:pPr>
          </w:p>
        </w:tc>
        <w:tc>
          <w:tcPr>
            <w:tcW w:w="4446" w:type="dxa"/>
            <w:gridSpan w:val="4"/>
            <w:tcBorders>
              <w:top w:val="single" w:sz="12" w:space="0" w:color="auto"/>
              <w:bottom w:val="single" w:sz="12" w:space="0" w:color="auto"/>
            </w:tcBorders>
            <w:noWrap/>
            <w:vAlign w:val="center"/>
          </w:tcPr>
          <w:p w14:paraId="55DAE100" w14:textId="16F4BE5E" w:rsidR="00172455" w:rsidRPr="002A1A09" w:rsidRDefault="00172455" w:rsidP="00172455">
            <w:pPr>
              <w:spacing w:line="360" w:lineRule="auto"/>
              <w:jc w:val="center"/>
              <w:rPr>
                <w:b/>
                <w:bCs/>
                <w:sz w:val="18"/>
                <w:szCs w:val="18"/>
              </w:rPr>
            </w:pPr>
            <w:r w:rsidRPr="002A1A09">
              <w:rPr>
                <w:b/>
                <w:bCs/>
                <w:sz w:val="18"/>
                <w:szCs w:val="18"/>
              </w:rPr>
              <w:t xml:space="preserve">Two-sample </w:t>
            </w:r>
            <w:r w:rsidRPr="002A1A09">
              <w:rPr>
                <w:b/>
                <w:bCs/>
                <w:i/>
                <w:iCs/>
                <w:sz w:val="18"/>
                <w:szCs w:val="18"/>
              </w:rPr>
              <w:t>t</w:t>
            </w:r>
            <w:r w:rsidRPr="002A1A09">
              <w:rPr>
                <w:b/>
                <w:bCs/>
                <w:sz w:val="18"/>
                <w:szCs w:val="18"/>
              </w:rPr>
              <w:t>-test, autocorrelation</w:t>
            </w:r>
            <w:r w:rsidR="008B7B3B" w:rsidRPr="002A1A09">
              <w:rPr>
                <w:b/>
                <w:bCs/>
                <w:sz w:val="18"/>
                <w:szCs w:val="18"/>
              </w:rPr>
              <w:t>,</w:t>
            </w:r>
            <w:r w:rsidRPr="002A1A09">
              <w:rPr>
                <w:b/>
                <w:bCs/>
                <w:sz w:val="18"/>
                <w:szCs w:val="18"/>
              </w:rPr>
              <w:t xml:space="preserve"> and mRMR</w:t>
            </w:r>
          </w:p>
        </w:tc>
      </w:tr>
      <w:tr w:rsidR="002A1A09" w:rsidRPr="002A1A09" w14:paraId="739699F8" w14:textId="77777777" w:rsidTr="000634B6">
        <w:trPr>
          <w:trHeight w:val="113"/>
          <w:jc w:val="center"/>
        </w:trPr>
        <w:tc>
          <w:tcPr>
            <w:tcW w:w="1421" w:type="dxa"/>
            <w:tcBorders>
              <w:top w:val="single" w:sz="12" w:space="0" w:color="auto"/>
            </w:tcBorders>
            <w:noWrap/>
            <w:vAlign w:val="center"/>
            <w:hideMark/>
          </w:tcPr>
          <w:p w14:paraId="396F8BF9" w14:textId="77777777" w:rsidR="00341E9E" w:rsidRPr="002A1A09" w:rsidRDefault="00341E9E" w:rsidP="00341E9E">
            <w:pPr>
              <w:spacing w:line="360" w:lineRule="auto"/>
              <w:jc w:val="center"/>
              <w:rPr>
                <w:b/>
                <w:bCs/>
                <w:sz w:val="18"/>
                <w:szCs w:val="18"/>
              </w:rPr>
            </w:pPr>
            <w:r w:rsidRPr="002A1A09">
              <w:rPr>
                <w:b/>
                <w:bCs/>
                <w:sz w:val="18"/>
                <w:szCs w:val="18"/>
              </w:rPr>
              <w:t>Feature (ID)</w:t>
            </w:r>
          </w:p>
        </w:tc>
        <w:tc>
          <w:tcPr>
            <w:tcW w:w="1146" w:type="dxa"/>
            <w:tcBorders>
              <w:top w:val="single" w:sz="12" w:space="0" w:color="auto"/>
            </w:tcBorders>
            <w:noWrap/>
            <w:vAlign w:val="center"/>
            <w:hideMark/>
          </w:tcPr>
          <w:p w14:paraId="0759A52E" w14:textId="77777777" w:rsidR="00341E9E" w:rsidRPr="002A1A09" w:rsidRDefault="00341E9E" w:rsidP="00341E9E">
            <w:pPr>
              <w:spacing w:line="360" w:lineRule="auto"/>
              <w:jc w:val="center"/>
              <w:rPr>
                <w:b/>
                <w:bCs/>
                <w:sz w:val="18"/>
                <w:szCs w:val="18"/>
              </w:rPr>
            </w:pPr>
            <w:r w:rsidRPr="002A1A09">
              <w:rPr>
                <w:b/>
                <w:bCs/>
                <w:sz w:val="18"/>
                <w:szCs w:val="18"/>
              </w:rPr>
              <w:t>Times</w:t>
            </w:r>
          </w:p>
        </w:tc>
        <w:tc>
          <w:tcPr>
            <w:tcW w:w="1458" w:type="dxa"/>
            <w:tcBorders>
              <w:top w:val="single" w:sz="12" w:space="0" w:color="auto"/>
            </w:tcBorders>
            <w:noWrap/>
            <w:vAlign w:val="center"/>
            <w:hideMark/>
          </w:tcPr>
          <w:p w14:paraId="15228166" w14:textId="77777777" w:rsidR="00341E9E" w:rsidRPr="002A1A09" w:rsidRDefault="00341E9E" w:rsidP="00341E9E">
            <w:pPr>
              <w:spacing w:line="360" w:lineRule="auto"/>
              <w:jc w:val="center"/>
              <w:rPr>
                <w:b/>
                <w:bCs/>
                <w:sz w:val="18"/>
                <w:szCs w:val="18"/>
              </w:rPr>
            </w:pPr>
            <w:r w:rsidRPr="002A1A09">
              <w:rPr>
                <w:b/>
                <w:bCs/>
                <w:sz w:val="18"/>
                <w:szCs w:val="18"/>
              </w:rPr>
              <w:t>Brain region</w:t>
            </w:r>
          </w:p>
        </w:tc>
        <w:tc>
          <w:tcPr>
            <w:tcW w:w="928" w:type="dxa"/>
            <w:tcBorders>
              <w:top w:val="single" w:sz="12" w:space="0" w:color="auto"/>
            </w:tcBorders>
            <w:noWrap/>
            <w:vAlign w:val="center"/>
            <w:hideMark/>
          </w:tcPr>
          <w:p w14:paraId="67CAD58F" w14:textId="3F864A4C" w:rsidR="00341E9E" w:rsidRPr="002A1A09" w:rsidRDefault="00341E9E" w:rsidP="00341E9E">
            <w:pPr>
              <w:spacing w:line="360" w:lineRule="auto"/>
              <w:jc w:val="center"/>
              <w:rPr>
                <w:b/>
                <w:bCs/>
                <w:sz w:val="18"/>
                <w:szCs w:val="18"/>
              </w:rPr>
            </w:pPr>
            <w:r w:rsidRPr="002A1A09">
              <w:rPr>
                <w:b/>
                <w:bCs/>
                <w:sz w:val="18"/>
                <w:szCs w:val="18"/>
              </w:rPr>
              <w:t>R</w:t>
            </w:r>
          </w:p>
        </w:tc>
        <w:tc>
          <w:tcPr>
            <w:tcW w:w="300" w:type="dxa"/>
          </w:tcPr>
          <w:p w14:paraId="6B6FAEEE" w14:textId="77777777" w:rsidR="00341E9E" w:rsidRPr="002A1A09" w:rsidRDefault="00341E9E" w:rsidP="00341E9E">
            <w:pPr>
              <w:spacing w:line="360" w:lineRule="auto"/>
              <w:jc w:val="center"/>
              <w:rPr>
                <w:b/>
                <w:bCs/>
                <w:sz w:val="18"/>
                <w:szCs w:val="18"/>
              </w:rPr>
            </w:pPr>
          </w:p>
        </w:tc>
        <w:tc>
          <w:tcPr>
            <w:tcW w:w="1771" w:type="dxa"/>
            <w:tcBorders>
              <w:top w:val="single" w:sz="12" w:space="0" w:color="auto"/>
            </w:tcBorders>
            <w:noWrap/>
            <w:vAlign w:val="center"/>
            <w:hideMark/>
          </w:tcPr>
          <w:p w14:paraId="3696D473" w14:textId="77777777" w:rsidR="00341E9E" w:rsidRPr="002A1A09" w:rsidRDefault="00341E9E" w:rsidP="00341E9E">
            <w:pPr>
              <w:spacing w:line="360" w:lineRule="auto"/>
              <w:jc w:val="center"/>
              <w:rPr>
                <w:b/>
                <w:bCs/>
                <w:sz w:val="18"/>
                <w:szCs w:val="18"/>
              </w:rPr>
            </w:pPr>
            <w:r w:rsidRPr="002A1A09">
              <w:rPr>
                <w:b/>
                <w:bCs/>
                <w:sz w:val="18"/>
                <w:szCs w:val="18"/>
              </w:rPr>
              <w:t>Feature (ID)</w:t>
            </w:r>
          </w:p>
        </w:tc>
        <w:tc>
          <w:tcPr>
            <w:tcW w:w="686" w:type="dxa"/>
            <w:tcBorders>
              <w:top w:val="single" w:sz="12" w:space="0" w:color="auto"/>
            </w:tcBorders>
            <w:noWrap/>
            <w:vAlign w:val="center"/>
            <w:hideMark/>
          </w:tcPr>
          <w:p w14:paraId="53612082" w14:textId="77777777" w:rsidR="00341E9E" w:rsidRPr="002A1A09" w:rsidRDefault="00341E9E" w:rsidP="00341E9E">
            <w:pPr>
              <w:spacing w:line="360" w:lineRule="auto"/>
              <w:jc w:val="center"/>
              <w:rPr>
                <w:b/>
                <w:bCs/>
                <w:sz w:val="18"/>
                <w:szCs w:val="18"/>
              </w:rPr>
            </w:pPr>
            <w:r w:rsidRPr="002A1A09">
              <w:rPr>
                <w:b/>
                <w:bCs/>
                <w:sz w:val="18"/>
                <w:szCs w:val="18"/>
              </w:rPr>
              <w:t>Times</w:t>
            </w:r>
          </w:p>
        </w:tc>
        <w:tc>
          <w:tcPr>
            <w:tcW w:w="2066" w:type="dxa"/>
            <w:tcBorders>
              <w:top w:val="single" w:sz="12" w:space="0" w:color="auto"/>
            </w:tcBorders>
            <w:noWrap/>
            <w:vAlign w:val="center"/>
            <w:hideMark/>
          </w:tcPr>
          <w:p w14:paraId="5029082C" w14:textId="77777777" w:rsidR="00341E9E" w:rsidRPr="002A1A09" w:rsidRDefault="00341E9E" w:rsidP="00341E9E">
            <w:pPr>
              <w:spacing w:line="360" w:lineRule="auto"/>
              <w:jc w:val="center"/>
              <w:rPr>
                <w:b/>
                <w:bCs/>
                <w:sz w:val="18"/>
                <w:szCs w:val="18"/>
              </w:rPr>
            </w:pPr>
            <w:r w:rsidRPr="002A1A09">
              <w:rPr>
                <w:b/>
                <w:bCs/>
                <w:sz w:val="18"/>
                <w:szCs w:val="18"/>
              </w:rPr>
              <w:t>Brain region</w:t>
            </w:r>
          </w:p>
        </w:tc>
        <w:tc>
          <w:tcPr>
            <w:tcW w:w="916" w:type="dxa"/>
            <w:tcBorders>
              <w:top w:val="single" w:sz="12" w:space="0" w:color="auto"/>
            </w:tcBorders>
            <w:noWrap/>
            <w:vAlign w:val="center"/>
            <w:hideMark/>
          </w:tcPr>
          <w:p w14:paraId="512B5DDE" w14:textId="7C248566" w:rsidR="00341E9E" w:rsidRPr="002A1A09" w:rsidRDefault="00341E9E" w:rsidP="00341E9E">
            <w:pPr>
              <w:spacing w:line="360" w:lineRule="auto"/>
              <w:jc w:val="center"/>
              <w:rPr>
                <w:b/>
                <w:bCs/>
                <w:sz w:val="18"/>
                <w:szCs w:val="18"/>
              </w:rPr>
            </w:pPr>
            <w:r w:rsidRPr="002A1A09">
              <w:rPr>
                <w:b/>
                <w:bCs/>
                <w:sz w:val="18"/>
                <w:szCs w:val="18"/>
              </w:rPr>
              <w:t>R</w:t>
            </w:r>
          </w:p>
        </w:tc>
        <w:tc>
          <w:tcPr>
            <w:tcW w:w="260" w:type="dxa"/>
          </w:tcPr>
          <w:p w14:paraId="07BCFE58" w14:textId="77777777" w:rsidR="00341E9E" w:rsidRPr="002A1A09" w:rsidRDefault="00341E9E" w:rsidP="00341E9E">
            <w:pPr>
              <w:spacing w:line="360" w:lineRule="auto"/>
              <w:jc w:val="center"/>
              <w:rPr>
                <w:b/>
                <w:bCs/>
                <w:sz w:val="18"/>
                <w:szCs w:val="18"/>
              </w:rPr>
            </w:pPr>
          </w:p>
        </w:tc>
        <w:tc>
          <w:tcPr>
            <w:tcW w:w="1361" w:type="dxa"/>
            <w:tcBorders>
              <w:top w:val="single" w:sz="12" w:space="0" w:color="auto"/>
            </w:tcBorders>
            <w:noWrap/>
            <w:vAlign w:val="center"/>
            <w:hideMark/>
          </w:tcPr>
          <w:p w14:paraId="787630A2" w14:textId="77777777" w:rsidR="00341E9E" w:rsidRPr="002A1A09" w:rsidRDefault="00341E9E" w:rsidP="00341E9E">
            <w:pPr>
              <w:spacing w:line="360" w:lineRule="auto"/>
              <w:jc w:val="center"/>
              <w:rPr>
                <w:b/>
                <w:bCs/>
                <w:sz w:val="18"/>
                <w:szCs w:val="18"/>
              </w:rPr>
            </w:pPr>
            <w:r w:rsidRPr="002A1A09">
              <w:rPr>
                <w:b/>
                <w:bCs/>
                <w:sz w:val="18"/>
                <w:szCs w:val="18"/>
              </w:rPr>
              <w:t>Feature (ID)</w:t>
            </w:r>
          </w:p>
        </w:tc>
        <w:tc>
          <w:tcPr>
            <w:tcW w:w="686" w:type="dxa"/>
            <w:tcBorders>
              <w:top w:val="single" w:sz="12" w:space="0" w:color="auto"/>
            </w:tcBorders>
            <w:noWrap/>
            <w:vAlign w:val="center"/>
            <w:hideMark/>
          </w:tcPr>
          <w:p w14:paraId="6934BFAB" w14:textId="77777777" w:rsidR="00341E9E" w:rsidRPr="002A1A09" w:rsidRDefault="00341E9E" w:rsidP="00341E9E">
            <w:pPr>
              <w:spacing w:line="360" w:lineRule="auto"/>
              <w:jc w:val="center"/>
              <w:rPr>
                <w:b/>
                <w:bCs/>
                <w:sz w:val="18"/>
                <w:szCs w:val="18"/>
              </w:rPr>
            </w:pPr>
            <w:r w:rsidRPr="002A1A09">
              <w:rPr>
                <w:b/>
                <w:bCs/>
                <w:sz w:val="18"/>
                <w:szCs w:val="18"/>
              </w:rPr>
              <w:t>Times</w:t>
            </w:r>
          </w:p>
        </w:tc>
        <w:tc>
          <w:tcPr>
            <w:tcW w:w="1483" w:type="dxa"/>
            <w:tcBorders>
              <w:top w:val="single" w:sz="12" w:space="0" w:color="auto"/>
            </w:tcBorders>
            <w:noWrap/>
            <w:vAlign w:val="center"/>
            <w:hideMark/>
          </w:tcPr>
          <w:p w14:paraId="27A9F709" w14:textId="77777777" w:rsidR="00341E9E" w:rsidRPr="002A1A09" w:rsidRDefault="00341E9E" w:rsidP="00341E9E">
            <w:pPr>
              <w:spacing w:line="360" w:lineRule="auto"/>
              <w:jc w:val="center"/>
              <w:rPr>
                <w:b/>
                <w:bCs/>
                <w:sz w:val="18"/>
                <w:szCs w:val="18"/>
              </w:rPr>
            </w:pPr>
            <w:r w:rsidRPr="002A1A09">
              <w:rPr>
                <w:b/>
                <w:bCs/>
                <w:sz w:val="18"/>
                <w:szCs w:val="18"/>
              </w:rPr>
              <w:t>Brain region</w:t>
            </w:r>
          </w:p>
        </w:tc>
        <w:tc>
          <w:tcPr>
            <w:tcW w:w="916" w:type="dxa"/>
            <w:tcBorders>
              <w:top w:val="single" w:sz="12" w:space="0" w:color="auto"/>
            </w:tcBorders>
            <w:noWrap/>
            <w:vAlign w:val="center"/>
            <w:hideMark/>
          </w:tcPr>
          <w:p w14:paraId="3E76EE09" w14:textId="5955ADF8" w:rsidR="00341E9E" w:rsidRPr="002A1A09" w:rsidRDefault="00341E9E" w:rsidP="00341E9E">
            <w:pPr>
              <w:spacing w:line="360" w:lineRule="auto"/>
              <w:jc w:val="center"/>
              <w:rPr>
                <w:b/>
                <w:bCs/>
                <w:sz w:val="18"/>
                <w:szCs w:val="18"/>
              </w:rPr>
            </w:pPr>
            <w:r w:rsidRPr="002A1A09">
              <w:rPr>
                <w:b/>
                <w:bCs/>
                <w:sz w:val="18"/>
                <w:szCs w:val="18"/>
              </w:rPr>
              <w:t>R</w:t>
            </w:r>
          </w:p>
        </w:tc>
      </w:tr>
      <w:tr w:rsidR="002A1A09" w:rsidRPr="002A1A09" w14:paraId="44A12C33" w14:textId="77777777" w:rsidTr="000634B6">
        <w:trPr>
          <w:trHeight w:val="278"/>
          <w:jc w:val="center"/>
        </w:trPr>
        <w:tc>
          <w:tcPr>
            <w:tcW w:w="1421" w:type="dxa"/>
            <w:noWrap/>
            <w:vAlign w:val="center"/>
            <w:hideMark/>
          </w:tcPr>
          <w:p w14:paraId="739DC2F7" w14:textId="77777777" w:rsidR="00341E9E" w:rsidRPr="002A1A09" w:rsidRDefault="00341E9E" w:rsidP="00341E9E">
            <w:pPr>
              <w:spacing w:line="360" w:lineRule="auto"/>
              <w:jc w:val="center"/>
              <w:rPr>
                <w:sz w:val="15"/>
                <w:szCs w:val="15"/>
              </w:rPr>
            </w:pPr>
            <w:r w:rsidRPr="002A1A09">
              <w:rPr>
                <w:sz w:val="15"/>
                <w:szCs w:val="15"/>
              </w:rPr>
              <w:t>LZHGE (</w:t>
            </w:r>
            <w:r w:rsidRPr="002A1A09">
              <w:rPr>
                <w:b/>
                <w:bCs/>
                <w:sz w:val="15"/>
                <w:szCs w:val="15"/>
              </w:rPr>
              <w:t>6486</w:t>
            </w:r>
            <w:r w:rsidRPr="002A1A09">
              <w:rPr>
                <w:sz w:val="15"/>
                <w:szCs w:val="15"/>
              </w:rPr>
              <w:t>)</w:t>
            </w:r>
          </w:p>
        </w:tc>
        <w:tc>
          <w:tcPr>
            <w:tcW w:w="1146" w:type="dxa"/>
            <w:noWrap/>
            <w:vAlign w:val="center"/>
            <w:hideMark/>
          </w:tcPr>
          <w:p w14:paraId="064D71F3" w14:textId="77777777" w:rsidR="00341E9E" w:rsidRPr="002A1A09" w:rsidRDefault="00341E9E" w:rsidP="00341E9E">
            <w:pPr>
              <w:spacing w:line="360" w:lineRule="auto"/>
              <w:jc w:val="center"/>
              <w:rPr>
                <w:sz w:val="15"/>
                <w:szCs w:val="15"/>
              </w:rPr>
            </w:pPr>
            <w:r w:rsidRPr="002A1A09">
              <w:rPr>
                <w:sz w:val="15"/>
                <w:szCs w:val="15"/>
              </w:rPr>
              <w:t>500</w:t>
            </w:r>
          </w:p>
        </w:tc>
        <w:tc>
          <w:tcPr>
            <w:tcW w:w="1458" w:type="dxa"/>
            <w:noWrap/>
            <w:vAlign w:val="center"/>
            <w:hideMark/>
          </w:tcPr>
          <w:p w14:paraId="64192043" w14:textId="77777777" w:rsidR="00341E9E" w:rsidRPr="002A1A09" w:rsidRDefault="00341E9E" w:rsidP="00341E9E">
            <w:pPr>
              <w:spacing w:line="360" w:lineRule="auto"/>
              <w:jc w:val="center"/>
              <w:rPr>
                <w:sz w:val="15"/>
                <w:szCs w:val="15"/>
              </w:rPr>
            </w:pPr>
            <w:r w:rsidRPr="002A1A09">
              <w:rPr>
                <w:sz w:val="15"/>
                <w:szCs w:val="15"/>
              </w:rPr>
              <w:t>Cingulum_Post_L</w:t>
            </w:r>
          </w:p>
        </w:tc>
        <w:tc>
          <w:tcPr>
            <w:tcW w:w="928" w:type="dxa"/>
            <w:noWrap/>
            <w:vAlign w:val="center"/>
            <w:hideMark/>
          </w:tcPr>
          <w:p w14:paraId="32F791E4" w14:textId="7FC23BE2" w:rsidR="00341E9E" w:rsidRPr="002A1A09" w:rsidRDefault="00341E9E" w:rsidP="00341E9E">
            <w:pPr>
              <w:spacing w:line="360" w:lineRule="auto"/>
              <w:jc w:val="center"/>
              <w:rPr>
                <w:sz w:val="15"/>
                <w:szCs w:val="15"/>
              </w:rPr>
            </w:pPr>
            <w:r w:rsidRPr="002A1A09">
              <w:rPr>
                <w:sz w:val="15"/>
                <w:szCs w:val="15"/>
              </w:rPr>
              <w:t>1/2</w:t>
            </w:r>
          </w:p>
        </w:tc>
        <w:tc>
          <w:tcPr>
            <w:tcW w:w="300" w:type="dxa"/>
          </w:tcPr>
          <w:p w14:paraId="5EA4B2B7" w14:textId="77777777" w:rsidR="00341E9E" w:rsidRPr="002A1A09" w:rsidRDefault="00341E9E" w:rsidP="00341E9E">
            <w:pPr>
              <w:spacing w:line="360" w:lineRule="auto"/>
              <w:jc w:val="center"/>
              <w:rPr>
                <w:sz w:val="15"/>
                <w:szCs w:val="15"/>
              </w:rPr>
            </w:pPr>
          </w:p>
        </w:tc>
        <w:tc>
          <w:tcPr>
            <w:tcW w:w="1771" w:type="dxa"/>
            <w:noWrap/>
            <w:vAlign w:val="center"/>
            <w:hideMark/>
          </w:tcPr>
          <w:p w14:paraId="6F68FCFB" w14:textId="77777777" w:rsidR="00341E9E" w:rsidRPr="002A1A09" w:rsidRDefault="00341E9E" w:rsidP="00341E9E">
            <w:pPr>
              <w:spacing w:line="360" w:lineRule="auto"/>
              <w:jc w:val="center"/>
              <w:rPr>
                <w:sz w:val="15"/>
                <w:szCs w:val="15"/>
              </w:rPr>
            </w:pPr>
            <w:r w:rsidRPr="002A1A09">
              <w:rPr>
                <w:sz w:val="15"/>
                <w:szCs w:val="15"/>
              </w:rPr>
              <w:t>Busyness (26056)</w:t>
            </w:r>
          </w:p>
        </w:tc>
        <w:tc>
          <w:tcPr>
            <w:tcW w:w="686" w:type="dxa"/>
            <w:noWrap/>
            <w:vAlign w:val="center"/>
            <w:hideMark/>
          </w:tcPr>
          <w:p w14:paraId="29BE159B" w14:textId="77777777" w:rsidR="00341E9E" w:rsidRPr="002A1A09" w:rsidRDefault="00341E9E" w:rsidP="00341E9E">
            <w:pPr>
              <w:spacing w:line="360" w:lineRule="auto"/>
              <w:jc w:val="center"/>
              <w:rPr>
                <w:sz w:val="15"/>
                <w:szCs w:val="15"/>
              </w:rPr>
            </w:pPr>
            <w:r w:rsidRPr="002A1A09">
              <w:rPr>
                <w:sz w:val="15"/>
                <w:szCs w:val="15"/>
              </w:rPr>
              <w:t>468</w:t>
            </w:r>
          </w:p>
        </w:tc>
        <w:tc>
          <w:tcPr>
            <w:tcW w:w="2066" w:type="dxa"/>
            <w:noWrap/>
            <w:vAlign w:val="center"/>
            <w:hideMark/>
          </w:tcPr>
          <w:p w14:paraId="7C4FAEDA" w14:textId="77777777" w:rsidR="00341E9E" w:rsidRPr="002A1A09" w:rsidRDefault="00341E9E" w:rsidP="00341E9E">
            <w:pPr>
              <w:spacing w:line="360" w:lineRule="auto"/>
              <w:jc w:val="center"/>
              <w:rPr>
                <w:sz w:val="15"/>
                <w:szCs w:val="15"/>
              </w:rPr>
            </w:pPr>
            <w:r w:rsidRPr="002A1A09">
              <w:rPr>
                <w:sz w:val="15"/>
                <w:szCs w:val="15"/>
              </w:rPr>
              <w:t>Frontal_Mid_Orb_R</w:t>
            </w:r>
          </w:p>
        </w:tc>
        <w:tc>
          <w:tcPr>
            <w:tcW w:w="916" w:type="dxa"/>
            <w:noWrap/>
            <w:vAlign w:val="center"/>
            <w:hideMark/>
          </w:tcPr>
          <w:p w14:paraId="17F3CF58" w14:textId="52191BD3" w:rsidR="00341E9E" w:rsidRPr="002A1A09" w:rsidRDefault="00341E9E" w:rsidP="00341E9E">
            <w:pPr>
              <w:spacing w:line="360" w:lineRule="auto"/>
              <w:jc w:val="center"/>
              <w:rPr>
                <w:sz w:val="15"/>
                <w:szCs w:val="15"/>
              </w:rPr>
            </w:pPr>
            <w:r w:rsidRPr="002A1A09">
              <w:rPr>
                <w:sz w:val="15"/>
                <w:szCs w:val="15"/>
              </w:rPr>
              <w:t>2</w:t>
            </w:r>
          </w:p>
        </w:tc>
        <w:tc>
          <w:tcPr>
            <w:tcW w:w="260" w:type="dxa"/>
          </w:tcPr>
          <w:p w14:paraId="7F66170A" w14:textId="77777777" w:rsidR="00341E9E" w:rsidRPr="002A1A09" w:rsidRDefault="00341E9E" w:rsidP="00341E9E">
            <w:pPr>
              <w:spacing w:line="360" w:lineRule="auto"/>
              <w:jc w:val="center"/>
              <w:rPr>
                <w:sz w:val="15"/>
                <w:szCs w:val="15"/>
              </w:rPr>
            </w:pPr>
          </w:p>
        </w:tc>
        <w:tc>
          <w:tcPr>
            <w:tcW w:w="1361" w:type="dxa"/>
            <w:noWrap/>
            <w:vAlign w:val="center"/>
            <w:hideMark/>
          </w:tcPr>
          <w:p w14:paraId="0A8EE40E" w14:textId="77777777" w:rsidR="00341E9E" w:rsidRPr="002A1A09" w:rsidRDefault="00341E9E" w:rsidP="00341E9E">
            <w:pPr>
              <w:spacing w:line="360" w:lineRule="auto"/>
              <w:jc w:val="center"/>
              <w:rPr>
                <w:sz w:val="15"/>
                <w:szCs w:val="15"/>
              </w:rPr>
            </w:pPr>
            <w:r w:rsidRPr="002A1A09">
              <w:rPr>
                <w:sz w:val="15"/>
                <w:szCs w:val="15"/>
              </w:rPr>
              <w:t>LZHGE (</w:t>
            </w:r>
            <w:r w:rsidRPr="002A1A09">
              <w:rPr>
                <w:b/>
                <w:bCs/>
                <w:sz w:val="15"/>
                <w:szCs w:val="15"/>
              </w:rPr>
              <w:t>6486</w:t>
            </w:r>
            <w:r w:rsidRPr="002A1A09">
              <w:rPr>
                <w:sz w:val="15"/>
                <w:szCs w:val="15"/>
              </w:rPr>
              <w:t>)</w:t>
            </w:r>
          </w:p>
        </w:tc>
        <w:tc>
          <w:tcPr>
            <w:tcW w:w="686" w:type="dxa"/>
            <w:noWrap/>
            <w:vAlign w:val="center"/>
            <w:hideMark/>
          </w:tcPr>
          <w:p w14:paraId="26CFA5A9" w14:textId="77777777" w:rsidR="00341E9E" w:rsidRPr="002A1A09" w:rsidRDefault="00341E9E" w:rsidP="00341E9E">
            <w:pPr>
              <w:spacing w:line="360" w:lineRule="auto"/>
              <w:jc w:val="center"/>
              <w:rPr>
                <w:sz w:val="15"/>
                <w:szCs w:val="15"/>
              </w:rPr>
            </w:pPr>
            <w:r w:rsidRPr="002A1A09">
              <w:rPr>
                <w:sz w:val="15"/>
                <w:szCs w:val="15"/>
              </w:rPr>
              <w:t>495</w:t>
            </w:r>
          </w:p>
        </w:tc>
        <w:tc>
          <w:tcPr>
            <w:tcW w:w="1483" w:type="dxa"/>
            <w:noWrap/>
            <w:vAlign w:val="center"/>
            <w:hideMark/>
          </w:tcPr>
          <w:p w14:paraId="0712FD32" w14:textId="77777777" w:rsidR="00341E9E" w:rsidRPr="002A1A09" w:rsidRDefault="00341E9E" w:rsidP="00341E9E">
            <w:pPr>
              <w:spacing w:line="360" w:lineRule="auto"/>
              <w:jc w:val="center"/>
              <w:rPr>
                <w:sz w:val="15"/>
                <w:szCs w:val="15"/>
              </w:rPr>
            </w:pPr>
            <w:r w:rsidRPr="002A1A09">
              <w:rPr>
                <w:sz w:val="15"/>
                <w:szCs w:val="15"/>
              </w:rPr>
              <w:t>Cingulum_Post_L</w:t>
            </w:r>
          </w:p>
        </w:tc>
        <w:tc>
          <w:tcPr>
            <w:tcW w:w="916" w:type="dxa"/>
            <w:noWrap/>
            <w:vAlign w:val="center"/>
            <w:hideMark/>
          </w:tcPr>
          <w:p w14:paraId="7E880E7F" w14:textId="47F209A4" w:rsidR="00341E9E" w:rsidRPr="002A1A09" w:rsidRDefault="00341E9E" w:rsidP="00341E9E">
            <w:pPr>
              <w:spacing w:line="360" w:lineRule="auto"/>
              <w:jc w:val="center"/>
              <w:rPr>
                <w:sz w:val="15"/>
                <w:szCs w:val="15"/>
              </w:rPr>
            </w:pPr>
            <w:r w:rsidRPr="002A1A09">
              <w:rPr>
                <w:sz w:val="15"/>
                <w:szCs w:val="15"/>
              </w:rPr>
              <w:t>1/2</w:t>
            </w:r>
          </w:p>
        </w:tc>
      </w:tr>
      <w:tr w:rsidR="002A1A09" w:rsidRPr="002A1A09" w14:paraId="10E1861B" w14:textId="77777777" w:rsidTr="000634B6">
        <w:trPr>
          <w:trHeight w:val="278"/>
          <w:jc w:val="center"/>
        </w:trPr>
        <w:tc>
          <w:tcPr>
            <w:tcW w:w="1421" w:type="dxa"/>
            <w:noWrap/>
            <w:vAlign w:val="center"/>
            <w:hideMark/>
          </w:tcPr>
          <w:p w14:paraId="76298959" w14:textId="77777777" w:rsidR="00341E9E" w:rsidRPr="002A1A09" w:rsidRDefault="00341E9E" w:rsidP="00341E9E">
            <w:pPr>
              <w:spacing w:line="360" w:lineRule="auto"/>
              <w:jc w:val="center"/>
              <w:rPr>
                <w:sz w:val="15"/>
                <w:szCs w:val="15"/>
              </w:rPr>
            </w:pPr>
            <w:r w:rsidRPr="002A1A09">
              <w:rPr>
                <w:sz w:val="15"/>
                <w:szCs w:val="15"/>
              </w:rPr>
              <w:t>LZHGE (6529)</w:t>
            </w:r>
          </w:p>
        </w:tc>
        <w:tc>
          <w:tcPr>
            <w:tcW w:w="1146" w:type="dxa"/>
            <w:noWrap/>
            <w:vAlign w:val="center"/>
            <w:hideMark/>
          </w:tcPr>
          <w:p w14:paraId="32871FF5" w14:textId="77777777" w:rsidR="00341E9E" w:rsidRPr="002A1A09" w:rsidRDefault="00341E9E" w:rsidP="00341E9E">
            <w:pPr>
              <w:spacing w:line="360" w:lineRule="auto"/>
              <w:jc w:val="center"/>
              <w:rPr>
                <w:sz w:val="15"/>
                <w:szCs w:val="15"/>
              </w:rPr>
            </w:pPr>
            <w:r w:rsidRPr="002A1A09">
              <w:rPr>
                <w:sz w:val="15"/>
                <w:szCs w:val="15"/>
              </w:rPr>
              <w:t>500</w:t>
            </w:r>
          </w:p>
        </w:tc>
        <w:tc>
          <w:tcPr>
            <w:tcW w:w="1458" w:type="dxa"/>
            <w:noWrap/>
            <w:vAlign w:val="center"/>
            <w:hideMark/>
          </w:tcPr>
          <w:p w14:paraId="04E1C0F7" w14:textId="77777777" w:rsidR="00341E9E" w:rsidRPr="002A1A09" w:rsidRDefault="00341E9E" w:rsidP="00341E9E">
            <w:pPr>
              <w:spacing w:line="360" w:lineRule="auto"/>
              <w:jc w:val="center"/>
              <w:rPr>
                <w:sz w:val="15"/>
                <w:szCs w:val="15"/>
              </w:rPr>
            </w:pPr>
            <w:r w:rsidRPr="002A1A09">
              <w:rPr>
                <w:sz w:val="15"/>
                <w:szCs w:val="15"/>
              </w:rPr>
              <w:t>Cingulum_Post_R</w:t>
            </w:r>
          </w:p>
        </w:tc>
        <w:tc>
          <w:tcPr>
            <w:tcW w:w="928" w:type="dxa"/>
            <w:noWrap/>
            <w:vAlign w:val="center"/>
            <w:hideMark/>
          </w:tcPr>
          <w:p w14:paraId="63B477BB" w14:textId="2C5E816C" w:rsidR="00341E9E" w:rsidRPr="002A1A09" w:rsidRDefault="00341E9E" w:rsidP="00341E9E">
            <w:pPr>
              <w:spacing w:line="360" w:lineRule="auto"/>
              <w:jc w:val="center"/>
              <w:rPr>
                <w:sz w:val="15"/>
                <w:szCs w:val="15"/>
              </w:rPr>
            </w:pPr>
            <w:r w:rsidRPr="002A1A09">
              <w:rPr>
                <w:sz w:val="15"/>
                <w:szCs w:val="15"/>
              </w:rPr>
              <w:t>1/2</w:t>
            </w:r>
          </w:p>
        </w:tc>
        <w:tc>
          <w:tcPr>
            <w:tcW w:w="300" w:type="dxa"/>
          </w:tcPr>
          <w:p w14:paraId="1D621D06" w14:textId="77777777" w:rsidR="00341E9E" w:rsidRPr="002A1A09" w:rsidRDefault="00341E9E" w:rsidP="00341E9E">
            <w:pPr>
              <w:spacing w:line="360" w:lineRule="auto"/>
              <w:jc w:val="center"/>
              <w:rPr>
                <w:sz w:val="15"/>
                <w:szCs w:val="15"/>
              </w:rPr>
            </w:pPr>
          </w:p>
        </w:tc>
        <w:tc>
          <w:tcPr>
            <w:tcW w:w="1771" w:type="dxa"/>
            <w:noWrap/>
            <w:vAlign w:val="center"/>
            <w:hideMark/>
          </w:tcPr>
          <w:p w14:paraId="58002BB8" w14:textId="77777777" w:rsidR="00341E9E" w:rsidRPr="002A1A09" w:rsidRDefault="00341E9E" w:rsidP="00341E9E">
            <w:pPr>
              <w:spacing w:line="360" w:lineRule="auto"/>
              <w:jc w:val="center"/>
              <w:rPr>
                <w:sz w:val="15"/>
                <w:szCs w:val="15"/>
              </w:rPr>
            </w:pPr>
            <w:r w:rsidRPr="002A1A09">
              <w:rPr>
                <w:sz w:val="15"/>
                <w:szCs w:val="15"/>
              </w:rPr>
              <w:t>Homogeneity (24775)</w:t>
            </w:r>
          </w:p>
        </w:tc>
        <w:tc>
          <w:tcPr>
            <w:tcW w:w="686" w:type="dxa"/>
            <w:noWrap/>
            <w:vAlign w:val="center"/>
            <w:hideMark/>
          </w:tcPr>
          <w:p w14:paraId="199A290F" w14:textId="77777777" w:rsidR="00341E9E" w:rsidRPr="002A1A09" w:rsidRDefault="00341E9E" w:rsidP="00341E9E">
            <w:pPr>
              <w:spacing w:line="360" w:lineRule="auto"/>
              <w:jc w:val="center"/>
              <w:rPr>
                <w:sz w:val="15"/>
                <w:szCs w:val="15"/>
              </w:rPr>
            </w:pPr>
            <w:r w:rsidRPr="002A1A09">
              <w:rPr>
                <w:sz w:val="15"/>
                <w:szCs w:val="15"/>
              </w:rPr>
              <w:t>467</w:t>
            </w:r>
          </w:p>
        </w:tc>
        <w:tc>
          <w:tcPr>
            <w:tcW w:w="2066" w:type="dxa"/>
            <w:noWrap/>
            <w:vAlign w:val="center"/>
            <w:hideMark/>
          </w:tcPr>
          <w:p w14:paraId="4A25D78D" w14:textId="77777777" w:rsidR="00341E9E" w:rsidRPr="002A1A09" w:rsidRDefault="00341E9E" w:rsidP="00341E9E">
            <w:pPr>
              <w:spacing w:line="360" w:lineRule="auto"/>
              <w:jc w:val="center"/>
              <w:rPr>
                <w:sz w:val="15"/>
                <w:szCs w:val="15"/>
              </w:rPr>
            </w:pPr>
            <w:r w:rsidRPr="002A1A09">
              <w:rPr>
                <w:sz w:val="15"/>
                <w:szCs w:val="15"/>
              </w:rPr>
              <w:t>Vermis_7</w:t>
            </w:r>
          </w:p>
        </w:tc>
        <w:tc>
          <w:tcPr>
            <w:tcW w:w="916" w:type="dxa"/>
            <w:noWrap/>
            <w:vAlign w:val="center"/>
            <w:hideMark/>
          </w:tcPr>
          <w:p w14:paraId="28CB116B" w14:textId="39630B6F" w:rsidR="00341E9E" w:rsidRPr="002A1A09" w:rsidRDefault="00341E9E" w:rsidP="00341E9E">
            <w:pPr>
              <w:spacing w:line="360" w:lineRule="auto"/>
              <w:jc w:val="center"/>
              <w:rPr>
                <w:sz w:val="15"/>
                <w:szCs w:val="15"/>
              </w:rPr>
            </w:pPr>
            <w:r w:rsidRPr="002A1A09">
              <w:rPr>
                <w:sz w:val="15"/>
                <w:szCs w:val="15"/>
              </w:rPr>
              <w:t>3/2</w:t>
            </w:r>
          </w:p>
        </w:tc>
        <w:tc>
          <w:tcPr>
            <w:tcW w:w="260" w:type="dxa"/>
          </w:tcPr>
          <w:p w14:paraId="1167FD81" w14:textId="77777777" w:rsidR="00341E9E" w:rsidRPr="002A1A09" w:rsidRDefault="00341E9E" w:rsidP="00341E9E">
            <w:pPr>
              <w:spacing w:line="360" w:lineRule="auto"/>
              <w:jc w:val="center"/>
              <w:rPr>
                <w:sz w:val="15"/>
                <w:szCs w:val="15"/>
              </w:rPr>
            </w:pPr>
          </w:p>
        </w:tc>
        <w:tc>
          <w:tcPr>
            <w:tcW w:w="1361" w:type="dxa"/>
            <w:noWrap/>
            <w:vAlign w:val="center"/>
            <w:hideMark/>
          </w:tcPr>
          <w:p w14:paraId="5D750A37" w14:textId="77777777" w:rsidR="00341E9E" w:rsidRPr="002A1A09" w:rsidRDefault="00341E9E" w:rsidP="00341E9E">
            <w:pPr>
              <w:spacing w:line="360" w:lineRule="auto"/>
              <w:jc w:val="center"/>
              <w:rPr>
                <w:sz w:val="15"/>
                <w:szCs w:val="15"/>
              </w:rPr>
            </w:pPr>
            <w:r w:rsidRPr="002A1A09">
              <w:rPr>
                <w:sz w:val="15"/>
                <w:szCs w:val="15"/>
              </w:rPr>
              <w:t>LZHGE (</w:t>
            </w:r>
            <w:r w:rsidRPr="002A1A09">
              <w:rPr>
                <w:b/>
                <w:bCs/>
                <w:sz w:val="15"/>
                <w:szCs w:val="15"/>
              </w:rPr>
              <w:t>6529</w:t>
            </w:r>
            <w:r w:rsidRPr="002A1A09">
              <w:rPr>
                <w:sz w:val="15"/>
                <w:szCs w:val="15"/>
              </w:rPr>
              <w:t>)</w:t>
            </w:r>
          </w:p>
        </w:tc>
        <w:tc>
          <w:tcPr>
            <w:tcW w:w="686" w:type="dxa"/>
            <w:noWrap/>
            <w:vAlign w:val="center"/>
            <w:hideMark/>
          </w:tcPr>
          <w:p w14:paraId="6E15BD57" w14:textId="77777777" w:rsidR="00341E9E" w:rsidRPr="002A1A09" w:rsidRDefault="00341E9E" w:rsidP="00341E9E">
            <w:pPr>
              <w:spacing w:line="360" w:lineRule="auto"/>
              <w:jc w:val="center"/>
              <w:rPr>
                <w:sz w:val="15"/>
                <w:szCs w:val="15"/>
              </w:rPr>
            </w:pPr>
            <w:r w:rsidRPr="002A1A09">
              <w:rPr>
                <w:sz w:val="15"/>
                <w:szCs w:val="15"/>
              </w:rPr>
              <w:t>488</w:t>
            </w:r>
          </w:p>
        </w:tc>
        <w:tc>
          <w:tcPr>
            <w:tcW w:w="1483" w:type="dxa"/>
            <w:noWrap/>
            <w:vAlign w:val="center"/>
            <w:hideMark/>
          </w:tcPr>
          <w:p w14:paraId="530D98E2" w14:textId="77777777" w:rsidR="00341E9E" w:rsidRPr="002A1A09" w:rsidRDefault="00341E9E" w:rsidP="00341E9E">
            <w:pPr>
              <w:spacing w:line="360" w:lineRule="auto"/>
              <w:jc w:val="center"/>
              <w:rPr>
                <w:sz w:val="15"/>
                <w:szCs w:val="15"/>
              </w:rPr>
            </w:pPr>
            <w:r w:rsidRPr="002A1A09">
              <w:rPr>
                <w:sz w:val="15"/>
                <w:szCs w:val="15"/>
              </w:rPr>
              <w:t>Cingulum_Post_R</w:t>
            </w:r>
          </w:p>
        </w:tc>
        <w:tc>
          <w:tcPr>
            <w:tcW w:w="916" w:type="dxa"/>
            <w:noWrap/>
            <w:vAlign w:val="center"/>
            <w:hideMark/>
          </w:tcPr>
          <w:p w14:paraId="4BAEEDB1" w14:textId="683B9F71" w:rsidR="00341E9E" w:rsidRPr="002A1A09" w:rsidRDefault="00341E9E" w:rsidP="00341E9E">
            <w:pPr>
              <w:spacing w:line="360" w:lineRule="auto"/>
              <w:jc w:val="center"/>
              <w:rPr>
                <w:sz w:val="15"/>
                <w:szCs w:val="15"/>
              </w:rPr>
            </w:pPr>
            <w:r w:rsidRPr="002A1A09">
              <w:rPr>
                <w:sz w:val="15"/>
                <w:szCs w:val="15"/>
              </w:rPr>
              <w:t>1/2</w:t>
            </w:r>
          </w:p>
        </w:tc>
      </w:tr>
      <w:tr w:rsidR="002A1A09" w:rsidRPr="002A1A09" w14:paraId="05DB9E3C" w14:textId="77777777" w:rsidTr="000634B6">
        <w:trPr>
          <w:trHeight w:val="278"/>
          <w:jc w:val="center"/>
        </w:trPr>
        <w:tc>
          <w:tcPr>
            <w:tcW w:w="1421" w:type="dxa"/>
            <w:noWrap/>
            <w:vAlign w:val="center"/>
            <w:hideMark/>
          </w:tcPr>
          <w:p w14:paraId="36E27561" w14:textId="77777777" w:rsidR="00341E9E" w:rsidRPr="002A1A09" w:rsidRDefault="00341E9E" w:rsidP="00341E9E">
            <w:pPr>
              <w:spacing w:line="360" w:lineRule="auto"/>
              <w:jc w:val="center"/>
              <w:rPr>
                <w:sz w:val="15"/>
                <w:szCs w:val="15"/>
              </w:rPr>
            </w:pPr>
            <w:r w:rsidRPr="002A1A09">
              <w:rPr>
                <w:sz w:val="15"/>
                <w:szCs w:val="15"/>
              </w:rPr>
              <w:t>LZHGE (</w:t>
            </w:r>
            <w:r w:rsidRPr="002A1A09">
              <w:rPr>
                <w:b/>
                <w:bCs/>
                <w:sz w:val="15"/>
                <w:szCs w:val="15"/>
              </w:rPr>
              <w:t>11474</w:t>
            </w:r>
            <w:r w:rsidRPr="002A1A09">
              <w:rPr>
                <w:sz w:val="15"/>
                <w:szCs w:val="15"/>
              </w:rPr>
              <w:t>)</w:t>
            </w:r>
          </w:p>
        </w:tc>
        <w:tc>
          <w:tcPr>
            <w:tcW w:w="1146" w:type="dxa"/>
            <w:noWrap/>
            <w:vAlign w:val="center"/>
            <w:hideMark/>
          </w:tcPr>
          <w:p w14:paraId="28BDCD3A" w14:textId="77777777" w:rsidR="00341E9E" w:rsidRPr="002A1A09" w:rsidRDefault="00341E9E" w:rsidP="00341E9E">
            <w:pPr>
              <w:spacing w:line="360" w:lineRule="auto"/>
              <w:jc w:val="center"/>
              <w:rPr>
                <w:sz w:val="15"/>
                <w:szCs w:val="15"/>
              </w:rPr>
            </w:pPr>
            <w:r w:rsidRPr="002A1A09">
              <w:rPr>
                <w:sz w:val="15"/>
                <w:szCs w:val="15"/>
              </w:rPr>
              <w:t>500</w:t>
            </w:r>
          </w:p>
        </w:tc>
        <w:tc>
          <w:tcPr>
            <w:tcW w:w="1458" w:type="dxa"/>
            <w:noWrap/>
            <w:vAlign w:val="center"/>
            <w:hideMark/>
          </w:tcPr>
          <w:p w14:paraId="1476EC63" w14:textId="77777777" w:rsidR="00341E9E" w:rsidRPr="002A1A09" w:rsidRDefault="00341E9E" w:rsidP="00341E9E">
            <w:pPr>
              <w:spacing w:line="360" w:lineRule="auto"/>
              <w:jc w:val="center"/>
              <w:rPr>
                <w:sz w:val="15"/>
                <w:szCs w:val="15"/>
              </w:rPr>
            </w:pPr>
            <w:r w:rsidRPr="002A1A09">
              <w:rPr>
                <w:sz w:val="15"/>
                <w:szCs w:val="15"/>
              </w:rPr>
              <w:t>Cingulum_Post_L</w:t>
            </w:r>
          </w:p>
        </w:tc>
        <w:tc>
          <w:tcPr>
            <w:tcW w:w="928" w:type="dxa"/>
            <w:noWrap/>
            <w:vAlign w:val="center"/>
            <w:hideMark/>
          </w:tcPr>
          <w:p w14:paraId="31573BED" w14:textId="1E3CDA42" w:rsidR="00341E9E" w:rsidRPr="002A1A09" w:rsidRDefault="00341E9E" w:rsidP="00341E9E">
            <w:pPr>
              <w:spacing w:line="360" w:lineRule="auto"/>
              <w:jc w:val="center"/>
              <w:rPr>
                <w:sz w:val="15"/>
                <w:szCs w:val="15"/>
              </w:rPr>
            </w:pPr>
            <w:r w:rsidRPr="002A1A09">
              <w:rPr>
                <w:sz w:val="15"/>
                <w:szCs w:val="15"/>
              </w:rPr>
              <w:t>2/3</w:t>
            </w:r>
          </w:p>
        </w:tc>
        <w:tc>
          <w:tcPr>
            <w:tcW w:w="300" w:type="dxa"/>
          </w:tcPr>
          <w:p w14:paraId="7AA2C225" w14:textId="77777777" w:rsidR="00341E9E" w:rsidRPr="002A1A09" w:rsidRDefault="00341E9E" w:rsidP="00341E9E">
            <w:pPr>
              <w:spacing w:line="360" w:lineRule="auto"/>
              <w:jc w:val="center"/>
              <w:rPr>
                <w:sz w:val="15"/>
                <w:szCs w:val="15"/>
              </w:rPr>
            </w:pPr>
          </w:p>
        </w:tc>
        <w:tc>
          <w:tcPr>
            <w:tcW w:w="1771" w:type="dxa"/>
            <w:noWrap/>
            <w:vAlign w:val="center"/>
            <w:hideMark/>
          </w:tcPr>
          <w:p w14:paraId="50FEF77B" w14:textId="77777777" w:rsidR="00341E9E" w:rsidRPr="002A1A09" w:rsidRDefault="00341E9E" w:rsidP="00341E9E">
            <w:pPr>
              <w:spacing w:line="360" w:lineRule="auto"/>
              <w:jc w:val="center"/>
              <w:rPr>
                <w:sz w:val="15"/>
                <w:szCs w:val="15"/>
              </w:rPr>
            </w:pPr>
            <w:r w:rsidRPr="002A1A09">
              <w:rPr>
                <w:sz w:val="15"/>
                <w:szCs w:val="15"/>
              </w:rPr>
              <w:t>Variance (</w:t>
            </w:r>
            <w:r w:rsidRPr="002A1A09">
              <w:rPr>
                <w:b/>
                <w:bCs/>
                <w:sz w:val="15"/>
                <w:szCs w:val="15"/>
              </w:rPr>
              <w:t>27442</w:t>
            </w:r>
            <w:r w:rsidRPr="002A1A09">
              <w:rPr>
                <w:sz w:val="15"/>
                <w:szCs w:val="15"/>
              </w:rPr>
              <w:t>)</w:t>
            </w:r>
          </w:p>
        </w:tc>
        <w:tc>
          <w:tcPr>
            <w:tcW w:w="686" w:type="dxa"/>
            <w:noWrap/>
            <w:vAlign w:val="center"/>
            <w:hideMark/>
          </w:tcPr>
          <w:p w14:paraId="60691534" w14:textId="77777777" w:rsidR="00341E9E" w:rsidRPr="002A1A09" w:rsidRDefault="00341E9E" w:rsidP="00341E9E">
            <w:pPr>
              <w:spacing w:line="360" w:lineRule="auto"/>
              <w:jc w:val="center"/>
              <w:rPr>
                <w:sz w:val="15"/>
                <w:szCs w:val="15"/>
              </w:rPr>
            </w:pPr>
            <w:r w:rsidRPr="002A1A09">
              <w:rPr>
                <w:sz w:val="15"/>
                <w:szCs w:val="15"/>
              </w:rPr>
              <w:t>430</w:t>
            </w:r>
          </w:p>
        </w:tc>
        <w:tc>
          <w:tcPr>
            <w:tcW w:w="2066" w:type="dxa"/>
            <w:noWrap/>
            <w:vAlign w:val="center"/>
            <w:hideMark/>
          </w:tcPr>
          <w:p w14:paraId="3A5F5ED5" w14:textId="77777777" w:rsidR="00341E9E" w:rsidRPr="002A1A09" w:rsidRDefault="00341E9E" w:rsidP="00341E9E">
            <w:pPr>
              <w:spacing w:line="360" w:lineRule="auto"/>
              <w:jc w:val="center"/>
              <w:rPr>
                <w:sz w:val="15"/>
                <w:szCs w:val="15"/>
              </w:rPr>
            </w:pPr>
            <w:r w:rsidRPr="002A1A09">
              <w:rPr>
                <w:sz w:val="15"/>
                <w:szCs w:val="15"/>
              </w:rPr>
              <w:t>Parietal_Sup_L</w:t>
            </w:r>
          </w:p>
        </w:tc>
        <w:tc>
          <w:tcPr>
            <w:tcW w:w="916" w:type="dxa"/>
            <w:noWrap/>
            <w:vAlign w:val="center"/>
            <w:hideMark/>
          </w:tcPr>
          <w:p w14:paraId="77C5DD47" w14:textId="39361EDE" w:rsidR="00341E9E" w:rsidRPr="002A1A09" w:rsidRDefault="00341E9E" w:rsidP="00341E9E">
            <w:pPr>
              <w:spacing w:line="360" w:lineRule="auto"/>
              <w:jc w:val="center"/>
              <w:rPr>
                <w:sz w:val="15"/>
                <w:szCs w:val="15"/>
              </w:rPr>
            </w:pPr>
            <w:r w:rsidRPr="002A1A09">
              <w:rPr>
                <w:sz w:val="15"/>
                <w:szCs w:val="15"/>
              </w:rPr>
              <w:t>2</w:t>
            </w:r>
          </w:p>
        </w:tc>
        <w:tc>
          <w:tcPr>
            <w:tcW w:w="260" w:type="dxa"/>
          </w:tcPr>
          <w:p w14:paraId="7CC6ED11" w14:textId="77777777" w:rsidR="00341E9E" w:rsidRPr="002A1A09" w:rsidRDefault="00341E9E" w:rsidP="00341E9E">
            <w:pPr>
              <w:spacing w:line="360" w:lineRule="auto"/>
              <w:jc w:val="center"/>
              <w:rPr>
                <w:sz w:val="15"/>
                <w:szCs w:val="15"/>
              </w:rPr>
            </w:pPr>
          </w:p>
        </w:tc>
        <w:tc>
          <w:tcPr>
            <w:tcW w:w="1361" w:type="dxa"/>
            <w:noWrap/>
            <w:vAlign w:val="center"/>
            <w:hideMark/>
          </w:tcPr>
          <w:p w14:paraId="7681A42D" w14:textId="77777777" w:rsidR="00341E9E" w:rsidRPr="002A1A09" w:rsidRDefault="00341E9E" w:rsidP="00341E9E">
            <w:pPr>
              <w:spacing w:line="360" w:lineRule="auto"/>
              <w:jc w:val="center"/>
              <w:rPr>
                <w:sz w:val="15"/>
                <w:szCs w:val="15"/>
              </w:rPr>
            </w:pPr>
            <w:r w:rsidRPr="002A1A09">
              <w:rPr>
                <w:sz w:val="15"/>
                <w:szCs w:val="15"/>
              </w:rPr>
              <w:t>LZHGE (</w:t>
            </w:r>
            <w:r w:rsidRPr="002A1A09">
              <w:rPr>
                <w:b/>
                <w:bCs/>
                <w:sz w:val="15"/>
                <w:szCs w:val="15"/>
              </w:rPr>
              <w:t>11517</w:t>
            </w:r>
            <w:r w:rsidRPr="002A1A09">
              <w:rPr>
                <w:sz w:val="15"/>
                <w:szCs w:val="15"/>
              </w:rPr>
              <w:t>)</w:t>
            </w:r>
          </w:p>
        </w:tc>
        <w:tc>
          <w:tcPr>
            <w:tcW w:w="686" w:type="dxa"/>
            <w:noWrap/>
            <w:vAlign w:val="center"/>
            <w:hideMark/>
          </w:tcPr>
          <w:p w14:paraId="66844E0D" w14:textId="77777777" w:rsidR="00341E9E" w:rsidRPr="002A1A09" w:rsidRDefault="00341E9E" w:rsidP="00341E9E">
            <w:pPr>
              <w:spacing w:line="360" w:lineRule="auto"/>
              <w:jc w:val="center"/>
              <w:rPr>
                <w:sz w:val="15"/>
                <w:szCs w:val="15"/>
              </w:rPr>
            </w:pPr>
            <w:r w:rsidRPr="002A1A09">
              <w:rPr>
                <w:sz w:val="15"/>
                <w:szCs w:val="15"/>
              </w:rPr>
              <w:t>486</w:t>
            </w:r>
          </w:p>
        </w:tc>
        <w:tc>
          <w:tcPr>
            <w:tcW w:w="1483" w:type="dxa"/>
            <w:noWrap/>
            <w:vAlign w:val="center"/>
            <w:hideMark/>
          </w:tcPr>
          <w:p w14:paraId="7CB344BA" w14:textId="77777777" w:rsidR="00341E9E" w:rsidRPr="002A1A09" w:rsidRDefault="00341E9E" w:rsidP="00341E9E">
            <w:pPr>
              <w:spacing w:line="360" w:lineRule="auto"/>
              <w:jc w:val="center"/>
              <w:rPr>
                <w:sz w:val="15"/>
                <w:szCs w:val="15"/>
              </w:rPr>
            </w:pPr>
            <w:r w:rsidRPr="002A1A09">
              <w:rPr>
                <w:sz w:val="15"/>
                <w:szCs w:val="15"/>
              </w:rPr>
              <w:t>Cingulum_Post_R</w:t>
            </w:r>
          </w:p>
        </w:tc>
        <w:tc>
          <w:tcPr>
            <w:tcW w:w="916" w:type="dxa"/>
            <w:noWrap/>
            <w:vAlign w:val="center"/>
            <w:hideMark/>
          </w:tcPr>
          <w:p w14:paraId="04608504" w14:textId="5ECC2583" w:rsidR="00341E9E" w:rsidRPr="002A1A09" w:rsidRDefault="00341E9E" w:rsidP="00341E9E">
            <w:pPr>
              <w:spacing w:line="360" w:lineRule="auto"/>
              <w:jc w:val="center"/>
              <w:rPr>
                <w:sz w:val="15"/>
                <w:szCs w:val="15"/>
              </w:rPr>
            </w:pPr>
            <w:r w:rsidRPr="002A1A09">
              <w:rPr>
                <w:sz w:val="15"/>
                <w:szCs w:val="15"/>
              </w:rPr>
              <w:t>2/3</w:t>
            </w:r>
          </w:p>
        </w:tc>
      </w:tr>
      <w:tr w:rsidR="002A1A09" w:rsidRPr="002A1A09" w14:paraId="21ECD3FF" w14:textId="77777777" w:rsidTr="000634B6">
        <w:trPr>
          <w:trHeight w:val="278"/>
          <w:jc w:val="center"/>
        </w:trPr>
        <w:tc>
          <w:tcPr>
            <w:tcW w:w="1421" w:type="dxa"/>
            <w:noWrap/>
            <w:vAlign w:val="center"/>
            <w:hideMark/>
          </w:tcPr>
          <w:p w14:paraId="5552049D" w14:textId="77777777" w:rsidR="00341E9E" w:rsidRPr="002A1A09" w:rsidRDefault="00341E9E" w:rsidP="00341E9E">
            <w:pPr>
              <w:spacing w:line="360" w:lineRule="auto"/>
              <w:jc w:val="center"/>
              <w:rPr>
                <w:sz w:val="15"/>
                <w:szCs w:val="15"/>
              </w:rPr>
            </w:pPr>
            <w:r w:rsidRPr="002A1A09">
              <w:rPr>
                <w:sz w:val="15"/>
                <w:szCs w:val="15"/>
              </w:rPr>
              <w:t>LZHGE (11517)</w:t>
            </w:r>
          </w:p>
        </w:tc>
        <w:tc>
          <w:tcPr>
            <w:tcW w:w="1146" w:type="dxa"/>
            <w:noWrap/>
            <w:vAlign w:val="center"/>
            <w:hideMark/>
          </w:tcPr>
          <w:p w14:paraId="4687EA4E" w14:textId="77777777" w:rsidR="00341E9E" w:rsidRPr="002A1A09" w:rsidRDefault="00341E9E" w:rsidP="00341E9E">
            <w:pPr>
              <w:spacing w:line="360" w:lineRule="auto"/>
              <w:jc w:val="center"/>
              <w:rPr>
                <w:sz w:val="15"/>
                <w:szCs w:val="15"/>
              </w:rPr>
            </w:pPr>
            <w:r w:rsidRPr="002A1A09">
              <w:rPr>
                <w:sz w:val="15"/>
                <w:szCs w:val="15"/>
              </w:rPr>
              <w:t>500</w:t>
            </w:r>
          </w:p>
        </w:tc>
        <w:tc>
          <w:tcPr>
            <w:tcW w:w="1458" w:type="dxa"/>
            <w:noWrap/>
            <w:vAlign w:val="center"/>
            <w:hideMark/>
          </w:tcPr>
          <w:p w14:paraId="6734820F" w14:textId="77777777" w:rsidR="00341E9E" w:rsidRPr="002A1A09" w:rsidRDefault="00341E9E" w:rsidP="00341E9E">
            <w:pPr>
              <w:spacing w:line="360" w:lineRule="auto"/>
              <w:jc w:val="center"/>
              <w:rPr>
                <w:sz w:val="15"/>
                <w:szCs w:val="15"/>
              </w:rPr>
            </w:pPr>
            <w:r w:rsidRPr="002A1A09">
              <w:rPr>
                <w:sz w:val="15"/>
                <w:szCs w:val="15"/>
              </w:rPr>
              <w:t>Cingulum_Post_R</w:t>
            </w:r>
          </w:p>
        </w:tc>
        <w:tc>
          <w:tcPr>
            <w:tcW w:w="928" w:type="dxa"/>
            <w:noWrap/>
            <w:vAlign w:val="center"/>
            <w:hideMark/>
          </w:tcPr>
          <w:p w14:paraId="646E5D7A" w14:textId="1FAC7F56" w:rsidR="00341E9E" w:rsidRPr="002A1A09" w:rsidRDefault="00341E9E" w:rsidP="00341E9E">
            <w:pPr>
              <w:spacing w:line="360" w:lineRule="auto"/>
              <w:jc w:val="center"/>
              <w:rPr>
                <w:sz w:val="15"/>
                <w:szCs w:val="15"/>
              </w:rPr>
            </w:pPr>
            <w:r w:rsidRPr="002A1A09">
              <w:rPr>
                <w:sz w:val="15"/>
                <w:szCs w:val="15"/>
              </w:rPr>
              <w:t>2/3</w:t>
            </w:r>
          </w:p>
        </w:tc>
        <w:tc>
          <w:tcPr>
            <w:tcW w:w="300" w:type="dxa"/>
          </w:tcPr>
          <w:p w14:paraId="7904FDF7" w14:textId="77777777" w:rsidR="00341E9E" w:rsidRPr="002A1A09" w:rsidRDefault="00341E9E" w:rsidP="00341E9E">
            <w:pPr>
              <w:spacing w:line="360" w:lineRule="auto"/>
              <w:jc w:val="center"/>
              <w:rPr>
                <w:sz w:val="15"/>
                <w:szCs w:val="15"/>
              </w:rPr>
            </w:pPr>
          </w:p>
        </w:tc>
        <w:tc>
          <w:tcPr>
            <w:tcW w:w="1771" w:type="dxa"/>
            <w:noWrap/>
            <w:vAlign w:val="center"/>
            <w:hideMark/>
          </w:tcPr>
          <w:p w14:paraId="4F8FD51B" w14:textId="77777777" w:rsidR="00341E9E" w:rsidRPr="002A1A09" w:rsidRDefault="00341E9E" w:rsidP="00341E9E">
            <w:pPr>
              <w:spacing w:line="360" w:lineRule="auto"/>
              <w:jc w:val="center"/>
              <w:rPr>
                <w:sz w:val="15"/>
                <w:szCs w:val="15"/>
              </w:rPr>
            </w:pPr>
            <w:r w:rsidRPr="002A1A09">
              <w:rPr>
                <w:sz w:val="15"/>
                <w:szCs w:val="15"/>
              </w:rPr>
              <w:t>Contrast (14273)</w:t>
            </w:r>
          </w:p>
        </w:tc>
        <w:tc>
          <w:tcPr>
            <w:tcW w:w="686" w:type="dxa"/>
            <w:noWrap/>
            <w:vAlign w:val="center"/>
            <w:hideMark/>
          </w:tcPr>
          <w:p w14:paraId="5BEF47B2" w14:textId="77777777" w:rsidR="00341E9E" w:rsidRPr="002A1A09" w:rsidRDefault="00341E9E" w:rsidP="00341E9E">
            <w:pPr>
              <w:spacing w:line="360" w:lineRule="auto"/>
              <w:jc w:val="center"/>
              <w:rPr>
                <w:sz w:val="15"/>
                <w:szCs w:val="15"/>
              </w:rPr>
            </w:pPr>
            <w:r w:rsidRPr="002A1A09">
              <w:rPr>
                <w:sz w:val="15"/>
                <w:szCs w:val="15"/>
              </w:rPr>
              <w:t>419</w:t>
            </w:r>
          </w:p>
        </w:tc>
        <w:tc>
          <w:tcPr>
            <w:tcW w:w="2066" w:type="dxa"/>
            <w:noWrap/>
            <w:vAlign w:val="center"/>
            <w:hideMark/>
          </w:tcPr>
          <w:p w14:paraId="059E5E2B" w14:textId="77777777" w:rsidR="00341E9E" w:rsidRPr="002A1A09" w:rsidRDefault="00341E9E" w:rsidP="00341E9E">
            <w:pPr>
              <w:spacing w:line="360" w:lineRule="auto"/>
              <w:jc w:val="center"/>
              <w:rPr>
                <w:sz w:val="15"/>
                <w:szCs w:val="15"/>
              </w:rPr>
            </w:pPr>
            <w:r w:rsidRPr="002A1A09">
              <w:rPr>
                <w:sz w:val="15"/>
                <w:szCs w:val="15"/>
              </w:rPr>
              <w:t>Cerebelum_6_R</w:t>
            </w:r>
          </w:p>
        </w:tc>
        <w:tc>
          <w:tcPr>
            <w:tcW w:w="916" w:type="dxa"/>
            <w:noWrap/>
            <w:vAlign w:val="center"/>
            <w:hideMark/>
          </w:tcPr>
          <w:p w14:paraId="278F5DAE" w14:textId="15C417E7" w:rsidR="00341E9E" w:rsidRPr="002A1A09" w:rsidRDefault="00341E9E" w:rsidP="00341E9E">
            <w:pPr>
              <w:spacing w:line="360" w:lineRule="auto"/>
              <w:jc w:val="center"/>
              <w:rPr>
                <w:sz w:val="15"/>
                <w:szCs w:val="15"/>
              </w:rPr>
            </w:pPr>
            <w:r w:rsidRPr="002A1A09">
              <w:rPr>
                <w:sz w:val="15"/>
                <w:szCs w:val="15"/>
              </w:rPr>
              <w:t>2/3</w:t>
            </w:r>
          </w:p>
        </w:tc>
        <w:tc>
          <w:tcPr>
            <w:tcW w:w="260" w:type="dxa"/>
          </w:tcPr>
          <w:p w14:paraId="4209AFAE" w14:textId="77777777" w:rsidR="00341E9E" w:rsidRPr="002A1A09" w:rsidRDefault="00341E9E" w:rsidP="00341E9E">
            <w:pPr>
              <w:spacing w:line="360" w:lineRule="auto"/>
              <w:jc w:val="center"/>
              <w:rPr>
                <w:sz w:val="15"/>
                <w:szCs w:val="15"/>
              </w:rPr>
            </w:pPr>
          </w:p>
        </w:tc>
        <w:tc>
          <w:tcPr>
            <w:tcW w:w="1361" w:type="dxa"/>
            <w:noWrap/>
            <w:vAlign w:val="center"/>
            <w:hideMark/>
          </w:tcPr>
          <w:p w14:paraId="08A58D64" w14:textId="77777777" w:rsidR="00341E9E" w:rsidRPr="002A1A09" w:rsidRDefault="00341E9E" w:rsidP="00341E9E">
            <w:pPr>
              <w:spacing w:line="360" w:lineRule="auto"/>
              <w:jc w:val="center"/>
              <w:rPr>
                <w:sz w:val="15"/>
                <w:szCs w:val="15"/>
              </w:rPr>
            </w:pPr>
            <w:r w:rsidRPr="002A1A09">
              <w:rPr>
                <w:sz w:val="15"/>
                <w:szCs w:val="15"/>
              </w:rPr>
              <w:t>ZSN (27076)</w:t>
            </w:r>
          </w:p>
        </w:tc>
        <w:tc>
          <w:tcPr>
            <w:tcW w:w="686" w:type="dxa"/>
            <w:noWrap/>
            <w:vAlign w:val="center"/>
            <w:hideMark/>
          </w:tcPr>
          <w:p w14:paraId="522DED60" w14:textId="77777777" w:rsidR="00341E9E" w:rsidRPr="002A1A09" w:rsidRDefault="00341E9E" w:rsidP="00341E9E">
            <w:pPr>
              <w:spacing w:line="360" w:lineRule="auto"/>
              <w:jc w:val="center"/>
              <w:rPr>
                <w:sz w:val="15"/>
                <w:szCs w:val="15"/>
              </w:rPr>
            </w:pPr>
            <w:r w:rsidRPr="002A1A09">
              <w:rPr>
                <w:sz w:val="15"/>
                <w:szCs w:val="15"/>
              </w:rPr>
              <w:t>445</w:t>
            </w:r>
          </w:p>
        </w:tc>
        <w:tc>
          <w:tcPr>
            <w:tcW w:w="1483" w:type="dxa"/>
            <w:noWrap/>
            <w:vAlign w:val="center"/>
            <w:hideMark/>
          </w:tcPr>
          <w:p w14:paraId="46F8509E" w14:textId="77777777" w:rsidR="00341E9E" w:rsidRPr="002A1A09" w:rsidRDefault="00341E9E" w:rsidP="00341E9E">
            <w:pPr>
              <w:spacing w:line="360" w:lineRule="auto"/>
              <w:jc w:val="center"/>
              <w:rPr>
                <w:sz w:val="15"/>
                <w:szCs w:val="15"/>
              </w:rPr>
            </w:pPr>
            <w:r w:rsidRPr="002A1A09">
              <w:rPr>
                <w:sz w:val="15"/>
                <w:szCs w:val="15"/>
              </w:rPr>
              <w:t>Occipital_Sup_R</w:t>
            </w:r>
          </w:p>
        </w:tc>
        <w:tc>
          <w:tcPr>
            <w:tcW w:w="916" w:type="dxa"/>
            <w:noWrap/>
            <w:vAlign w:val="center"/>
            <w:hideMark/>
          </w:tcPr>
          <w:p w14:paraId="3F39A7F2" w14:textId="0CF35987" w:rsidR="00341E9E" w:rsidRPr="002A1A09" w:rsidRDefault="00341E9E" w:rsidP="00341E9E">
            <w:pPr>
              <w:spacing w:line="360" w:lineRule="auto"/>
              <w:jc w:val="center"/>
              <w:rPr>
                <w:sz w:val="15"/>
                <w:szCs w:val="15"/>
              </w:rPr>
            </w:pPr>
            <w:r w:rsidRPr="002A1A09">
              <w:rPr>
                <w:sz w:val="15"/>
                <w:szCs w:val="15"/>
              </w:rPr>
              <w:t>2</w:t>
            </w:r>
          </w:p>
        </w:tc>
      </w:tr>
      <w:tr w:rsidR="002A1A09" w:rsidRPr="002A1A09" w14:paraId="299028A9" w14:textId="77777777" w:rsidTr="000634B6">
        <w:trPr>
          <w:trHeight w:val="278"/>
          <w:jc w:val="center"/>
        </w:trPr>
        <w:tc>
          <w:tcPr>
            <w:tcW w:w="1421" w:type="dxa"/>
            <w:noWrap/>
            <w:vAlign w:val="center"/>
            <w:hideMark/>
          </w:tcPr>
          <w:p w14:paraId="158D9264" w14:textId="77777777" w:rsidR="00341E9E" w:rsidRPr="002A1A09" w:rsidRDefault="00341E9E" w:rsidP="00341E9E">
            <w:pPr>
              <w:spacing w:line="360" w:lineRule="auto"/>
              <w:jc w:val="center"/>
              <w:rPr>
                <w:sz w:val="15"/>
                <w:szCs w:val="15"/>
              </w:rPr>
            </w:pPr>
            <w:r w:rsidRPr="002A1A09">
              <w:rPr>
                <w:sz w:val="15"/>
                <w:szCs w:val="15"/>
              </w:rPr>
              <w:t>Variance (</w:t>
            </w:r>
            <w:r w:rsidRPr="002A1A09">
              <w:rPr>
                <w:b/>
                <w:bCs/>
                <w:sz w:val="15"/>
                <w:szCs w:val="15"/>
              </w:rPr>
              <w:t>27442</w:t>
            </w:r>
            <w:r w:rsidRPr="002A1A09">
              <w:rPr>
                <w:sz w:val="15"/>
                <w:szCs w:val="15"/>
              </w:rPr>
              <w:t>)</w:t>
            </w:r>
          </w:p>
        </w:tc>
        <w:tc>
          <w:tcPr>
            <w:tcW w:w="1146" w:type="dxa"/>
            <w:noWrap/>
            <w:vAlign w:val="center"/>
            <w:hideMark/>
          </w:tcPr>
          <w:p w14:paraId="7335B501" w14:textId="77777777" w:rsidR="00341E9E" w:rsidRPr="002A1A09" w:rsidRDefault="00341E9E" w:rsidP="00341E9E">
            <w:pPr>
              <w:spacing w:line="360" w:lineRule="auto"/>
              <w:jc w:val="center"/>
              <w:rPr>
                <w:sz w:val="15"/>
                <w:szCs w:val="15"/>
              </w:rPr>
            </w:pPr>
            <w:r w:rsidRPr="002A1A09">
              <w:rPr>
                <w:sz w:val="15"/>
                <w:szCs w:val="15"/>
              </w:rPr>
              <w:t>480</w:t>
            </w:r>
          </w:p>
        </w:tc>
        <w:tc>
          <w:tcPr>
            <w:tcW w:w="1458" w:type="dxa"/>
            <w:noWrap/>
            <w:vAlign w:val="center"/>
            <w:hideMark/>
          </w:tcPr>
          <w:p w14:paraId="6E6DEDC8" w14:textId="77777777" w:rsidR="00341E9E" w:rsidRPr="002A1A09" w:rsidRDefault="00341E9E" w:rsidP="00341E9E">
            <w:pPr>
              <w:spacing w:line="360" w:lineRule="auto"/>
              <w:jc w:val="center"/>
              <w:rPr>
                <w:sz w:val="15"/>
                <w:szCs w:val="15"/>
              </w:rPr>
            </w:pPr>
            <w:r w:rsidRPr="002A1A09">
              <w:rPr>
                <w:sz w:val="15"/>
                <w:szCs w:val="15"/>
              </w:rPr>
              <w:t>Parietal_Sup_L</w:t>
            </w:r>
          </w:p>
        </w:tc>
        <w:tc>
          <w:tcPr>
            <w:tcW w:w="928" w:type="dxa"/>
            <w:noWrap/>
            <w:vAlign w:val="center"/>
            <w:hideMark/>
          </w:tcPr>
          <w:p w14:paraId="0A480CC4" w14:textId="3DAA82D0" w:rsidR="00341E9E" w:rsidRPr="002A1A09" w:rsidRDefault="00341E9E" w:rsidP="00341E9E">
            <w:pPr>
              <w:spacing w:line="360" w:lineRule="auto"/>
              <w:jc w:val="center"/>
              <w:rPr>
                <w:sz w:val="15"/>
                <w:szCs w:val="15"/>
              </w:rPr>
            </w:pPr>
            <w:r w:rsidRPr="002A1A09">
              <w:rPr>
                <w:sz w:val="15"/>
                <w:szCs w:val="15"/>
              </w:rPr>
              <w:t>2</w:t>
            </w:r>
          </w:p>
        </w:tc>
        <w:tc>
          <w:tcPr>
            <w:tcW w:w="300" w:type="dxa"/>
          </w:tcPr>
          <w:p w14:paraId="091E7F77" w14:textId="77777777" w:rsidR="00341E9E" w:rsidRPr="002A1A09" w:rsidRDefault="00341E9E" w:rsidP="00341E9E">
            <w:pPr>
              <w:spacing w:line="360" w:lineRule="auto"/>
              <w:jc w:val="center"/>
              <w:rPr>
                <w:sz w:val="15"/>
                <w:szCs w:val="15"/>
              </w:rPr>
            </w:pPr>
          </w:p>
        </w:tc>
        <w:tc>
          <w:tcPr>
            <w:tcW w:w="1771" w:type="dxa"/>
            <w:noWrap/>
            <w:vAlign w:val="center"/>
            <w:hideMark/>
          </w:tcPr>
          <w:p w14:paraId="720CBDE9" w14:textId="77777777" w:rsidR="00341E9E" w:rsidRPr="002A1A09" w:rsidRDefault="00341E9E" w:rsidP="00341E9E">
            <w:pPr>
              <w:spacing w:line="360" w:lineRule="auto"/>
              <w:jc w:val="center"/>
              <w:rPr>
                <w:sz w:val="15"/>
                <w:szCs w:val="15"/>
              </w:rPr>
            </w:pPr>
            <w:r w:rsidRPr="002A1A09">
              <w:rPr>
                <w:sz w:val="15"/>
                <w:szCs w:val="15"/>
              </w:rPr>
              <w:t>Complexity (9287)</w:t>
            </w:r>
          </w:p>
        </w:tc>
        <w:tc>
          <w:tcPr>
            <w:tcW w:w="686" w:type="dxa"/>
            <w:noWrap/>
            <w:vAlign w:val="center"/>
            <w:hideMark/>
          </w:tcPr>
          <w:p w14:paraId="6DDE90FF" w14:textId="77777777" w:rsidR="00341E9E" w:rsidRPr="002A1A09" w:rsidRDefault="00341E9E" w:rsidP="00341E9E">
            <w:pPr>
              <w:spacing w:line="360" w:lineRule="auto"/>
              <w:jc w:val="center"/>
              <w:rPr>
                <w:sz w:val="15"/>
                <w:szCs w:val="15"/>
              </w:rPr>
            </w:pPr>
            <w:r w:rsidRPr="002A1A09">
              <w:rPr>
                <w:sz w:val="15"/>
                <w:szCs w:val="15"/>
              </w:rPr>
              <w:t>402</w:t>
            </w:r>
          </w:p>
        </w:tc>
        <w:tc>
          <w:tcPr>
            <w:tcW w:w="2066" w:type="dxa"/>
            <w:noWrap/>
            <w:vAlign w:val="center"/>
            <w:hideMark/>
          </w:tcPr>
          <w:p w14:paraId="0E6D827F" w14:textId="77777777" w:rsidR="00341E9E" w:rsidRPr="002A1A09" w:rsidRDefault="00341E9E" w:rsidP="00341E9E">
            <w:pPr>
              <w:spacing w:line="360" w:lineRule="auto"/>
              <w:jc w:val="center"/>
              <w:rPr>
                <w:sz w:val="15"/>
                <w:szCs w:val="15"/>
              </w:rPr>
            </w:pPr>
            <w:r w:rsidRPr="002A1A09">
              <w:rPr>
                <w:sz w:val="15"/>
                <w:szCs w:val="15"/>
              </w:rPr>
              <w:t>Cerebelum_6_R</w:t>
            </w:r>
          </w:p>
        </w:tc>
        <w:tc>
          <w:tcPr>
            <w:tcW w:w="916" w:type="dxa"/>
            <w:noWrap/>
            <w:vAlign w:val="center"/>
            <w:hideMark/>
          </w:tcPr>
          <w:p w14:paraId="1A33FF5B" w14:textId="085A1850" w:rsidR="00341E9E" w:rsidRPr="002A1A09" w:rsidRDefault="00341E9E" w:rsidP="00341E9E">
            <w:pPr>
              <w:spacing w:line="360" w:lineRule="auto"/>
              <w:jc w:val="center"/>
              <w:rPr>
                <w:sz w:val="15"/>
                <w:szCs w:val="15"/>
              </w:rPr>
            </w:pPr>
            <w:r w:rsidRPr="002A1A09">
              <w:rPr>
                <w:sz w:val="15"/>
                <w:szCs w:val="15"/>
              </w:rPr>
              <w:t>1/2</w:t>
            </w:r>
          </w:p>
        </w:tc>
        <w:tc>
          <w:tcPr>
            <w:tcW w:w="260" w:type="dxa"/>
          </w:tcPr>
          <w:p w14:paraId="57D808E5" w14:textId="77777777" w:rsidR="00341E9E" w:rsidRPr="002A1A09" w:rsidRDefault="00341E9E" w:rsidP="00341E9E">
            <w:pPr>
              <w:spacing w:line="360" w:lineRule="auto"/>
              <w:jc w:val="center"/>
              <w:rPr>
                <w:sz w:val="15"/>
                <w:szCs w:val="15"/>
              </w:rPr>
            </w:pPr>
          </w:p>
        </w:tc>
        <w:tc>
          <w:tcPr>
            <w:tcW w:w="1361" w:type="dxa"/>
            <w:noWrap/>
            <w:vAlign w:val="center"/>
            <w:hideMark/>
          </w:tcPr>
          <w:p w14:paraId="15DA13EF" w14:textId="77777777" w:rsidR="00341E9E" w:rsidRPr="002A1A09" w:rsidRDefault="00341E9E" w:rsidP="00341E9E">
            <w:pPr>
              <w:spacing w:line="360" w:lineRule="auto"/>
              <w:jc w:val="center"/>
              <w:rPr>
                <w:sz w:val="15"/>
                <w:szCs w:val="15"/>
              </w:rPr>
            </w:pPr>
            <w:r w:rsidRPr="002A1A09">
              <w:rPr>
                <w:sz w:val="15"/>
                <w:szCs w:val="15"/>
              </w:rPr>
              <w:t>LZHGE (11474)</w:t>
            </w:r>
          </w:p>
        </w:tc>
        <w:tc>
          <w:tcPr>
            <w:tcW w:w="686" w:type="dxa"/>
            <w:noWrap/>
            <w:vAlign w:val="center"/>
            <w:hideMark/>
          </w:tcPr>
          <w:p w14:paraId="6A3B6A06" w14:textId="77777777" w:rsidR="00341E9E" w:rsidRPr="002A1A09" w:rsidRDefault="00341E9E" w:rsidP="00341E9E">
            <w:pPr>
              <w:spacing w:line="360" w:lineRule="auto"/>
              <w:jc w:val="center"/>
              <w:rPr>
                <w:sz w:val="15"/>
                <w:szCs w:val="15"/>
              </w:rPr>
            </w:pPr>
            <w:r w:rsidRPr="002A1A09">
              <w:rPr>
                <w:sz w:val="15"/>
                <w:szCs w:val="15"/>
              </w:rPr>
              <w:t>441</w:t>
            </w:r>
          </w:p>
        </w:tc>
        <w:tc>
          <w:tcPr>
            <w:tcW w:w="1483" w:type="dxa"/>
            <w:noWrap/>
            <w:vAlign w:val="center"/>
            <w:hideMark/>
          </w:tcPr>
          <w:p w14:paraId="045F5CD9" w14:textId="77777777" w:rsidR="00341E9E" w:rsidRPr="002A1A09" w:rsidRDefault="00341E9E" w:rsidP="00341E9E">
            <w:pPr>
              <w:spacing w:line="360" w:lineRule="auto"/>
              <w:jc w:val="center"/>
              <w:rPr>
                <w:sz w:val="15"/>
                <w:szCs w:val="15"/>
              </w:rPr>
            </w:pPr>
            <w:r w:rsidRPr="002A1A09">
              <w:rPr>
                <w:sz w:val="15"/>
                <w:szCs w:val="15"/>
              </w:rPr>
              <w:t>Cingulum_Post_L</w:t>
            </w:r>
          </w:p>
        </w:tc>
        <w:tc>
          <w:tcPr>
            <w:tcW w:w="916" w:type="dxa"/>
            <w:noWrap/>
            <w:vAlign w:val="center"/>
            <w:hideMark/>
          </w:tcPr>
          <w:p w14:paraId="59799D30" w14:textId="1459552E" w:rsidR="00341E9E" w:rsidRPr="002A1A09" w:rsidRDefault="00341E9E" w:rsidP="00341E9E">
            <w:pPr>
              <w:spacing w:line="360" w:lineRule="auto"/>
              <w:jc w:val="center"/>
              <w:rPr>
                <w:sz w:val="15"/>
                <w:szCs w:val="15"/>
              </w:rPr>
            </w:pPr>
            <w:r w:rsidRPr="002A1A09">
              <w:rPr>
                <w:sz w:val="15"/>
                <w:szCs w:val="15"/>
              </w:rPr>
              <w:t>2/3</w:t>
            </w:r>
          </w:p>
        </w:tc>
      </w:tr>
      <w:tr w:rsidR="002A1A09" w:rsidRPr="002A1A09" w14:paraId="7EBE4825" w14:textId="77777777" w:rsidTr="000634B6">
        <w:trPr>
          <w:trHeight w:val="278"/>
          <w:jc w:val="center"/>
        </w:trPr>
        <w:tc>
          <w:tcPr>
            <w:tcW w:w="1421" w:type="dxa"/>
            <w:noWrap/>
            <w:vAlign w:val="center"/>
            <w:hideMark/>
          </w:tcPr>
          <w:p w14:paraId="1A74964A" w14:textId="77777777" w:rsidR="00341E9E" w:rsidRPr="002A1A09" w:rsidRDefault="00341E9E" w:rsidP="00341E9E">
            <w:pPr>
              <w:spacing w:line="360" w:lineRule="auto"/>
              <w:jc w:val="center"/>
              <w:rPr>
                <w:sz w:val="15"/>
                <w:szCs w:val="15"/>
              </w:rPr>
            </w:pPr>
            <w:r w:rsidRPr="002A1A09">
              <w:rPr>
                <w:sz w:val="15"/>
                <w:szCs w:val="15"/>
              </w:rPr>
              <w:t>LZLGE (24803)</w:t>
            </w:r>
          </w:p>
        </w:tc>
        <w:tc>
          <w:tcPr>
            <w:tcW w:w="1146" w:type="dxa"/>
            <w:noWrap/>
            <w:vAlign w:val="center"/>
            <w:hideMark/>
          </w:tcPr>
          <w:p w14:paraId="05B665E2" w14:textId="77777777" w:rsidR="00341E9E" w:rsidRPr="002A1A09" w:rsidRDefault="00341E9E" w:rsidP="00341E9E">
            <w:pPr>
              <w:spacing w:line="360" w:lineRule="auto"/>
              <w:jc w:val="center"/>
              <w:rPr>
                <w:sz w:val="15"/>
                <w:szCs w:val="15"/>
              </w:rPr>
            </w:pPr>
            <w:r w:rsidRPr="002A1A09">
              <w:rPr>
                <w:sz w:val="15"/>
                <w:szCs w:val="15"/>
              </w:rPr>
              <w:t>447</w:t>
            </w:r>
          </w:p>
        </w:tc>
        <w:tc>
          <w:tcPr>
            <w:tcW w:w="1458" w:type="dxa"/>
            <w:noWrap/>
            <w:vAlign w:val="center"/>
            <w:hideMark/>
          </w:tcPr>
          <w:p w14:paraId="416F5024" w14:textId="77777777" w:rsidR="00341E9E" w:rsidRPr="002A1A09" w:rsidRDefault="00341E9E" w:rsidP="00341E9E">
            <w:pPr>
              <w:spacing w:line="360" w:lineRule="auto"/>
              <w:jc w:val="center"/>
              <w:rPr>
                <w:sz w:val="15"/>
                <w:szCs w:val="15"/>
              </w:rPr>
            </w:pPr>
            <w:r w:rsidRPr="002A1A09">
              <w:rPr>
                <w:sz w:val="15"/>
                <w:szCs w:val="15"/>
              </w:rPr>
              <w:t>Vermis_7</w:t>
            </w:r>
          </w:p>
        </w:tc>
        <w:tc>
          <w:tcPr>
            <w:tcW w:w="928" w:type="dxa"/>
            <w:noWrap/>
            <w:vAlign w:val="center"/>
            <w:hideMark/>
          </w:tcPr>
          <w:p w14:paraId="66624207" w14:textId="4B1A21F7" w:rsidR="00341E9E" w:rsidRPr="002A1A09" w:rsidRDefault="00341E9E" w:rsidP="00341E9E">
            <w:pPr>
              <w:spacing w:line="360" w:lineRule="auto"/>
              <w:jc w:val="center"/>
              <w:rPr>
                <w:sz w:val="15"/>
                <w:szCs w:val="15"/>
              </w:rPr>
            </w:pPr>
            <w:r w:rsidRPr="002A1A09">
              <w:rPr>
                <w:sz w:val="15"/>
                <w:szCs w:val="15"/>
              </w:rPr>
              <w:t>3/2</w:t>
            </w:r>
          </w:p>
        </w:tc>
        <w:tc>
          <w:tcPr>
            <w:tcW w:w="300" w:type="dxa"/>
          </w:tcPr>
          <w:p w14:paraId="628BF549" w14:textId="77777777" w:rsidR="00341E9E" w:rsidRPr="002A1A09" w:rsidRDefault="00341E9E" w:rsidP="00341E9E">
            <w:pPr>
              <w:spacing w:line="360" w:lineRule="auto"/>
              <w:jc w:val="center"/>
              <w:rPr>
                <w:sz w:val="15"/>
                <w:szCs w:val="15"/>
              </w:rPr>
            </w:pPr>
          </w:p>
        </w:tc>
        <w:tc>
          <w:tcPr>
            <w:tcW w:w="1771" w:type="dxa"/>
            <w:noWrap/>
            <w:vAlign w:val="center"/>
            <w:hideMark/>
          </w:tcPr>
          <w:p w14:paraId="2E4DDD31" w14:textId="77777777" w:rsidR="00341E9E" w:rsidRPr="002A1A09" w:rsidRDefault="00341E9E" w:rsidP="00341E9E">
            <w:pPr>
              <w:spacing w:line="360" w:lineRule="auto"/>
              <w:jc w:val="center"/>
              <w:rPr>
                <w:sz w:val="15"/>
                <w:szCs w:val="15"/>
              </w:rPr>
            </w:pPr>
            <w:r w:rsidRPr="002A1A09">
              <w:rPr>
                <w:sz w:val="15"/>
                <w:szCs w:val="15"/>
              </w:rPr>
              <w:t>Coarseness (</w:t>
            </w:r>
            <w:r w:rsidRPr="002A1A09">
              <w:rPr>
                <w:b/>
                <w:bCs/>
                <w:sz w:val="15"/>
                <w:szCs w:val="15"/>
              </w:rPr>
              <w:t>6489</w:t>
            </w:r>
            <w:r w:rsidRPr="002A1A09">
              <w:rPr>
                <w:sz w:val="15"/>
                <w:szCs w:val="15"/>
              </w:rPr>
              <w:t>)</w:t>
            </w:r>
          </w:p>
        </w:tc>
        <w:tc>
          <w:tcPr>
            <w:tcW w:w="686" w:type="dxa"/>
            <w:noWrap/>
            <w:vAlign w:val="center"/>
            <w:hideMark/>
          </w:tcPr>
          <w:p w14:paraId="7C2B7B50" w14:textId="77777777" w:rsidR="00341E9E" w:rsidRPr="002A1A09" w:rsidRDefault="00341E9E" w:rsidP="00341E9E">
            <w:pPr>
              <w:spacing w:line="360" w:lineRule="auto"/>
              <w:jc w:val="center"/>
              <w:rPr>
                <w:sz w:val="15"/>
                <w:szCs w:val="15"/>
              </w:rPr>
            </w:pPr>
            <w:r w:rsidRPr="002A1A09">
              <w:rPr>
                <w:sz w:val="15"/>
                <w:szCs w:val="15"/>
              </w:rPr>
              <w:t>399</w:t>
            </w:r>
          </w:p>
        </w:tc>
        <w:tc>
          <w:tcPr>
            <w:tcW w:w="2066" w:type="dxa"/>
            <w:noWrap/>
            <w:vAlign w:val="center"/>
            <w:hideMark/>
          </w:tcPr>
          <w:p w14:paraId="2B269616" w14:textId="77777777" w:rsidR="00341E9E" w:rsidRPr="002A1A09" w:rsidRDefault="00341E9E" w:rsidP="00341E9E">
            <w:pPr>
              <w:spacing w:line="360" w:lineRule="auto"/>
              <w:jc w:val="center"/>
              <w:rPr>
                <w:sz w:val="15"/>
                <w:szCs w:val="15"/>
              </w:rPr>
            </w:pPr>
            <w:r w:rsidRPr="002A1A09">
              <w:rPr>
                <w:sz w:val="15"/>
                <w:szCs w:val="15"/>
              </w:rPr>
              <w:t>Cingulum_Post_L</w:t>
            </w:r>
          </w:p>
        </w:tc>
        <w:tc>
          <w:tcPr>
            <w:tcW w:w="916" w:type="dxa"/>
            <w:noWrap/>
            <w:vAlign w:val="center"/>
            <w:hideMark/>
          </w:tcPr>
          <w:p w14:paraId="0258A4BC" w14:textId="17B9C74A" w:rsidR="00341E9E" w:rsidRPr="002A1A09" w:rsidRDefault="00341E9E" w:rsidP="00341E9E">
            <w:pPr>
              <w:spacing w:line="360" w:lineRule="auto"/>
              <w:jc w:val="center"/>
              <w:rPr>
                <w:sz w:val="15"/>
                <w:szCs w:val="15"/>
              </w:rPr>
            </w:pPr>
            <w:r w:rsidRPr="002A1A09">
              <w:rPr>
                <w:sz w:val="15"/>
                <w:szCs w:val="15"/>
              </w:rPr>
              <w:t>1/2</w:t>
            </w:r>
          </w:p>
        </w:tc>
        <w:tc>
          <w:tcPr>
            <w:tcW w:w="260" w:type="dxa"/>
          </w:tcPr>
          <w:p w14:paraId="1DB47280" w14:textId="77777777" w:rsidR="00341E9E" w:rsidRPr="002A1A09" w:rsidRDefault="00341E9E" w:rsidP="00341E9E">
            <w:pPr>
              <w:spacing w:line="360" w:lineRule="auto"/>
              <w:jc w:val="center"/>
              <w:rPr>
                <w:sz w:val="15"/>
                <w:szCs w:val="15"/>
              </w:rPr>
            </w:pPr>
          </w:p>
        </w:tc>
        <w:tc>
          <w:tcPr>
            <w:tcW w:w="1361" w:type="dxa"/>
            <w:noWrap/>
            <w:vAlign w:val="center"/>
            <w:hideMark/>
          </w:tcPr>
          <w:p w14:paraId="2E9966CE" w14:textId="77777777" w:rsidR="00341E9E" w:rsidRPr="002A1A09" w:rsidRDefault="00341E9E" w:rsidP="00341E9E">
            <w:pPr>
              <w:spacing w:line="360" w:lineRule="auto"/>
              <w:jc w:val="center"/>
              <w:rPr>
                <w:sz w:val="15"/>
                <w:szCs w:val="15"/>
              </w:rPr>
            </w:pPr>
            <w:r w:rsidRPr="002A1A09">
              <w:rPr>
                <w:sz w:val="15"/>
                <w:szCs w:val="15"/>
              </w:rPr>
              <w:t>Variance (</w:t>
            </w:r>
            <w:r w:rsidRPr="002A1A09">
              <w:rPr>
                <w:b/>
                <w:bCs/>
                <w:sz w:val="15"/>
                <w:szCs w:val="15"/>
              </w:rPr>
              <w:t>27442</w:t>
            </w:r>
            <w:r w:rsidRPr="002A1A09">
              <w:rPr>
                <w:sz w:val="15"/>
                <w:szCs w:val="15"/>
              </w:rPr>
              <w:t>)</w:t>
            </w:r>
          </w:p>
        </w:tc>
        <w:tc>
          <w:tcPr>
            <w:tcW w:w="686" w:type="dxa"/>
            <w:noWrap/>
            <w:vAlign w:val="center"/>
            <w:hideMark/>
          </w:tcPr>
          <w:p w14:paraId="4E09B032" w14:textId="77777777" w:rsidR="00341E9E" w:rsidRPr="002A1A09" w:rsidRDefault="00341E9E" w:rsidP="00341E9E">
            <w:pPr>
              <w:spacing w:line="360" w:lineRule="auto"/>
              <w:jc w:val="center"/>
              <w:rPr>
                <w:sz w:val="15"/>
                <w:szCs w:val="15"/>
              </w:rPr>
            </w:pPr>
            <w:r w:rsidRPr="002A1A09">
              <w:rPr>
                <w:sz w:val="15"/>
                <w:szCs w:val="15"/>
              </w:rPr>
              <w:t>441</w:t>
            </w:r>
          </w:p>
        </w:tc>
        <w:tc>
          <w:tcPr>
            <w:tcW w:w="1483" w:type="dxa"/>
            <w:noWrap/>
            <w:vAlign w:val="center"/>
            <w:hideMark/>
          </w:tcPr>
          <w:p w14:paraId="64B95351" w14:textId="77777777" w:rsidR="00341E9E" w:rsidRPr="002A1A09" w:rsidRDefault="00341E9E" w:rsidP="00341E9E">
            <w:pPr>
              <w:spacing w:line="360" w:lineRule="auto"/>
              <w:jc w:val="center"/>
              <w:rPr>
                <w:sz w:val="15"/>
                <w:szCs w:val="15"/>
              </w:rPr>
            </w:pPr>
            <w:r w:rsidRPr="002A1A09">
              <w:rPr>
                <w:sz w:val="15"/>
                <w:szCs w:val="15"/>
              </w:rPr>
              <w:t>Parietal_Sup_L</w:t>
            </w:r>
          </w:p>
        </w:tc>
        <w:tc>
          <w:tcPr>
            <w:tcW w:w="916" w:type="dxa"/>
            <w:noWrap/>
            <w:vAlign w:val="center"/>
            <w:hideMark/>
          </w:tcPr>
          <w:p w14:paraId="34BE2C82" w14:textId="356FD80A" w:rsidR="00341E9E" w:rsidRPr="002A1A09" w:rsidRDefault="00341E9E" w:rsidP="00341E9E">
            <w:pPr>
              <w:spacing w:line="360" w:lineRule="auto"/>
              <w:jc w:val="center"/>
              <w:rPr>
                <w:sz w:val="15"/>
                <w:szCs w:val="15"/>
              </w:rPr>
            </w:pPr>
            <w:r w:rsidRPr="002A1A09">
              <w:rPr>
                <w:sz w:val="15"/>
                <w:szCs w:val="15"/>
              </w:rPr>
              <w:t>2</w:t>
            </w:r>
          </w:p>
        </w:tc>
      </w:tr>
      <w:tr w:rsidR="002A1A09" w:rsidRPr="002A1A09" w14:paraId="30CB3752" w14:textId="77777777" w:rsidTr="000634B6">
        <w:trPr>
          <w:trHeight w:val="278"/>
          <w:jc w:val="center"/>
        </w:trPr>
        <w:tc>
          <w:tcPr>
            <w:tcW w:w="1421" w:type="dxa"/>
            <w:noWrap/>
            <w:vAlign w:val="center"/>
            <w:hideMark/>
          </w:tcPr>
          <w:p w14:paraId="64E2BA3C" w14:textId="77777777" w:rsidR="00341E9E" w:rsidRPr="002A1A09" w:rsidRDefault="00341E9E" w:rsidP="00341E9E">
            <w:pPr>
              <w:spacing w:line="360" w:lineRule="auto"/>
              <w:jc w:val="center"/>
              <w:rPr>
                <w:sz w:val="15"/>
                <w:szCs w:val="15"/>
              </w:rPr>
            </w:pPr>
            <w:r w:rsidRPr="002A1A09">
              <w:rPr>
                <w:sz w:val="15"/>
                <w:szCs w:val="15"/>
              </w:rPr>
              <w:t>Strength (18834)</w:t>
            </w:r>
          </w:p>
        </w:tc>
        <w:tc>
          <w:tcPr>
            <w:tcW w:w="1146" w:type="dxa"/>
            <w:noWrap/>
            <w:vAlign w:val="center"/>
            <w:hideMark/>
          </w:tcPr>
          <w:p w14:paraId="690F874E" w14:textId="77777777" w:rsidR="00341E9E" w:rsidRPr="002A1A09" w:rsidRDefault="00341E9E" w:rsidP="00341E9E">
            <w:pPr>
              <w:spacing w:line="360" w:lineRule="auto"/>
              <w:jc w:val="center"/>
              <w:rPr>
                <w:sz w:val="15"/>
                <w:szCs w:val="15"/>
              </w:rPr>
            </w:pPr>
            <w:r w:rsidRPr="002A1A09">
              <w:rPr>
                <w:sz w:val="15"/>
                <w:szCs w:val="15"/>
              </w:rPr>
              <w:t>428</w:t>
            </w:r>
          </w:p>
        </w:tc>
        <w:tc>
          <w:tcPr>
            <w:tcW w:w="1458" w:type="dxa"/>
            <w:noWrap/>
            <w:vAlign w:val="center"/>
            <w:hideMark/>
          </w:tcPr>
          <w:p w14:paraId="13C6B0AD" w14:textId="77777777" w:rsidR="00341E9E" w:rsidRPr="002A1A09" w:rsidRDefault="00341E9E" w:rsidP="00341E9E">
            <w:pPr>
              <w:spacing w:line="360" w:lineRule="auto"/>
              <w:jc w:val="center"/>
              <w:rPr>
                <w:sz w:val="15"/>
                <w:szCs w:val="15"/>
              </w:rPr>
            </w:pPr>
            <w:r w:rsidRPr="002A1A09">
              <w:rPr>
                <w:sz w:val="15"/>
                <w:szCs w:val="15"/>
              </w:rPr>
              <w:t>Temporal_Inf_R</w:t>
            </w:r>
          </w:p>
        </w:tc>
        <w:tc>
          <w:tcPr>
            <w:tcW w:w="928" w:type="dxa"/>
            <w:noWrap/>
            <w:vAlign w:val="center"/>
            <w:hideMark/>
          </w:tcPr>
          <w:p w14:paraId="4874A18F" w14:textId="42CC91C6" w:rsidR="00341E9E" w:rsidRPr="002A1A09" w:rsidRDefault="00341E9E" w:rsidP="00341E9E">
            <w:pPr>
              <w:spacing w:line="360" w:lineRule="auto"/>
              <w:jc w:val="center"/>
              <w:rPr>
                <w:sz w:val="15"/>
                <w:szCs w:val="15"/>
              </w:rPr>
            </w:pPr>
            <w:r w:rsidRPr="002A1A09">
              <w:rPr>
                <w:sz w:val="15"/>
                <w:szCs w:val="15"/>
              </w:rPr>
              <w:t>1</w:t>
            </w:r>
          </w:p>
        </w:tc>
        <w:tc>
          <w:tcPr>
            <w:tcW w:w="300" w:type="dxa"/>
          </w:tcPr>
          <w:p w14:paraId="3D66B414" w14:textId="77777777" w:rsidR="00341E9E" w:rsidRPr="002A1A09" w:rsidRDefault="00341E9E" w:rsidP="00341E9E">
            <w:pPr>
              <w:spacing w:line="360" w:lineRule="auto"/>
              <w:jc w:val="center"/>
              <w:rPr>
                <w:sz w:val="15"/>
                <w:szCs w:val="15"/>
              </w:rPr>
            </w:pPr>
          </w:p>
        </w:tc>
        <w:tc>
          <w:tcPr>
            <w:tcW w:w="1771" w:type="dxa"/>
            <w:noWrap/>
            <w:vAlign w:val="center"/>
            <w:hideMark/>
          </w:tcPr>
          <w:p w14:paraId="281747E5" w14:textId="77777777" w:rsidR="00341E9E" w:rsidRPr="002A1A09" w:rsidRDefault="00341E9E" w:rsidP="00341E9E">
            <w:pPr>
              <w:spacing w:line="360" w:lineRule="auto"/>
              <w:jc w:val="center"/>
              <w:rPr>
                <w:sz w:val="15"/>
                <w:szCs w:val="15"/>
              </w:rPr>
            </w:pPr>
            <w:r w:rsidRPr="002A1A09">
              <w:rPr>
                <w:sz w:val="15"/>
                <w:szCs w:val="15"/>
              </w:rPr>
              <w:t>Kurtosis (7485)</w:t>
            </w:r>
          </w:p>
        </w:tc>
        <w:tc>
          <w:tcPr>
            <w:tcW w:w="686" w:type="dxa"/>
            <w:noWrap/>
            <w:vAlign w:val="center"/>
            <w:hideMark/>
          </w:tcPr>
          <w:p w14:paraId="202DF3DC" w14:textId="77777777" w:rsidR="00341E9E" w:rsidRPr="002A1A09" w:rsidRDefault="00341E9E" w:rsidP="00341E9E">
            <w:pPr>
              <w:spacing w:line="360" w:lineRule="auto"/>
              <w:jc w:val="center"/>
              <w:rPr>
                <w:sz w:val="15"/>
                <w:szCs w:val="15"/>
              </w:rPr>
            </w:pPr>
            <w:r w:rsidRPr="002A1A09">
              <w:rPr>
                <w:sz w:val="15"/>
                <w:szCs w:val="15"/>
              </w:rPr>
              <w:t>397</w:t>
            </w:r>
          </w:p>
        </w:tc>
        <w:tc>
          <w:tcPr>
            <w:tcW w:w="2066" w:type="dxa"/>
            <w:noWrap/>
            <w:vAlign w:val="center"/>
            <w:hideMark/>
          </w:tcPr>
          <w:p w14:paraId="1DF10655" w14:textId="77777777" w:rsidR="00341E9E" w:rsidRPr="002A1A09" w:rsidRDefault="00341E9E" w:rsidP="00341E9E">
            <w:pPr>
              <w:spacing w:line="360" w:lineRule="auto"/>
              <w:jc w:val="center"/>
              <w:rPr>
                <w:sz w:val="15"/>
                <w:szCs w:val="15"/>
              </w:rPr>
            </w:pPr>
            <w:r w:rsidRPr="002A1A09">
              <w:rPr>
                <w:sz w:val="15"/>
                <w:szCs w:val="15"/>
              </w:rPr>
              <w:t>Parietal_Sup_L</w:t>
            </w:r>
          </w:p>
        </w:tc>
        <w:tc>
          <w:tcPr>
            <w:tcW w:w="916" w:type="dxa"/>
            <w:noWrap/>
            <w:vAlign w:val="center"/>
            <w:hideMark/>
          </w:tcPr>
          <w:p w14:paraId="428CA253" w14:textId="3FB9571B" w:rsidR="00341E9E" w:rsidRPr="002A1A09" w:rsidRDefault="00341E9E" w:rsidP="00341E9E">
            <w:pPr>
              <w:spacing w:line="360" w:lineRule="auto"/>
              <w:jc w:val="center"/>
              <w:rPr>
                <w:sz w:val="15"/>
                <w:szCs w:val="15"/>
              </w:rPr>
            </w:pPr>
            <w:r w:rsidRPr="002A1A09">
              <w:rPr>
                <w:sz w:val="15"/>
                <w:szCs w:val="15"/>
              </w:rPr>
              <w:t>1/2</w:t>
            </w:r>
          </w:p>
        </w:tc>
        <w:tc>
          <w:tcPr>
            <w:tcW w:w="260" w:type="dxa"/>
          </w:tcPr>
          <w:p w14:paraId="283C33E1" w14:textId="77777777" w:rsidR="00341E9E" w:rsidRPr="002A1A09" w:rsidRDefault="00341E9E" w:rsidP="00341E9E">
            <w:pPr>
              <w:spacing w:line="360" w:lineRule="auto"/>
              <w:jc w:val="center"/>
              <w:rPr>
                <w:sz w:val="15"/>
                <w:szCs w:val="15"/>
              </w:rPr>
            </w:pPr>
          </w:p>
        </w:tc>
        <w:tc>
          <w:tcPr>
            <w:tcW w:w="1361" w:type="dxa"/>
            <w:noWrap/>
            <w:vAlign w:val="center"/>
            <w:hideMark/>
          </w:tcPr>
          <w:p w14:paraId="289EFD88" w14:textId="77777777" w:rsidR="00341E9E" w:rsidRPr="002A1A09" w:rsidRDefault="00341E9E" w:rsidP="00341E9E">
            <w:pPr>
              <w:spacing w:line="360" w:lineRule="auto"/>
              <w:jc w:val="center"/>
              <w:rPr>
                <w:sz w:val="15"/>
                <w:szCs w:val="15"/>
              </w:rPr>
            </w:pPr>
            <w:r w:rsidRPr="002A1A09">
              <w:rPr>
                <w:sz w:val="15"/>
                <w:szCs w:val="15"/>
              </w:rPr>
              <w:t>SZLGE (11471)</w:t>
            </w:r>
          </w:p>
        </w:tc>
        <w:tc>
          <w:tcPr>
            <w:tcW w:w="686" w:type="dxa"/>
            <w:noWrap/>
            <w:vAlign w:val="center"/>
            <w:hideMark/>
          </w:tcPr>
          <w:p w14:paraId="7671061F" w14:textId="77777777" w:rsidR="00341E9E" w:rsidRPr="002A1A09" w:rsidRDefault="00341E9E" w:rsidP="00341E9E">
            <w:pPr>
              <w:spacing w:line="360" w:lineRule="auto"/>
              <w:jc w:val="center"/>
              <w:rPr>
                <w:sz w:val="15"/>
                <w:szCs w:val="15"/>
              </w:rPr>
            </w:pPr>
            <w:r w:rsidRPr="002A1A09">
              <w:rPr>
                <w:sz w:val="15"/>
                <w:szCs w:val="15"/>
              </w:rPr>
              <w:t>420</w:t>
            </w:r>
          </w:p>
        </w:tc>
        <w:tc>
          <w:tcPr>
            <w:tcW w:w="1483" w:type="dxa"/>
            <w:noWrap/>
            <w:vAlign w:val="center"/>
            <w:hideMark/>
          </w:tcPr>
          <w:p w14:paraId="6904CA8C" w14:textId="77777777" w:rsidR="00341E9E" w:rsidRPr="002A1A09" w:rsidRDefault="00341E9E" w:rsidP="00341E9E">
            <w:pPr>
              <w:spacing w:line="360" w:lineRule="auto"/>
              <w:jc w:val="center"/>
              <w:rPr>
                <w:sz w:val="15"/>
                <w:szCs w:val="15"/>
              </w:rPr>
            </w:pPr>
            <w:r w:rsidRPr="002A1A09">
              <w:rPr>
                <w:sz w:val="15"/>
                <w:szCs w:val="15"/>
              </w:rPr>
              <w:t>Cingulum_Post_L</w:t>
            </w:r>
          </w:p>
        </w:tc>
        <w:tc>
          <w:tcPr>
            <w:tcW w:w="916" w:type="dxa"/>
            <w:noWrap/>
            <w:vAlign w:val="center"/>
            <w:hideMark/>
          </w:tcPr>
          <w:p w14:paraId="77DB3D4A" w14:textId="3C13CBD3" w:rsidR="00341E9E" w:rsidRPr="002A1A09" w:rsidRDefault="00341E9E" w:rsidP="00341E9E">
            <w:pPr>
              <w:spacing w:line="360" w:lineRule="auto"/>
              <w:jc w:val="center"/>
              <w:rPr>
                <w:sz w:val="15"/>
                <w:szCs w:val="15"/>
              </w:rPr>
            </w:pPr>
            <w:r w:rsidRPr="002A1A09">
              <w:rPr>
                <w:sz w:val="15"/>
                <w:szCs w:val="15"/>
              </w:rPr>
              <w:t>2/3</w:t>
            </w:r>
          </w:p>
        </w:tc>
      </w:tr>
      <w:tr w:rsidR="002A1A09" w:rsidRPr="002A1A09" w14:paraId="6B45ECB1" w14:textId="77777777" w:rsidTr="00F7105E">
        <w:trPr>
          <w:trHeight w:val="278"/>
          <w:jc w:val="center"/>
        </w:trPr>
        <w:tc>
          <w:tcPr>
            <w:tcW w:w="1421" w:type="dxa"/>
            <w:noWrap/>
            <w:vAlign w:val="center"/>
            <w:hideMark/>
          </w:tcPr>
          <w:p w14:paraId="7F160CF1" w14:textId="77777777" w:rsidR="00341E9E" w:rsidRPr="002A1A09" w:rsidRDefault="00341E9E" w:rsidP="00341E9E">
            <w:pPr>
              <w:spacing w:line="360" w:lineRule="auto"/>
              <w:jc w:val="center"/>
              <w:rPr>
                <w:sz w:val="15"/>
                <w:szCs w:val="15"/>
              </w:rPr>
            </w:pPr>
            <w:r w:rsidRPr="002A1A09">
              <w:rPr>
                <w:sz w:val="15"/>
                <w:szCs w:val="15"/>
              </w:rPr>
              <w:t>Coarseness (</w:t>
            </w:r>
            <w:r w:rsidRPr="002A1A09">
              <w:rPr>
                <w:b/>
                <w:bCs/>
                <w:sz w:val="15"/>
                <w:szCs w:val="15"/>
              </w:rPr>
              <w:t>6489</w:t>
            </w:r>
            <w:r w:rsidRPr="002A1A09">
              <w:rPr>
                <w:sz w:val="15"/>
                <w:szCs w:val="15"/>
              </w:rPr>
              <w:t>)</w:t>
            </w:r>
          </w:p>
        </w:tc>
        <w:tc>
          <w:tcPr>
            <w:tcW w:w="1146" w:type="dxa"/>
            <w:noWrap/>
            <w:vAlign w:val="center"/>
            <w:hideMark/>
          </w:tcPr>
          <w:p w14:paraId="0BFB76AF" w14:textId="77777777" w:rsidR="00341E9E" w:rsidRPr="002A1A09" w:rsidRDefault="00341E9E" w:rsidP="00341E9E">
            <w:pPr>
              <w:spacing w:line="360" w:lineRule="auto"/>
              <w:jc w:val="center"/>
              <w:rPr>
                <w:sz w:val="15"/>
                <w:szCs w:val="15"/>
              </w:rPr>
            </w:pPr>
            <w:r w:rsidRPr="002A1A09">
              <w:rPr>
                <w:sz w:val="15"/>
                <w:szCs w:val="15"/>
              </w:rPr>
              <w:t>423</w:t>
            </w:r>
          </w:p>
        </w:tc>
        <w:tc>
          <w:tcPr>
            <w:tcW w:w="1458" w:type="dxa"/>
            <w:noWrap/>
            <w:vAlign w:val="center"/>
            <w:hideMark/>
          </w:tcPr>
          <w:p w14:paraId="4904D83D" w14:textId="77777777" w:rsidR="00341E9E" w:rsidRPr="002A1A09" w:rsidRDefault="00341E9E" w:rsidP="00341E9E">
            <w:pPr>
              <w:spacing w:line="360" w:lineRule="auto"/>
              <w:jc w:val="center"/>
              <w:rPr>
                <w:sz w:val="15"/>
                <w:szCs w:val="15"/>
              </w:rPr>
            </w:pPr>
            <w:r w:rsidRPr="002A1A09">
              <w:rPr>
                <w:sz w:val="15"/>
                <w:szCs w:val="15"/>
              </w:rPr>
              <w:t>Cingulum_Post_L</w:t>
            </w:r>
          </w:p>
        </w:tc>
        <w:tc>
          <w:tcPr>
            <w:tcW w:w="928" w:type="dxa"/>
            <w:noWrap/>
            <w:vAlign w:val="center"/>
            <w:hideMark/>
          </w:tcPr>
          <w:p w14:paraId="59E86CA2" w14:textId="7116EBF8" w:rsidR="00341E9E" w:rsidRPr="002A1A09" w:rsidRDefault="00341E9E" w:rsidP="00341E9E">
            <w:pPr>
              <w:spacing w:line="360" w:lineRule="auto"/>
              <w:jc w:val="center"/>
              <w:rPr>
                <w:sz w:val="15"/>
                <w:szCs w:val="15"/>
              </w:rPr>
            </w:pPr>
            <w:r w:rsidRPr="002A1A09">
              <w:rPr>
                <w:sz w:val="15"/>
                <w:szCs w:val="15"/>
              </w:rPr>
              <w:t>1/2</w:t>
            </w:r>
          </w:p>
        </w:tc>
        <w:tc>
          <w:tcPr>
            <w:tcW w:w="300" w:type="dxa"/>
          </w:tcPr>
          <w:p w14:paraId="449C5FD6" w14:textId="77777777" w:rsidR="00341E9E" w:rsidRPr="002A1A09" w:rsidRDefault="00341E9E" w:rsidP="00341E9E">
            <w:pPr>
              <w:spacing w:line="360" w:lineRule="auto"/>
              <w:jc w:val="center"/>
              <w:rPr>
                <w:sz w:val="15"/>
                <w:szCs w:val="15"/>
              </w:rPr>
            </w:pPr>
          </w:p>
        </w:tc>
        <w:tc>
          <w:tcPr>
            <w:tcW w:w="1771" w:type="dxa"/>
            <w:noWrap/>
            <w:vAlign w:val="center"/>
            <w:hideMark/>
          </w:tcPr>
          <w:p w14:paraId="3E157E8B" w14:textId="77777777" w:rsidR="00341E9E" w:rsidRPr="002A1A09" w:rsidRDefault="00341E9E" w:rsidP="00341E9E">
            <w:pPr>
              <w:spacing w:line="360" w:lineRule="auto"/>
              <w:jc w:val="center"/>
              <w:rPr>
                <w:sz w:val="15"/>
                <w:szCs w:val="15"/>
              </w:rPr>
            </w:pPr>
            <w:r w:rsidRPr="002A1A09">
              <w:rPr>
                <w:sz w:val="15"/>
                <w:szCs w:val="15"/>
              </w:rPr>
              <w:t>Busyness (26314)</w:t>
            </w:r>
          </w:p>
        </w:tc>
        <w:tc>
          <w:tcPr>
            <w:tcW w:w="686" w:type="dxa"/>
            <w:noWrap/>
            <w:vAlign w:val="center"/>
            <w:hideMark/>
          </w:tcPr>
          <w:p w14:paraId="59A46041" w14:textId="77777777" w:rsidR="00341E9E" w:rsidRPr="002A1A09" w:rsidRDefault="00341E9E" w:rsidP="00341E9E">
            <w:pPr>
              <w:spacing w:line="360" w:lineRule="auto"/>
              <w:jc w:val="center"/>
              <w:rPr>
                <w:sz w:val="15"/>
                <w:szCs w:val="15"/>
              </w:rPr>
            </w:pPr>
            <w:r w:rsidRPr="002A1A09">
              <w:rPr>
                <w:sz w:val="15"/>
                <w:szCs w:val="15"/>
              </w:rPr>
              <w:t>394</w:t>
            </w:r>
          </w:p>
        </w:tc>
        <w:tc>
          <w:tcPr>
            <w:tcW w:w="2066" w:type="dxa"/>
            <w:noWrap/>
            <w:vAlign w:val="center"/>
            <w:hideMark/>
          </w:tcPr>
          <w:p w14:paraId="120D7B94" w14:textId="77777777" w:rsidR="00341E9E" w:rsidRPr="002A1A09" w:rsidRDefault="00341E9E" w:rsidP="00341E9E">
            <w:pPr>
              <w:spacing w:line="360" w:lineRule="auto"/>
              <w:jc w:val="center"/>
              <w:rPr>
                <w:sz w:val="15"/>
                <w:szCs w:val="15"/>
              </w:rPr>
            </w:pPr>
            <w:r w:rsidRPr="002A1A09">
              <w:rPr>
                <w:sz w:val="15"/>
                <w:szCs w:val="15"/>
              </w:rPr>
              <w:t>Cingulum_Ant_R</w:t>
            </w:r>
          </w:p>
        </w:tc>
        <w:tc>
          <w:tcPr>
            <w:tcW w:w="916" w:type="dxa"/>
            <w:noWrap/>
            <w:vAlign w:val="center"/>
            <w:hideMark/>
          </w:tcPr>
          <w:p w14:paraId="2A4A87B4" w14:textId="3A8E2064" w:rsidR="00341E9E" w:rsidRPr="002A1A09" w:rsidRDefault="00341E9E" w:rsidP="00341E9E">
            <w:pPr>
              <w:spacing w:line="360" w:lineRule="auto"/>
              <w:jc w:val="center"/>
              <w:rPr>
                <w:sz w:val="15"/>
                <w:szCs w:val="15"/>
              </w:rPr>
            </w:pPr>
            <w:r w:rsidRPr="002A1A09">
              <w:rPr>
                <w:sz w:val="15"/>
                <w:szCs w:val="15"/>
              </w:rPr>
              <w:t>2</w:t>
            </w:r>
          </w:p>
        </w:tc>
        <w:tc>
          <w:tcPr>
            <w:tcW w:w="260" w:type="dxa"/>
          </w:tcPr>
          <w:p w14:paraId="0844BAF1" w14:textId="77777777" w:rsidR="00341E9E" w:rsidRPr="002A1A09" w:rsidRDefault="00341E9E" w:rsidP="00341E9E">
            <w:pPr>
              <w:spacing w:line="360" w:lineRule="auto"/>
              <w:jc w:val="center"/>
              <w:rPr>
                <w:sz w:val="15"/>
                <w:szCs w:val="15"/>
              </w:rPr>
            </w:pPr>
          </w:p>
        </w:tc>
        <w:tc>
          <w:tcPr>
            <w:tcW w:w="1361" w:type="dxa"/>
            <w:noWrap/>
            <w:vAlign w:val="center"/>
            <w:hideMark/>
          </w:tcPr>
          <w:p w14:paraId="4FC46C04" w14:textId="77777777" w:rsidR="00341E9E" w:rsidRPr="002A1A09" w:rsidRDefault="00341E9E" w:rsidP="00341E9E">
            <w:pPr>
              <w:spacing w:line="360" w:lineRule="auto"/>
              <w:jc w:val="center"/>
              <w:rPr>
                <w:sz w:val="15"/>
                <w:szCs w:val="15"/>
              </w:rPr>
            </w:pPr>
            <w:r w:rsidRPr="002A1A09">
              <w:rPr>
                <w:sz w:val="15"/>
                <w:szCs w:val="15"/>
              </w:rPr>
              <w:t>SZLGE (18179)</w:t>
            </w:r>
          </w:p>
        </w:tc>
        <w:tc>
          <w:tcPr>
            <w:tcW w:w="686" w:type="dxa"/>
            <w:noWrap/>
            <w:vAlign w:val="center"/>
            <w:hideMark/>
          </w:tcPr>
          <w:p w14:paraId="3D70C5B2" w14:textId="77777777" w:rsidR="00341E9E" w:rsidRPr="002A1A09" w:rsidRDefault="00341E9E" w:rsidP="00341E9E">
            <w:pPr>
              <w:spacing w:line="360" w:lineRule="auto"/>
              <w:jc w:val="center"/>
              <w:rPr>
                <w:sz w:val="15"/>
                <w:szCs w:val="15"/>
              </w:rPr>
            </w:pPr>
            <w:r w:rsidRPr="002A1A09">
              <w:rPr>
                <w:sz w:val="15"/>
                <w:szCs w:val="15"/>
              </w:rPr>
              <w:t>398</w:t>
            </w:r>
          </w:p>
        </w:tc>
        <w:tc>
          <w:tcPr>
            <w:tcW w:w="1483" w:type="dxa"/>
            <w:noWrap/>
            <w:vAlign w:val="center"/>
            <w:hideMark/>
          </w:tcPr>
          <w:p w14:paraId="2A5D1B40" w14:textId="23FDCE51" w:rsidR="00341E9E" w:rsidRPr="002A1A09" w:rsidRDefault="00341E9E" w:rsidP="00341E9E">
            <w:pPr>
              <w:spacing w:line="360" w:lineRule="auto"/>
              <w:jc w:val="center"/>
              <w:rPr>
                <w:sz w:val="15"/>
                <w:szCs w:val="15"/>
              </w:rPr>
            </w:pPr>
            <w:r w:rsidRPr="002A1A09">
              <w:rPr>
                <w:sz w:val="15"/>
                <w:szCs w:val="15"/>
              </w:rPr>
              <w:t>Temporal_Mild_L</w:t>
            </w:r>
          </w:p>
        </w:tc>
        <w:tc>
          <w:tcPr>
            <w:tcW w:w="916" w:type="dxa"/>
            <w:noWrap/>
            <w:vAlign w:val="center"/>
            <w:hideMark/>
          </w:tcPr>
          <w:p w14:paraId="50EB3B11" w14:textId="50BD373D" w:rsidR="00341E9E" w:rsidRPr="002A1A09" w:rsidRDefault="00341E9E" w:rsidP="00341E9E">
            <w:pPr>
              <w:spacing w:line="360" w:lineRule="auto"/>
              <w:jc w:val="center"/>
              <w:rPr>
                <w:sz w:val="15"/>
                <w:szCs w:val="15"/>
              </w:rPr>
            </w:pPr>
            <w:r w:rsidRPr="002A1A09">
              <w:rPr>
                <w:sz w:val="15"/>
                <w:szCs w:val="15"/>
              </w:rPr>
              <w:t>1</w:t>
            </w:r>
          </w:p>
        </w:tc>
      </w:tr>
      <w:tr w:rsidR="002A1A09" w:rsidRPr="002A1A09" w14:paraId="7741B96E" w14:textId="77777777" w:rsidTr="00F7105E">
        <w:trPr>
          <w:trHeight w:val="278"/>
          <w:jc w:val="center"/>
        </w:trPr>
        <w:tc>
          <w:tcPr>
            <w:tcW w:w="1421" w:type="dxa"/>
            <w:noWrap/>
            <w:vAlign w:val="center"/>
            <w:hideMark/>
          </w:tcPr>
          <w:p w14:paraId="74962341" w14:textId="77777777" w:rsidR="00341E9E" w:rsidRPr="002A1A09" w:rsidRDefault="00341E9E" w:rsidP="00341E9E">
            <w:pPr>
              <w:spacing w:line="360" w:lineRule="auto"/>
              <w:jc w:val="center"/>
              <w:rPr>
                <w:sz w:val="15"/>
                <w:szCs w:val="15"/>
              </w:rPr>
            </w:pPr>
            <w:r w:rsidRPr="002A1A09">
              <w:rPr>
                <w:sz w:val="15"/>
                <w:szCs w:val="15"/>
              </w:rPr>
              <w:t>ZSN (27076)</w:t>
            </w:r>
          </w:p>
        </w:tc>
        <w:tc>
          <w:tcPr>
            <w:tcW w:w="1146" w:type="dxa"/>
            <w:noWrap/>
            <w:vAlign w:val="center"/>
            <w:hideMark/>
          </w:tcPr>
          <w:p w14:paraId="3ED3769D" w14:textId="77777777" w:rsidR="00341E9E" w:rsidRPr="002A1A09" w:rsidRDefault="00341E9E" w:rsidP="00341E9E">
            <w:pPr>
              <w:spacing w:line="360" w:lineRule="auto"/>
              <w:jc w:val="center"/>
              <w:rPr>
                <w:sz w:val="15"/>
                <w:szCs w:val="15"/>
              </w:rPr>
            </w:pPr>
            <w:r w:rsidRPr="002A1A09">
              <w:rPr>
                <w:sz w:val="15"/>
                <w:szCs w:val="15"/>
              </w:rPr>
              <w:t>423</w:t>
            </w:r>
          </w:p>
        </w:tc>
        <w:tc>
          <w:tcPr>
            <w:tcW w:w="1458" w:type="dxa"/>
            <w:noWrap/>
            <w:vAlign w:val="center"/>
            <w:hideMark/>
          </w:tcPr>
          <w:p w14:paraId="517A4491" w14:textId="77777777" w:rsidR="00341E9E" w:rsidRPr="002A1A09" w:rsidRDefault="00341E9E" w:rsidP="00341E9E">
            <w:pPr>
              <w:spacing w:line="360" w:lineRule="auto"/>
              <w:jc w:val="center"/>
              <w:rPr>
                <w:sz w:val="15"/>
                <w:szCs w:val="15"/>
              </w:rPr>
            </w:pPr>
            <w:r w:rsidRPr="002A1A09">
              <w:rPr>
                <w:sz w:val="15"/>
                <w:szCs w:val="15"/>
              </w:rPr>
              <w:t>Occipital_Sup_R</w:t>
            </w:r>
          </w:p>
        </w:tc>
        <w:tc>
          <w:tcPr>
            <w:tcW w:w="928" w:type="dxa"/>
            <w:noWrap/>
            <w:vAlign w:val="center"/>
            <w:hideMark/>
          </w:tcPr>
          <w:p w14:paraId="5AA55F37" w14:textId="797E20C4" w:rsidR="00341E9E" w:rsidRPr="002A1A09" w:rsidRDefault="00341E9E" w:rsidP="00341E9E">
            <w:pPr>
              <w:spacing w:line="360" w:lineRule="auto"/>
              <w:jc w:val="center"/>
              <w:rPr>
                <w:sz w:val="15"/>
                <w:szCs w:val="15"/>
              </w:rPr>
            </w:pPr>
            <w:r w:rsidRPr="002A1A09">
              <w:rPr>
                <w:sz w:val="15"/>
                <w:szCs w:val="15"/>
              </w:rPr>
              <w:t>2</w:t>
            </w:r>
          </w:p>
        </w:tc>
        <w:tc>
          <w:tcPr>
            <w:tcW w:w="300" w:type="dxa"/>
          </w:tcPr>
          <w:p w14:paraId="1542BA71" w14:textId="77777777" w:rsidR="00341E9E" w:rsidRPr="002A1A09" w:rsidRDefault="00341E9E" w:rsidP="00341E9E">
            <w:pPr>
              <w:spacing w:line="360" w:lineRule="auto"/>
              <w:jc w:val="center"/>
              <w:rPr>
                <w:sz w:val="15"/>
                <w:szCs w:val="15"/>
              </w:rPr>
            </w:pPr>
          </w:p>
        </w:tc>
        <w:tc>
          <w:tcPr>
            <w:tcW w:w="1771" w:type="dxa"/>
            <w:noWrap/>
            <w:vAlign w:val="center"/>
            <w:hideMark/>
          </w:tcPr>
          <w:p w14:paraId="3BF74563" w14:textId="77777777" w:rsidR="00341E9E" w:rsidRPr="002A1A09" w:rsidRDefault="00341E9E" w:rsidP="00341E9E">
            <w:pPr>
              <w:spacing w:line="360" w:lineRule="auto"/>
              <w:jc w:val="center"/>
              <w:rPr>
                <w:sz w:val="15"/>
                <w:szCs w:val="15"/>
              </w:rPr>
            </w:pPr>
            <w:r w:rsidRPr="002A1A09">
              <w:rPr>
                <w:sz w:val="15"/>
                <w:szCs w:val="15"/>
              </w:rPr>
              <w:t>LZHGE (</w:t>
            </w:r>
            <w:r w:rsidRPr="002A1A09">
              <w:rPr>
                <w:b/>
                <w:bCs/>
                <w:sz w:val="15"/>
                <w:szCs w:val="15"/>
              </w:rPr>
              <w:t>11517</w:t>
            </w:r>
            <w:r w:rsidRPr="002A1A09">
              <w:rPr>
                <w:sz w:val="15"/>
                <w:szCs w:val="15"/>
              </w:rPr>
              <w:t>)</w:t>
            </w:r>
          </w:p>
        </w:tc>
        <w:tc>
          <w:tcPr>
            <w:tcW w:w="686" w:type="dxa"/>
            <w:noWrap/>
            <w:vAlign w:val="center"/>
            <w:hideMark/>
          </w:tcPr>
          <w:p w14:paraId="182DB39F" w14:textId="77777777" w:rsidR="00341E9E" w:rsidRPr="002A1A09" w:rsidRDefault="00341E9E" w:rsidP="00341E9E">
            <w:pPr>
              <w:spacing w:line="360" w:lineRule="auto"/>
              <w:jc w:val="center"/>
              <w:rPr>
                <w:sz w:val="15"/>
                <w:szCs w:val="15"/>
              </w:rPr>
            </w:pPr>
            <w:r w:rsidRPr="002A1A09">
              <w:rPr>
                <w:sz w:val="15"/>
                <w:szCs w:val="15"/>
              </w:rPr>
              <w:t>391</w:t>
            </w:r>
          </w:p>
        </w:tc>
        <w:tc>
          <w:tcPr>
            <w:tcW w:w="2066" w:type="dxa"/>
            <w:noWrap/>
            <w:vAlign w:val="center"/>
            <w:hideMark/>
          </w:tcPr>
          <w:p w14:paraId="2C508745" w14:textId="77777777" w:rsidR="00341E9E" w:rsidRPr="002A1A09" w:rsidRDefault="00341E9E" w:rsidP="00341E9E">
            <w:pPr>
              <w:spacing w:line="360" w:lineRule="auto"/>
              <w:jc w:val="center"/>
              <w:rPr>
                <w:sz w:val="15"/>
                <w:szCs w:val="15"/>
              </w:rPr>
            </w:pPr>
            <w:r w:rsidRPr="002A1A09">
              <w:rPr>
                <w:sz w:val="15"/>
                <w:szCs w:val="15"/>
              </w:rPr>
              <w:t>Cingulum_Post_R</w:t>
            </w:r>
          </w:p>
        </w:tc>
        <w:tc>
          <w:tcPr>
            <w:tcW w:w="916" w:type="dxa"/>
            <w:noWrap/>
            <w:vAlign w:val="center"/>
            <w:hideMark/>
          </w:tcPr>
          <w:p w14:paraId="286237DC" w14:textId="59990A6B" w:rsidR="00341E9E" w:rsidRPr="002A1A09" w:rsidRDefault="00341E9E" w:rsidP="00341E9E">
            <w:pPr>
              <w:spacing w:line="360" w:lineRule="auto"/>
              <w:jc w:val="center"/>
              <w:rPr>
                <w:sz w:val="15"/>
                <w:szCs w:val="15"/>
              </w:rPr>
            </w:pPr>
            <w:r w:rsidRPr="002A1A09">
              <w:rPr>
                <w:sz w:val="15"/>
                <w:szCs w:val="15"/>
              </w:rPr>
              <w:t>2/3</w:t>
            </w:r>
          </w:p>
        </w:tc>
        <w:tc>
          <w:tcPr>
            <w:tcW w:w="260" w:type="dxa"/>
          </w:tcPr>
          <w:p w14:paraId="5B05CBEF" w14:textId="77777777" w:rsidR="00341E9E" w:rsidRPr="002A1A09" w:rsidRDefault="00341E9E" w:rsidP="00341E9E">
            <w:pPr>
              <w:spacing w:line="360" w:lineRule="auto"/>
              <w:jc w:val="center"/>
              <w:rPr>
                <w:sz w:val="15"/>
                <w:szCs w:val="15"/>
              </w:rPr>
            </w:pPr>
          </w:p>
        </w:tc>
        <w:tc>
          <w:tcPr>
            <w:tcW w:w="1361" w:type="dxa"/>
            <w:noWrap/>
            <w:vAlign w:val="center"/>
            <w:hideMark/>
          </w:tcPr>
          <w:p w14:paraId="086D87F0" w14:textId="77777777" w:rsidR="00341E9E" w:rsidRPr="002A1A09" w:rsidRDefault="00341E9E" w:rsidP="00341E9E">
            <w:pPr>
              <w:spacing w:line="360" w:lineRule="auto"/>
              <w:jc w:val="center"/>
              <w:rPr>
                <w:sz w:val="15"/>
                <w:szCs w:val="15"/>
              </w:rPr>
            </w:pPr>
            <w:r w:rsidRPr="002A1A09">
              <w:rPr>
                <w:sz w:val="15"/>
                <w:szCs w:val="15"/>
              </w:rPr>
              <w:t>Coarseness (6489)</w:t>
            </w:r>
          </w:p>
        </w:tc>
        <w:tc>
          <w:tcPr>
            <w:tcW w:w="686" w:type="dxa"/>
            <w:noWrap/>
            <w:vAlign w:val="center"/>
            <w:hideMark/>
          </w:tcPr>
          <w:p w14:paraId="6D04BC2E" w14:textId="77777777" w:rsidR="00341E9E" w:rsidRPr="002A1A09" w:rsidRDefault="00341E9E" w:rsidP="00341E9E">
            <w:pPr>
              <w:spacing w:line="360" w:lineRule="auto"/>
              <w:jc w:val="center"/>
              <w:rPr>
                <w:sz w:val="15"/>
                <w:szCs w:val="15"/>
              </w:rPr>
            </w:pPr>
            <w:r w:rsidRPr="002A1A09">
              <w:rPr>
                <w:sz w:val="15"/>
                <w:szCs w:val="15"/>
              </w:rPr>
              <w:t>339</w:t>
            </w:r>
          </w:p>
        </w:tc>
        <w:tc>
          <w:tcPr>
            <w:tcW w:w="1483" w:type="dxa"/>
            <w:noWrap/>
            <w:vAlign w:val="center"/>
            <w:hideMark/>
          </w:tcPr>
          <w:p w14:paraId="69B4212D" w14:textId="77777777" w:rsidR="00341E9E" w:rsidRPr="002A1A09" w:rsidRDefault="00341E9E" w:rsidP="00341E9E">
            <w:pPr>
              <w:spacing w:line="360" w:lineRule="auto"/>
              <w:jc w:val="center"/>
              <w:rPr>
                <w:sz w:val="15"/>
                <w:szCs w:val="15"/>
              </w:rPr>
            </w:pPr>
            <w:r w:rsidRPr="002A1A09">
              <w:rPr>
                <w:sz w:val="15"/>
                <w:szCs w:val="15"/>
              </w:rPr>
              <w:t>Cingulum_Post_L</w:t>
            </w:r>
          </w:p>
        </w:tc>
        <w:tc>
          <w:tcPr>
            <w:tcW w:w="916" w:type="dxa"/>
            <w:noWrap/>
            <w:vAlign w:val="center"/>
            <w:hideMark/>
          </w:tcPr>
          <w:p w14:paraId="3E69ADEA" w14:textId="56987346" w:rsidR="00341E9E" w:rsidRPr="002A1A09" w:rsidRDefault="00341E9E" w:rsidP="00341E9E">
            <w:pPr>
              <w:spacing w:line="360" w:lineRule="auto"/>
              <w:jc w:val="center"/>
              <w:rPr>
                <w:sz w:val="15"/>
                <w:szCs w:val="15"/>
              </w:rPr>
            </w:pPr>
            <w:r w:rsidRPr="002A1A09">
              <w:rPr>
                <w:sz w:val="15"/>
                <w:szCs w:val="15"/>
              </w:rPr>
              <w:t>1/2</w:t>
            </w:r>
          </w:p>
        </w:tc>
      </w:tr>
      <w:tr w:rsidR="002A1A09" w:rsidRPr="002A1A09" w14:paraId="5EAF4DE7" w14:textId="77777777" w:rsidTr="00F7105E">
        <w:trPr>
          <w:trHeight w:val="278"/>
          <w:jc w:val="center"/>
        </w:trPr>
        <w:tc>
          <w:tcPr>
            <w:tcW w:w="1421" w:type="dxa"/>
            <w:noWrap/>
            <w:vAlign w:val="center"/>
            <w:hideMark/>
          </w:tcPr>
          <w:p w14:paraId="56729C31" w14:textId="77777777" w:rsidR="00341E9E" w:rsidRPr="002A1A09" w:rsidRDefault="00341E9E" w:rsidP="00341E9E">
            <w:pPr>
              <w:spacing w:line="360" w:lineRule="auto"/>
              <w:jc w:val="center"/>
              <w:rPr>
                <w:sz w:val="15"/>
                <w:szCs w:val="15"/>
              </w:rPr>
            </w:pPr>
            <w:r w:rsidRPr="002A1A09">
              <w:rPr>
                <w:sz w:val="15"/>
                <w:szCs w:val="15"/>
              </w:rPr>
              <w:t>GLN (16497)</w:t>
            </w:r>
          </w:p>
        </w:tc>
        <w:tc>
          <w:tcPr>
            <w:tcW w:w="1146" w:type="dxa"/>
            <w:noWrap/>
            <w:vAlign w:val="center"/>
            <w:hideMark/>
          </w:tcPr>
          <w:p w14:paraId="05DEF8D8" w14:textId="77777777" w:rsidR="00341E9E" w:rsidRPr="002A1A09" w:rsidRDefault="00341E9E" w:rsidP="00341E9E">
            <w:pPr>
              <w:spacing w:line="360" w:lineRule="auto"/>
              <w:jc w:val="center"/>
              <w:rPr>
                <w:sz w:val="15"/>
                <w:szCs w:val="15"/>
              </w:rPr>
            </w:pPr>
            <w:r w:rsidRPr="002A1A09">
              <w:rPr>
                <w:sz w:val="15"/>
                <w:szCs w:val="15"/>
              </w:rPr>
              <w:t>420</w:t>
            </w:r>
          </w:p>
        </w:tc>
        <w:tc>
          <w:tcPr>
            <w:tcW w:w="1458" w:type="dxa"/>
            <w:noWrap/>
            <w:vAlign w:val="center"/>
            <w:hideMark/>
          </w:tcPr>
          <w:p w14:paraId="55FD1F4E" w14:textId="77777777" w:rsidR="00341E9E" w:rsidRPr="002A1A09" w:rsidRDefault="00341E9E" w:rsidP="00341E9E">
            <w:pPr>
              <w:spacing w:line="360" w:lineRule="auto"/>
              <w:jc w:val="center"/>
              <w:rPr>
                <w:sz w:val="15"/>
                <w:szCs w:val="15"/>
              </w:rPr>
            </w:pPr>
            <w:r w:rsidRPr="002A1A09">
              <w:rPr>
                <w:sz w:val="15"/>
                <w:szCs w:val="15"/>
              </w:rPr>
              <w:t>Cingulum_Post_R</w:t>
            </w:r>
          </w:p>
        </w:tc>
        <w:tc>
          <w:tcPr>
            <w:tcW w:w="928" w:type="dxa"/>
            <w:noWrap/>
            <w:vAlign w:val="center"/>
            <w:hideMark/>
          </w:tcPr>
          <w:p w14:paraId="6AA6CCF3" w14:textId="230BC415" w:rsidR="00341E9E" w:rsidRPr="002A1A09" w:rsidRDefault="00341E9E" w:rsidP="00341E9E">
            <w:pPr>
              <w:spacing w:line="360" w:lineRule="auto"/>
              <w:jc w:val="center"/>
              <w:rPr>
                <w:sz w:val="15"/>
                <w:szCs w:val="15"/>
              </w:rPr>
            </w:pPr>
            <w:r w:rsidRPr="002A1A09">
              <w:rPr>
                <w:sz w:val="15"/>
                <w:szCs w:val="15"/>
              </w:rPr>
              <w:t>1</w:t>
            </w:r>
          </w:p>
        </w:tc>
        <w:tc>
          <w:tcPr>
            <w:tcW w:w="300" w:type="dxa"/>
          </w:tcPr>
          <w:p w14:paraId="1C116969" w14:textId="77777777" w:rsidR="00341E9E" w:rsidRPr="002A1A09" w:rsidRDefault="00341E9E" w:rsidP="00341E9E">
            <w:pPr>
              <w:spacing w:line="360" w:lineRule="auto"/>
              <w:jc w:val="center"/>
              <w:rPr>
                <w:sz w:val="15"/>
                <w:szCs w:val="15"/>
              </w:rPr>
            </w:pPr>
          </w:p>
        </w:tc>
        <w:tc>
          <w:tcPr>
            <w:tcW w:w="1771" w:type="dxa"/>
            <w:noWrap/>
            <w:vAlign w:val="center"/>
            <w:hideMark/>
          </w:tcPr>
          <w:p w14:paraId="6305A088" w14:textId="77777777" w:rsidR="00341E9E" w:rsidRPr="002A1A09" w:rsidRDefault="00341E9E" w:rsidP="00341E9E">
            <w:pPr>
              <w:spacing w:line="360" w:lineRule="auto"/>
              <w:jc w:val="center"/>
              <w:rPr>
                <w:sz w:val="15"/>
                <w:szCs w:val="15"/>
              </w:rPr>
            </w:pPr>
            <w:r w:rsidRPr="002A1A09">
              <w:rPr>
                <w:sz w:val="15"/>
                <w:szCs w:val="15"/>
              </w:rPr>
              <w:t>Kurtosis (5292)</w:t>
            </w:r>
          </w:p>
        </w:tc>
        <w:tc>
          <w:tcPr>
            <w:tcW w:w="686" w:type="dxa"/>
            <w:noWrap/>
            <w:vAlign w:val="center"/>
            <w:hideMark/>
          </w:tcPr>
          <w:p w14:paraId="69EC74DE" w14:textId="77777777" w:rsidR="00341E9E" w:rsidRPr="002A1A09" w:rsidRDefault="00341E9E" w:rsidP="00341E9E">
            <w:pPr>
              <w:spacing w:line="360" w:lineRule="auto"/>
              <w:jc w:val="center"/>
              <w:rPr>
                <w:sz w:val="15"/>
                <w:szCs w:val="15"/>
              </w:rPr>
            </w:pPr>
            <w:r w:rsidRPr="002A1A09">
              <w:rPr>
                <w:sz w:val="15"/>
                <w:szCs w:val="15"/>
              </w:rPr>
              <w:t>383</w:t>
            </w:r>
          </w:p>
        </w:tc>
        <w:tc>
          <w:tcPr>
            <w:tcW w:w="2066" w:type="dxa"/>
            <w:noWrap/>
            <w:vAlign w:val="center"/>
            <w:hideMark/>
          </w:tcPr>
          <w:p w14:paraId="2F4C6555" w14:textId="77777777" w:rsidR="00341E9E" w:rsidRPr="002A1A09" w:rsidRDefault="00341E9E" w:rsidP="00341E9E">
            <w:pPr>
              <w:spacing w:line="360" w:lineRule="auto"/>
              <w:jc w:val="center"/>
              <w:rPr>
                <w:sz w:val="15"/>
                <w:szCs w:val="15"/>
              </w:rPr>
            </w:pPr>
            <w:r w:rsidRPr="002A1A09">
              <w:rPr>
                <w:sz w:val="15"/>
                <w:szCs w:val="15"/>
              </w:rPr>
              <w:t>Frontal_Mid_R</w:t>
            </w:r>
          </w:p>
        </w:tc>
        <w:tc>
          <w:tcPr>
            <w:tcW w:w="916" w:type="dxa"/>
            <w:noWrap/>
            <w:vAlign w:val="center"/>
            <w:hideMark/>
          </w:tcPr>
          <w:p w14:paraId="20D82AF3" w14:textId="0A9781F7" w:rsidR="00341E9E" w:rsidRPr="002A1A09" w:rsidRDefault="00341E9E" w:rsidP="00341E9E">
            <w:pPr>
              <w:spacing w:line="360" w:lineRule="auto"/>
              <w:jc w:val="center"/>
              <w:rPr>
                <w:sz w:val="15"/>
                <w:szCs w:val="15"/>
              </w:rPr>
            </w:pPr>
            <w:r w:rsidRPr="002A1A09">
              <w:rPr>
                <w:sz w:val="15"/>
                <w:szCs w:val="15"/>
              </w:rPr>
              <w:t>1/2</w:t>
            </w:r>
          </w:p>
        </w:tc>
        <w:tc>
          <w:tcPr>
            <w:tcW w:w="260" w:type="dxa"/>
          </w:tcPr>
          <w:p w14:paraId="1FF4612E" w14:textId="77777777" w:rsidR="00341E9E" w:rsidRPr="002A1A09" w:rsidRDefault="00341E9E" w:rsidP="00341E9E">
            <w:pPr>
              <w:spacing w:line="360" w:lineRule="auto"/>
              <w:jc w:val="center"/>
              <w:rPr>
                <w:sz w:val="15"/>
                <w:szCs w:val="15"/>
              </w:rPr>
            </w:pPr>
          </w:p>
        </w:tc>
        <w:tc>
          <w:tcPr>
            <w:tcW w:w="1361" w:type="dxa"/>
            <w:noWrap/>
            <w:vAlign w:val="center"/>
            <w:hideMark/>
          </w:tcPr>
          <w:p w14:paraId="7D40DE53" w14:textId="77777777" w:rsidR="00341E9E" w:rsidRPr="002A1A09" w:rsidRDefault="00341E9E" w:rsidP="00341E9E">
            <w:pPr>
              <w:spacing w:line="360" w:lineRule="auto"/>
              <w:jc w:val="center"/>
              <w:rPr>
                <w:sz w:val="15"/>
                <w:szCs w:val="15"/>
              </w:rPr>
            </w:pPr>
            <w:r w:rsidRPr="002A1A09">
              <w:rPr>
                <w:sz w:val="15"/>
                <w:szCs w:val="15"/>
              </w:rPr>
              <w:t>ZSV (</w:t>
            </w:r>
            <w:r w:rsidRPr="002A1A09">
              <w:rPr>
                <w:b/>
                <w:bCs/>
                <w:sz w:val="15"/>
                <w:szCs w:val="15"/>
              </w:rPr>
              <w:t>28977</w:t>
            </w:r>
            <w:r w:rsidRPr="002A1A09">
              <w:rPr>
                <w:sz w:val="15"/>
                <w:szCs w:val="15"/>
              </w:rPr>
              <w:t>)</w:t>
            </w:r>
          </w:p>
        </w:tc>
        <w:tc>
          <w:tcPr>
            <w:tcW w:w="686" w:type="dxa"/>
            <w:noWrap/>
            <w:vAlign w:val="center"/>
            <w:hideMark/>
          </w:tcPr>
          <w:p w14:paraId="3C9E1455" w14:textId="77777777" w:rsidR="00341E9E" w:rsidRPr="002A1A09" w:rsidRDefault="00341E9E" w:rsidP="00341E9E">
            <w:pPr>
              <w:spacing w:line="360" w:lineRule="auto"/>
              <w:jc w:val="center"/>
              <w:rPr>
                <w:sz w:val="15"/>
                <w:szCs w:val="15"/>
              </w:rPr>
            </w:pPr>
            <w:r w:rsidRPr="002A1A09">
              <w:rPr>
                <w:sz w:val="15"/>
                <w:szCs w:val="15"/>
              </w:rPr>
              <w:t>320</w:t>
            </w:r>
          </w:p>
        </w:tc>
        <w:tc>
          <w:tcPr>
            <w:tcW w:w="1483" w:type="dxa"/>
            <w:noWrap/>
            <w:vAlign w:val="center"/>
            <w:hideMark/>
          </w:tcPr>
          <w:p w14:paraId="177ED63A" w14:textId="77777777" w:rsidR="00341E9E" w:rsidRPr="002A1A09" w:rsidRDefault="00341E9E" w:rsidP="00341E9E">
            <w:pPr>
              <w:spacing w:line="360" w:lineRule="auto"/>
              <w:jc w:val="center"/>
              <w:rPr>
                <w:sz w:val="15"/>
                <w:szCs w:val="15"/>
              </w:rPr>
            </w:pPr>
            <w:r w:rsidRPr="002A1A09">
              <w:rPr>
                <w:sz w:val="15"/>
                <w:szCs w:val="15"/>
              </w:rPr>
              <w:t>Cerebelum_Crus2_R</w:t>
            </w:r>
          </w:p>
        </w:tc>
        <w:tc>
          <w:tcPr>
            <w:tcW w:w="916" w:type="dxa"/>
            <w:noWrap/>
            <w:vAlign w:val="center"/>
            <w:hideMark/>
          </w:tcPr>
          <w:p w14:paraId="77ED1E46" w14:textId="405D1704" w:rsidR="00341E9E" w:rsidRPr="002A1A09" w:rsidRDefault="00341E9E" w:rsidP="00341E9E">
            <w:pPr>
              <w:spacing w:line="360" w:lineRule="auto"/>
              <w:jc w:val="center"/>
              <w:rPr>
                <w:sz w:val="15"/>
                <w:szCs w:val="15"/>
              </w:rPr>
            </w:pPr>
            <w:r w:rsidRPr="002A1A09">
              <w:rPr>
                <w:sz w:val="15"/>
                <w:szCs w:val="15"/>
              </w:rPr>
              <w:t>2</w:t>
            </w:r>
          </w:p>
        </w:tc>
      </w:tr>
      <w:tr w:rsidR="002A1A09" w:rsidRPr="002A1A09" w14:paraId="1B88E874" w14:textId="77777777" w:rsidTr="00F7105E">
        <w:trPr>
          <w:trHeight w:val="278"/>
          <w:jc w:val="center"/>
        </w:trPr>
        <w:tc>
          <w:tcPr>
            <w:tcW w:w="1421" w:type="dxa"/>
            <w:noWrap/>
            <w:vAlign w:val="bottom"/>
            <w:hideMark/>
          </w:tcPr>
          <w:p w14:paraId="09BB4E67" w14:textId="7CD30762" w:rsidR="00341E9E" w:rsidRPr="002A1A09" w:rsidRDefault="00341E9E" w:rsidP="00341E9E">
            <w:pPr>
              <w:spacing w:line="360" w:lineRule="auto"/>
              <w:jc w:val="center"/>
              <w:rPr>
                <w:sz w:val="15"/>
                <w:szCs w:val="15"/>
              </w:rPr>
            </w:pPr>
            <w:r w:rsidRPr="002A1A09">
              <w:rPr>
                <w:sz w:val="15"/>
                <w:szCs w:val="15"/>
              </w:rPr>
              <w:t>Coarseness (26441)</w:t>
            </w:r>
          </w:p>
        </w:tc>
        <w:tc>
          <w:tcPr>
            <w:tcW w:w="1146" w:type="dxa"/>
            <w:noWrap/>
            <w:vAlign w:val="bottom"/>
            <w:hideMark/>
          </w:tcPr>
          <w:p w14:paraId="71BB827B" w14:textId="7DFD0A0C" w:rsidR="00341E9E" w:rsidRPr="002A1A09" w:rsidRDefault="00341E9E" w:rsidP="00341E9E">
            <w:pPr>
              <w:spacing w:line="360" w:lineRule="auto"/>
              <w:jc w:val="center"/>
              <w:rPr>
                <w:sz w:val="15"/>
                <w:szCs w:val="15"/>
              </w:rPr>
            </w:pPr>
            <w:r w:rsidRPr="002A1A09">
              <w:rPr>
                <w:sz w:val="15"/>
                <w:szCs w:val="15"/>
              </w:rPr>
              <w:t>413</w:t>
            </w:r>
          </w:p>
        </w:tc>
        <w:tc>
          <w:tcPr>
            <w:tcW w:w="1458" w:type="dxa"/>
            <w:noWrap/>
            <w:vAlign w:val="bottom"/>
            <w:hideMark/>
          </w:tcPr>
          <w:p w14:paraId="4189AA4F" w14:textId="7E9126C6" w:rsidR="00341E9E" w:rsidRPr="002A1A09" w:rsidRDefault="00341E9E" w:rsidP="00341E9E">
            <w:pPr>
              <w:spacing w:line="360" w:lineRule="auto"/>
              <w:jc w:val="center"/>
              <w:rPr>
                <w:sz w:val="15"/>
                <w:szCs w:val="15"/>
              </w:rPr>
            </w:pPr>
            <w:r w:rsidRPr="002A1A09">
              <w:rPr>
                <w:sz w:val="15"/>
                <w:szCs w:val="15"/>
              </w:rPr>
              <w:t>Cingulum_Post_L</w:t>
            </w:r>
          </w:p>
        </w:tc>
        <w:tc>
          <w:tcPr>
            <w:tcW w:w="928" w:type="dxa"/>
            <w:noWrap/>
            <w:vAlign w:val="bottom"/>
            <w:hideMark/>
          </w:tcPr>
          <w:p w14:paraId="59577BD4" w14:textId="3CF07457" w:rsidR="00341E9E" w:rsidRPr="002A1A09" w:rsidRDefault="00341E9E" w:rsidP="00341E9E">
            <w:pPr>
              <w:spacing w:line="360" w:lineRule="auto"/>
              <w:jc w:val="center"/>
              <w:rPr>
                <w:sz w:val="15"/>
                <w:szCs w:val="15"/>
              </w:rPr>
            </w:pPr>
            <w:r w:rsidRPr="002A1A09">
              <w:rPr>
                <w:rFonts w:hint="eastAsia"/>
                <w:sz w:val="15"/>
                <w:szCs w:val="15"/>
              </w:rPr>
              <w:t>2</w:t>
            </w:r>
          </w:p>
        </w:tc>
        <w:tc>
          <w:tcPr>
            <w:tcW w:w="300" w:type="dxa"/>
          </w:tcPr>
          <w:p w14:paraId="0C3659C6" w14:textId="77777777" w:rsidR="00341E9E" w:rsidRPr="002A1A09" w:rsidRDefault="00341E9E" w:rsidP="00341E9E">
            <w:pPr>
              <w:spacing w:line="360" w:lineRule="auto"/>
              <w:jc w:val="center"/>
              <w:rPr>
                <w:sz w:val="15"/>
                <w:szCs w:val="15"/>
              </w:rPr>
            </w:pPr>
          </w:p>
        </w:tc>
        <w:tc>
          <w:tcPr>
            <w:tcW w:w="1771" w:type="dxa"/>
            <w:noWrap/>
            <w:vAlign w:val="bottom"/>
            <w:hideMark/>
          </w:tcPr>
          <w:p w14:paraId="1C1EA7AC" w14:textId="60151D80" w:rsidR="00341E9E" w:rsidRPr="002A1A09" w:rsidRDefault="00341E9E" w:rsidP="00341E9E">
            <w:pPr>
              <w:spacing w:line="360" w:lineRule="auto"/>
              <w:jc w:val="center"/>
              <w:rPr>
                <w:sz w:val="15"/>
                <w:szCs w:val="15"/>
              </w:rPr>
            </w:pPr>
            <w:r w:rsidRPr="002A1A09">
              <w:rPr>
                <w:rFonts w:hint="eastAsia"/>
                <w:sz w:val="15"/>
                <w:szCs w:val="15"/>
              </w:rPr>
              <w:t>LGZE</w:t>
            </w:r>
            <w:r w:rsidRPr="002A1A09">
              <w:rPr>
                <w:sz w:val="15"/>
                <w:szCs w:val="15"/>
              </w:rPr>
              <w:t xml:space="preserve"> (19854)</w:t>
            </w:r>
          </w:p>
        </w:tc>
        <w:tc>
          <w:tcPr>
            <w:tcW w:w="686" w:type="dxa"/>
            <w:noWrap/>
            <w:vAlign w:val="bottom"/>
            <w:hideMark/>
          </w:tcPr>
          <w:p w14:paraId="5F132170" w14:textId="03307C90" w:rsidR="00341E9E" w:rsidRPr="002A1A09" w:rsidRDefault="00341E9E" w:rsidP="00341E9E">
            <w:pPr>
              <w:spacing w:line="360" w:lineRule="auto"/>
              <w:jc w:val="center"/>
              <w:rPr>
                <w:sz w:val="15"/>
                <w:szCs w:val="15"/>
              </w:rPr>
            </w:pPr>
            <w:r w:rsidRPr="002A1A09">
              <w:rPr>
                <w:rFonts w:hint="eastAsia"/>
                <w:sz w:val="15"/>
                <w:szCs w:val="15"/>
              </w:rPr>
              <w:t>381</w:t>
            </w:r>
          </w:p>
        </w:tc>
        <w:tc>
          <w:tcPr>
            <w:tcW w:w="2066" w:type="dxa"/>
            <w:noWrap/>
            <w:vAlign w:val="bottom"/>
            <w:hideMark/>
          </w:tcPr>
          <w:p w14:paraId="7BF6A91D" w14:textId="42C670BC" w:rsidR="00341E9E" w:rsidRPr="002A1A09" w:rsidRDefault="00341E9E" w:rsidP="00341E9E">
            <w:pPr>
              <w:spacing w:line="360" w:lineRule="auto"/>
              <w:jc w:val="center"/>
              <w:rPr>
                <w:sz w:val="15"/>
                <w:szCs w:val="15"/>
              </w:rPr>
            </w:pPr>
            <w:r w:rsidRPr="002A1A09">
              <w:rPr>
                <w:rFonts w:hint="eastAsia"/>
                <w:sz w:val="15"/>
                <w:szCs w:val="15"/>
              </w:rPr>
              <w:t>Vermis_8</w:t>
            </w:r>
          </w:p>
        </w:tc>
        <w:tc>
          <w:tcPr>
            <w:tcW w:w="916" w:type="dxa"/>
            <w:noWrap/>
            <w:vAlign w:val="bottom"/>
            <w:hideMark/>
          </w:tcPr>
          <w:p w14:paraId="40C2BF29" w14:textId="467CD291" w:rsidR="00341E9E" w:rsidRPr="002A1A09" w:rsidRDefault="00341E9E" w:rsidP="00341E9E">
            <w:pPr>
              <w:spacing w:line="360" w:lineRule="auto"/>
              <w:jc w:val="center"/>
              <w:rPr>
                <w:sz w:val="15"/>
                <w:szCs w:val="15"/>
              </w:rPr>
            </w:pPr>
            <w:r w:rsidRPr="002A1A09">
              <w:rPr>
                <w:sz w:val="15"/>
                <w:szCs w:val="15"/>
              </w:rPr>
              <w:t>3/2</w:t>
            </w:r>
          </w:p>
        </w:tc>
        <w:tc>
          <w:tcPr>
            <w:tcW w:w="260" w:type="dxa"/>
          </w:tcPr>
          <w:p w14:paraId="0A2C6B07" w14:textId="77777777" w:rsidR="00341E9E" w:rsidRPr="002A1A09" w:rsidRDefault="00341E9E" w:rsidP="00341E9E">
            <w:pPr>
              <w:spacing w:line="360" w:lineRule="auto"/>
              <w:jc w:val="center"/>
              <w:rPr>
                <w:sz w:val="15"/>
                <w:szCs w:val="15"/>
              </w:rPr>
            </w:pPr>
          </w:p>
        </w:tc>
        <w:tc>
          <w:tcPr>
            <w:tcW w:w="1361" w:type="dxa"/>
            <w:noWrap/>
            <w:hideMark/>
          </w:tcPr>
          <w:p w14:paraId="6512AAEE" w14:textId="4FF71910" w:rsidR="00341E9E" w:rsidRPr="002A1A09" w:rsidRDefault="00341E9E" w:rsidP="00341E9E">
            <w:pPr>
              <w:spacing w:line="360" w:lineRule="auto"/>
              <w:jc w:val="center"/>
              <w:rPr>
                <w:sz w:val="15"/>
                <w:szCs w:val="15"/>
              </w:rPr>
            </w:pPr>
          </w:p>
        </w:tc>
        <w:tc>
          <w:tcPr>
            <w:tcW w:w="686" w:type="dxa"/>
            <w:noWrap/>
            <w:hideMark/>
          </w:tcPr>
          <w:p w14:paraId="18345FEE" w14:textId="57BF3DE9" w:rsidR="00341E9E" w:rsidRPr="002A1A09" w:rsidRDefault="00341E9E" w:rsidP="00341E9E">
            <w:pPr>
              <w:spacing w:line="360" w:lineRule="auto"/>
              <w:jc w:val="center"/>
              <w:rPr>
                <w:sz w:val="15"/>
                <w:szCs w:val="15"/>
              </w:rPr>
            </w:pPr>
          </w:p>
        </w:tc>
        <w:tc>
          <w:tcPr>
            <w:tcW w:w="1483" w:type="dxa"/>
            <w:noWrap/>
            <w:hideMark/>
          </w:tcPr>
          <w:p w14:paraId="2C50DD6B" w14:textId="48DE472F" w:rsidR="00341E9E" w:rsidRPr="002A1A09" w:rsidRDefault="00341E9E" w:rsidP="00341E9E">
            <w:pPr>
              <w:spacing w:line="360" w:lineRule="auto"/>
              <w:jc w:val="center"/>
              <w:rPr>
                <w:sz w:val="15"/>
                <w:szCs w:val="15"/>
              </w:rPr>
            </w:pPr>
          </w:p>
        </w:tc>
        <w:tc>
          <w:tcPr>
            <w:tcW w:w="916" w:type="dxa"/>
            <w:noWrap/>
            <w:hideMark/>
          </w:tcPr>
          <w:p w14:paraId="354B0EF0" w14:textId="113E4C3F" w:rsidR="00341E9E" w:rsidRPr="002A1A09" w:rsidRDefault="00341E9E" w:rsidP="00341E9E">
            <w:pPr>
              <w:spacing w:line="360" w:lineRule="auto"/>
              <w:jc w:val="center"/>
              <w:rPr>
                <w:sz w:val="15"/>
                <w:szCs w:val="15"/>
              </w:rPr>
            </w:pPr>
          </w:p>
        </w:tc>
      </w:tr>
      <w:tr w:rsidR="002A1A09" w:rsidRPr="002A1A09" w14:paraId="7786D3FD" w14:textId="77777777" w:rsidTr="00F7105E">
        <w:trPr>
          <w:trHeight w:val="278"/>
          <w:jc w:val="center"/>
        </w:trPr>
        <w:tc>
          <w:tcPr>
            <w:tcW w:w="1421" w:type="dxa"/>
            <w:noWrap/>
            <w:vAlign w:val="bottom"/>
            <w:hideMark/>
          </w:tcPr>
          <w:p w14:paraId="6E4A66C1" w14:textId="13BE9119" w:rsidR="00341E9E" w:rsidRPr="002A1A09" w:rsidRDefault="00341E9E" w:rsidP="00341E9E">
            <w:pPr>
              <w:spacing w:line="360" w:lineRule="auto"/>
              <w:jc w:val="center"/>
              <w:rPr>
                <w:sz w:val="15"/>
                <w:szCs w:val="15"/>
              </w:rPr>
            </w:pPr>
            <w:r w:rsidRPr="002A1A09">
              <w:rPr>
                <w:sz w:val="15"/>
                <w:szCs w:val="15"/>
              </w:rPr>
              <w:t>LZHGE (21493)</w:t>
            </w:r>
          </w:p>
        </w:tc>
        <w:tc>
          <w:tcPr>
            <w:tcW w:w="1146" w:type="dxa"/>
            <w:noWrap/>
            <w:vAlign w:val="bottom"/>
            <w:hideMark/>
          </w:tcPr>
          <w:p w14:paraId="3754F84B" w14:textId="50868257" w:rsidR="00341E9E" w:rsidRPr="002A1A09" w:rsidRDefault="00341E9E" w:rsidP="00341E9E">
            <w:pPr>
              <w:spacing w:line="360" w:lineRule="auto"/>
              <w:jc w:val="center"/>
              <w:rPr>
                <w:sz w:val="15"/>
                <w:szCs w:val="15"/>
              </w:rPr>
            </w:pPr>
            <w:r w:rsidRPr="002A1A09">
              <w:rPr>
                <w:sz w:val="15"/>
                <w:szCs w:val="15"/>
              </w:rPr>
              <w:t>392</w:t>
            </w:r>
          </w:p>
        </w:tc>
        <w:tc>
          <w:tcPr>
            <w:tcW w:w="1458" w:type="dxa"/>
            <w:noWrap/>
            <w:vAlign w:val="bottom"/>
            <w:hideMark/>
          </w:tcPr>
          <w:p w14:paraId="51C62A97" w14:textId="3383AC10" w:rsidR="00341E9E" w:rsidRPr="002A1A09" w:rsidRDefault="00341E9E" w:rsidP="00341E9E">
            <w:pPr>
              <w:spacing w:line="360" w:lineRule="auto"/>
              <w:jc w:val="center"/>
              <w:rPr>
                <w:sz w:val="15"/>
                <w:szCs w:val="15"/>
              </w:rPr>
            </w:pPr>
            <w:r w:rsidRPr="002A1A09">
              <w:rPr>
                <w:sz w:val="15"/>
                <w:szCs w:val="15"/>
              </w:rPr>
              <w:t>Cingulum_Post_R</w:t>
            </w:r>
          </w:p>
        </w:tc>
        <w:tc>
          <w:tcPr>
            <w:tcW w:w="928" w:type="dxa"/>
            <w:noWrap/>
            <w:vAlign w:val="bottom"/>
            <w:hideMark/>
          </w:tcPr>
          <w:p w14:paraId="3A5CB86D" w14:textId="33844AA9" w:rsidR="00341E9E" w:rsidRPr="002A1A09" w:rsidRDefault="00341E9E" w:rsidP="00341E9E">
            <w:pPr>
              <w:spacing w:line="360" w:lineRule="auto"/>
              <w:jc w:val="center"/>
              <w:rPr>
                <w:sz w:val="15"/>
                <w:szCs w:val="15"/>
              </w:rPr>
            </w:pPr>
            <w:r w:rsidRPr="002A1A09">
              <w:rPr>
                <w:sz w:val="15"/>
                <w:szCs w:val="15"/>
              </w:rPr>
              <w:t>3/2</w:t>
            </w:r>
          </w:p>
        </w:tc>
        <w:tc>
          <w:tcPr>
            <w:tcW w:w="300" w:type="dxa"/>
          </w:tcPr>
          <w:p w14:paraId="121BF1B6" w14:textId="77777777" w:rsidR="00341E9E" w:rsidRPr="002A1A09" w:rsidRDefault="00341E9E" w:rsidP="00341E9E">
            <w:pPr>
              <w:spacing w:line="360" w:lineRule="auto"/>
              <w:jc w:val="center"/>
              <w:rPr>
                <w:sz w:val="15"/>
                <w:szCs w:val="15"/>
              </w:rPr>
            </w:pPr>
          </w:p>
        </w:tc>
        <w:tc>
          <w:tcPr>
            <w:tcW w:w="1771" w:type="dxa"/>
            <w:noWrap/>
            <w:vAlign w:val="bottom"/>
            <w:hideMark/>
          </w:tcPr>
          <w:p w14:paraId="55148ADD" w14:textId="04D90E29" w:rsidR="00341E9E" w:rsidRPr="002A1A09" w:rsidRDefault="00341E9E" w:rsidP="00341E9E">
            <w:pPr>
              <w:spacing w:line="360" w:lineRule="auto"/>
              <w:jc w:val="center"/>
              <w:rPr>
                <w:sz w:val="15"/>
                <w:szCs w:val="15"/>
              </w:rPr>
            </w:pPr>
            <w:r w:rsidRPr="002A1A09">
              <w:rPr>
                <w:rFonts w:hint="eastAsia"/>
                <w:sz w:val="15"/>
                <w:szCs w:val="15"/>
              </w:rPr>
              <w:t>LZHGE</w:t>
            </w:r>
            <w:r w:rsidRPr="002A1A09">
              <w:rPr>
                <w:sz w:val="15"/>
                <w:szCs w:val="15"/>
              </w:rPr>
              <w:t xml:space="preserve"> (</w:t>
            </w:r>
            <w:r w:rsidRPr="002A1A09">
              <w:rPr>
                <w:b/>
                <w:bCs/>
                <w:sz w:val="15"/>
                <w:szCs w:val="15"/>
              </w:rPr>
              <w:t>6486</w:t>
            </w:r>
            <w:r w:rsidRPr="002A1A09">
              <w:rPr>
                <w:sz w:val="15"/>
                <w:szCs w:val="15"/>
              </w:rPr>
              <w:t>)</w:t>
            </w:r>
          </w:p>
        </w:tc>
        <w:tc>
          <w:tcPr>
            <w:tcW w:w="686" w:type="dxa"/>
            <w:noWrap/>
            <w:vAlign w:val="bottom"/>
            <w:hideMark/>
          </w:tcPr>
          <w:p w14:paraId="10201F86" w14:textId="5D1F858E" w:rsidR="00341E9E" w:rsidRPr="002A1A09" w:rsidRDefault="00341E9E" w:rsidP="00341E9E">
            <w:pPr>
              <w:spacing w:line="360" w:lineRule="auto"/>
              <w:jc w:val="center"/>
              <w:rPr>
                <w:sz w:val="15"/>
                <w:szCs w:val="15"/>
              </w:rPr>
            </w:pPr>
            <w:r w:rsidRPr="002A1A09">
              <w:rPr>
                <w:rFonts w:hint="eastAsia"/>
                <w:sz w:val="15"/>
                <w:szCs w:val="15"/>
              </w:rPr>
              <w:t>380</w:t>
            </w:r>
          </w:p>
        </w:tc>
        <w:tc>
          <w:tcPr>
            <w:tcW w:w="2066" w:type="dxa"/>
            <w:noWrap/>
            <w:vAlign w:val="bottom"/>
            <w:hideMark/>
          </w:tcPr>
          <w:p w14:paraId="3B6605FC" w14:textId="0E8EEC10" w:rsidR="00341E9E" w:rsidRPr="002A1A09" w:rsidRDefault="00341E9E" w:rsidP="00341E9E">
            <w:pPr>
              <w:spacing w:line="360" w:lineRule="auto"/>
              <w:jc w:val="center"/>
              <w:rPr>
                <w:sz w:val="15"/>
                <w:szCs w:val="15"/>
              </w:rPr>
            </w:pPr>
            <w:r w:rsidRPr="002A1A09">
              <w:rPr>
                <w:rFonts w:hint="eastAsia"/>
                <w:sz w:val="15"/>
                <w:szCs w:val="15"/>
              </w:rPr>
              <w:t>Cingulum_Post_L</w:t>
            </w:r>
          </w:p>
        </w:tc>
        <w:tc>
          <w:tcPr>
            <w:tcW w:w="916" w:type="dxa"/>
            <w:noWrap/>
            <w:vAlign w:val="bottom"/>
            <w:hideMark/>
          </w:tcPr>
          <w:p w14:paraId="54007820" w14:textId="43B95663" w:rsidR="00341E9E" w:rsidRPr="002A1A09" w:rsidRDefault="00341E9E" w:rsidP="00341E9E">
            <w:pPr>
              <w:spacing w:line="360" w:lineRule="auto"/>
              <w:jc w:val="center"/>
              <w:rPr>
                <w:sz w:val="15"/>
                <w:szCs w:val="15"/>
              </w:rPr>
            </w:pPr>
            <w:r w:rsidRPr="002A1A09">
              <w:rPr>
                <w:sz w:val="15"/>
                <w:szCs w:val="15"/>
              </w:rPr>
              <w:t>2/3</w:t>
            </w:r>
          </w:p>
        </w:tc>
        <w:tc>
          <w:tcPr>
            <w:tcW w:w="260" w:type="dxa"/>
          </w:tcPr>
          <w:p w14:paraId="310D4CD3" w14:textId="77777777" w:rsidR="00341E9E" w:rsidRPr="002A1A09" w:rsidRDefault="00341E9E" w:rsidP="00341E9E">
            <w:pPr>
              <w:spacing w:line="360" w:lineRule="auto"/>
              <w:jc w:val="center"/>
              <w:rPr>
                <w:sz w:val="15"/>
                <w:szCs w:val="15"/>
              </w:rPr>
            </w:pPr>
          </w:p>
        </w:tc>
        <w:tc>
          <w:tcPr>
            <w:tcW w:w="1361" w:type="dxa"/>
            <w:noWrap/>
            <w:hideMark/>
          </w:tcPr>
          <w:p w14:paraId="66491563" w14:textId="5589533A" w:rsidR="00341E9E" w:rsidRPr="002A1A09" w:rsidRDefault="00341E9E" w:rsidP="00341E9E">
            <w:pPr>
              <w:spacing w:line="360" w:lineRule="auto"/>
              <w:jc w:val="center"/>
              <w:rPr>
                <w:sz w:val="15"/>
                <w:szCs w:val="15"/>
              </w:rPr>
            </w:pPr>
          </w:p>
        </w:tc>
        <w:tc>
          <w:tcPr>
            <w:tcW w:w="686" w:type="dxa"/>
            <w:noWrap/>
            <w:hideMark/>
          </w:tcPr>
          <w:p w14:paraId="1CC675E5" w14:textId="5EB70469" w:rsidR="00341E9E" w:rsidRPr="002A1A09" w:rsidRDefault="00341E9E" w:rsidP="00341E9E">
            <w:pPr>
              <w:spacing w:line="360" w:lineRule="auto"/>
              <w:jc w:val="center"/>
              <w:rPr>
                <w:sz w:val="15"/>
                <w:szCs w:val="15"/>
              </w:rPr>
            </w:pPr>
          </w:p>
        </w:tc>
        <w:tc>
          <w:tcPr>
            <w:tcW w:w="1483" w:type="dxa"/>
            <w:noWrap/>
            <w:hideMark/>
          </w:tcPr>
          <w:p w14:paraId="04A5A07F" w14:textId="125DB922" w:rsidR="00341E9E" w:rsidRPr="002A1A09" w:rsidRDefault="00341E9E" w:rsidP="00341E9E">
            <w:pPr>
              <w:spacing w:line="360" w:lineRule="auto"/>
              <w:jc w:val="center"/>
              <w:rPr>
                <w:sz w:val="15"/>
                <w:szCs w:val="15"/>
              </w:rPr>
            </w:pPr>
          </w:p>
        </w:tc>
        <w:tc>
          <w:tcPr>
            <w:tcW w:w="916" w:type="dxa"/>
            <w:noWrap/>
            <w:hideMark/>
          </w:tcPr>
          <w:p w14:paraId="610AD47E" w14:textId="1DFFC90E" w:rsidR="00341E9E" w:rsidRPr="002A1A09" w:rsidRDefault="00341E9E" w:rsidP="00341E9E">
            <w:pPr>
              <w:spacing w:line="360" w:lineRule="auto"/>
              <w:jc w:val="center"/>
              <w:rPr>
                <w:sz w:val="15"/>
                <w:szCs w:val="15"/>
              </w:rPr>
            </w:pPr>
          </w:p>
        </w:tc>
      </w:tr>
      <w:tr w:rsidR="002A1A09" w:rsidRPr="002A1A09" w14:paraId="5F3654AA" w14:textId="77777777" w:rsidTr="00F7105E">
        <w:trPr>
          <w:trHeight w:val="278"/>
          <w:jc w:val="center"/>
        </w:trPr>
        <w:tc>
          <w:tcPr>
            <w:tcW w:w="1421" w:type="dxa"/>
            <w:noWrap/>
            <w:vAlign w:val="bottom"/>
            <w:hideMark/>
          </w:tcPr>
          <w:p w14:paraId="0A7F9889" w14:textId="5CB8C76D" w:rsidR="00341E9E" w:rsidRPr="002A1A09" w:rsidRDefault="00341E9E" w:rsidP="00341E9E">
            <w:pPr>
              <w:spacing w:line="360" w:lineRule="auto"/>
              <w:jc w:val="center"/>
              <w:rPr>
                <w:sz w:val="15"/>
                <w:szCs w:val="15"/>
              </w:rPr>
            </w:pPr>
            <w:r w:rsidRPr="002A1A09">
              <w:rPr>
                <w:sz w:val="15"/>
                <w:szCs w:val="15"/>
              </w:rPr>
              <w:t>LZHGE (19085)</w:t>
            </w:r>
          </w:p>
        </w:tc>
        <w:tc>
          <w:tcPr>
            <w:tcW w:w="1146" w:type="dxa"/>
            <w:noWrap/>
            <w:vAlign w:val="bottom"/>
            <w:hideMark/>
          </w:tcPr>
          <w:p w14:paraId="5C0B6A8D" w14:textId="509F7228" w:rsidR="00341E9E" w:rsidRPr="002A1A09" w:rsidRDefault="00341E9E" w:rsidP="00341E9E">
            <w:pPr>
              <w:spacing w:line="360" w:lineRule="auto"/>
              <w:jc w:val="center"/>
              <w:rPr>
                <w:sz w:val="15"/>
                <w:szCs w:val="15"/>
              </w:rPr>
            </w:pPr>
            <w:r w:rsidRPr="002A1A09">
              <w:rPr>
                <w:sz w:val="15"/>
                <w:szCs w:val="15"/>
              </w:rPr>
              <w:t>383</w:t>
            </w:r>
          </w:p>
        </w:tc>
        <w:tc>
          <w:tcPr>
            <w:tcW w:w="1458" w:type="dxa"/>
            <w:noWrap/>
            <w:vAlign w:val="bottom"/>
            <w:hideMark/>
          </w:tcPr>
          <w:p w14:paraId="3D039890" w14:textId="2E8A714D" w:rsidR="00341E9E" w:rsidRPr="002A1A09" w:rsidRDefault="00341E9E" w:rsidP="00341E9E">
            <w:pPr>
              <w:spacing w:line="360" w:lineRule="auto"/>
              <w:jc w:val="center"/>
              <w:rPr>
                <w:sz w:val="15"/>
                <w:szCs w:val="15"/>
              </w:rPr>
            </w:pPr>
            <w:r w:rsidRPr="002A1A09">
              <w:rPr>
                <w:sz w:val="15"/>
                <w:szCs w:val="15"/>
              </w:rPr>
              <w:t>Cerebelum_3_R</w:t>
            </w:r>
          </w:p>
        </w:tc>
        <w:tc>
          <w:tcPr>
            <w:tcW w:w="928" w:type="dxa"/>
            <w:noWrap/>
            <w:vAlign w:val="bottom"/>
            <w:hideMark/>
          </w:tcPr>
          <w:p w14:paraId="4E009105" w14:textId="72ACEA4C" w:rsidR="00341E9E" w:rsidRPr="002A1A09" w:rsidRDefault="00341E9E" w:rsidP="00341E9E">
            <w:pPr>
              <w:spacing w:line="360" w:lineRule="auto"/>
              <w:jc w:val="center"/>
              <w:rPr>
                <w:sz w:val="15"/>
                <w:szCs w:val="15"/>
              </w:rPr>
            </w:pPr>
            <w:r w:rsidRPr="002A1A09">
              <w:rPr>
                <w:sz w:val="15"/>
                <w:szCs w:val="15"/>
              </w:rPr>
              <w:t>3/2</w:t>
            </w:r>
          </w:p>
        </w:tc>
        <w:tc>
          <w:tcPr>
            <w:tcW w:w="300" w:type="dxa"/>
          </w:tcPr>
          <w:p w14:paraId="06C85C50" w14:textId="77777777" w:rsidR="00341E9E" w:rsidRPr="002A1A09" w:rsidRDefault="00341E9E" w:rsidP="00341E9E">
            <w:pPr>
              <w:spacing w:line="360" w:lineRule="auto"/>
              <w:jc w:val="center"/>
              <w:rPr>
                <w:sz w:val="15"/>
                <w:szCs w:val="15"/>
              </w:rPr>
            </w:pPr>
          </w:p>
        </w:tc>
        <w:tc>
          <w:tcPr>
            <w:tcW w:w="1771" w:type="dxa"/>
            <w:noWrap/>
            <w:vAlign w:val="bottom"/>
            <w:hideMark/>
          </w:tcPr>
          <w:p w14:paraId="4F8A2754" w14:textId="20D4EF9E" w:rsidR="00341E9E" w:rsidRPr="002A1A09" w:rsidRDefault="00341E9E" w:rsidP="00341E9E">
            <w:pPr>
              <w:spacing w:line="360" w:lineRule="auto"/>
              <w:jc w:val="center"/>
              <w:rPr>
                <w:sz w:val="15"/>
                <w:szCs w:val="15"/>
              </w:rPr>
            </w:pPr>
            <w:r w:rsidRPr="002A1A09">
              <w:rPr>
                <w:rFonts w:hint="eastAsia"/>
                <w:sz w:val="15"/>
                <w:szCs w:val="15"/>
              </w:rPr>
              <w:t>SZLGE</w:t>
            </w:r>
            <w:r w:rsidRPr="002A1A09">
              <w:rPr>
                <w:sz w:val="15"/>
                <w:szCs w:val="15"/>
              </w:rPr>
              <w:t xml:space="preserve"> (11471)</w:t>
            </w:r>
          </w:p>
        </w:tc>
        <w:tc>
          <w:tcPr>
            <w:tcW w:w="686" w:type="dxa"/>
            <w:noWrap/>
            <w:vAlign w:val="bottom"/>
            <w:hideMark/>
          </w:tcPr>
          <w:p w14:paraId="02139930" w14:textId="2A10DAF4" w:rsidR="00341E9E" w:rsidRPr="002A1A09" w:rsidRDefault="00341E9E" w:rsidP="00341E9E">
            <w:pPr>
              <w:spacing w:line="360" w:lineRule="auto"/>
              <w:jc w:val="center"/>
              <w:rPr>
                <w:sz w:val="15"/>
                <w:szCs w:val="15"/>
              </w:rPr>
            </w:pPr>
            <w:r w:rsidRPr="002A1A09">
              <w:rPr>
                <w:rFonts w:hint="eastAsia"/>
                <w:sz w:val="15"/>
                <w:szCs w:val="15"/>
              </w:rPr>
              <w:t>375</w:t>
            </w:r>
          </w:p>
        </w:tc>
        <w:tc>
          <w:tcPr>
            <w:tcW w:w="2066" w:type="dxa"/>
            <w:noWrap/>
            <w:vAlign w:val="bottom"/>
            <w:hideMark/>
          </w:tcPr>
          <w:p w14:paraId="44E8677B" w14:textId="340DC5EF" w:rsidR="00341E9E" w:rsidRPr="002A1A09" w:rsidRDefault="00341E9E" w:rsidP="00341E9E">
            <w:pPr>
              <w:spacing w:line="360" w:lineRule="auto"/>
              <w:jc w:val="center"/>
              <w:rPr>
                <w:sz w:val="15"/>
                <w:szCs w:val="15"/>
              </w:rPr>
            </w:pPr>
            <w:r w:rsidRPr="002A1A09">
              <w:rPr>
                <w:rFonts w:hint="eastAsia"/>
                <w:sz w:val="15"/>
                <w:szCs w:val="15"/>
              </w:rPr>
              <w:t>Cingulum_Post_L</w:t>
            </w:r>
          </w:p>
        </w:tc>
        <w:tc>
          <w:tcPr>
            <w:tcW w:w="916" w:type="dxa"/>
            <w:noWrap/>
            <w:vAlign w:val="bottom"/>
            <w:hideMark/>
          </w:tcPr>
          <w:p w14:paraId="22D6B780" w14:textId="3A9B907E" w:rsidR="00341E9E" w:rsidRPr="002A1A09" w:rsidRDefault="00341E9E" w:rsidP="00341E9E">
            <w:pPr>
              <w:spacing w:line="360" w:lineRule="auto"/>
              <w:jc w:val="center"/>
              <w:rPr>
                <w:sz w:val="15"/>
                <w:szCs w:val="15"/>
              </w:rPr>
            </w:pPr>
            <w:r w:rsidRPr="002A1A09">
              <w:rPr>
                <w:sz w:val="15"/>
                <w:szCs w:val="15"/>
              </w:rPr>
              <w:t>1</w:t>
            </w:r>
          </w:p>
        </w:tc>
        <w:tc>
          <w:tcPr>
            <w:tcW w:w="260" w:type="dxa"/>
          </w:tcPr>
          <w:p w14:paraId="224A5D81" w14:textId="77777777" w:rsidR="00341E9E" w:rsidRPr="002A1A09" w:rsidRDefault="00341E9E" w:rsidP="00341E9E">
            <w:pPr>
              <w:spacing w:line="360" w:lineRule="auto"/>
              <w:jc w:val="center"/>
              <w:rPr>
                <w:sz w:val="15"/>
                <w:szCs w:val="15"/>
              </w:rPr>
            </w:pPr>
          </w:p>
        </w:tc>
        <w:tc>
          <w:tcPr>
            <w:tcW w:w="1361" w:type="dxa"/>
            <w:noWrap/>
            <w:hideMark/>
          </w:tcPr>
          <w:p w14:paraId="19F1D397" w14:textId="104ABECD" w:rsidR="00341E9E" w:rsidRPr="002A1A09" w:rsidRDefault="00341E9E" w:rsidP="00341E9E">
            <w:pPr>
              <w:spacing w:line="360" w:lineRule="auto"/>
              <w:jc w:val="center"/>
              <w:rPr>
                <w:sz w:val="15"/>
                <w:szCs w:val="15"/>
              </w:rPr>
            </w:pPr>
          </w:p>
        </w:tc>
        <w:tc>
          <w:tcPr>
            <w:tcW w:w="686" w:type="dxa"/>
            <w:noWrap/>
            <w:hideMark/>
          </w:tcPr>
          <w:p w14:paraId="6D4F0465" w14:textId="2E311825" w:rsidR="00341E9E" w:rsidRPr="002A1A09" w:rsidRDefault="00341E9E" w:rsidP="00341E9E">
            <w:pPr>
              <w:spacing w:line="360" w:lineRule="auto"/>
              <w:jc w:val="center"/>
              <w:rPr>
                <w:sz w:val="15"/>
                <w:szCs w:val="15"/>
              </w:rPr>
            </w:pPr>
          </w:p>
        </w:tc>
        <w:tc>
          <w:tcPr>
            <w:tcW w:w="1483" w:type="dxa"/>
            <w:noWrap/>
            <w:hideMark/>
          </w:tcPr>
          <w:p w14:paraId="0B688DE8" w14:textId="309405C6" w:rsidR="00341E9E" w:rsidRPr="002A1A09" w:rsidRDefault="00341E9E" w:rsidP="00341E9E">
            <w:pPr>
              <w:spacing w:line="360" w:lineRule="auto"/>
              <w:jc w:val="center"/>
              <w:rPr>
                <w:sz w:val="15"/>
                <w:szCs w:val="15"/>
              </w:rPr>
            </w:pPr>
          </w:p>
        </w:tc>
        <w:tc>
          <w:tcPr>
            <w:tcW w:w="916" w:type="dxa"/>
            <w:noWrap/>
            <w:hideMark/>
          </w:tcPr>
          <w:p w14:paraId="4518B075" w14:textId="78D0F274" w:rsidR="00341E9E" w:rsidRPr="002A1A09" w:rsidRDefault="00341E9E" w:rsidP="00341E9E">
            <w:pPr>
              <w:spacing w:line="360" w:lineRule="auto"/>
              <w:jc w:val="center"/>
              <w:rPr>
                <w:sz w:val="15"/>
                <w:szCs w:val="15"/>
              </w:rPr>
            </w:pPr>
          </w:p>
        </w:tc>
      </w:tr>
      <w:tr w:rsidR="002A1A09" w:rsidRPr="002A1A09" w14:paraId="660BE31C" w14:textId="77777777" w:rsidTr="00F7105E">
        <w:trPr>
          <w:trHeight w:val="278"/>
          <w:jc w:val="center"/>
        </w:trPr>
        <w:tc>
          <w:tcPr>
            <w:tcW w:w="1421" w:type="dxa"/>
            <w:noWrap/>
            <w:vAlign w:val="bottom"/>
            <w:hideMark/>
          </w:tcPr>
          <w:p w14:paraId="064C751B" w14:textId="65536CD7" w:rsidR="00341E9E" w:rsidRPr="002A1A09" w:rsidRDefault="00341E9E" w:rsidP="00341E9E">
            <w:pPr>
              <w:spacing w:line="360" w:lineRule="auto"/>
              <w:jc w:val="center"/>
              <w:rPr>
                <w:sz w:val="15"/>
                <w:szCs w:val="15"/>
              </w:rPr>
            </w:pPr>
            <w:r w:rsidRPr="002A1A09">
              <w:rPr>
                <w:sz w:val="15"/>
                <w:szCs w:val="15"/>
              </w:rPr>
              <w:t>Kurtosis (5292)</w:t>
            </w:r>
          </w:p>
        </w:tc>
        <w:tc>
          <w:tcPr>
            <w:tcW w:w="1146" w:type="dxa"/>
            <w:noWrap/>
            <w:vAlign w:val="bottom"/>
            <w:hideMark/>
          </w:tcPr>
          <w:p w14:paraId="3E354CA6" w14:textId="4DAEDB95" w:rsidR="00341E9E" w:rsidRPr="002A1A09" w:rsidRDefault="00341E9E" w:rsidP="00341E9E">
            <w:pPr>
              <w:spacing w:line="360" w:lineRule="auto"/>
              <w:jc w:val="center"/>
              <w:rPr>
                <w:sz w:val="15"/>
                <w:szCs w:val="15"/>
              </w:rPr>
            </w:pPr>
            <w:r w:rsidRPr="002A1A09">
              <w:rPr>
                <w:sz w:val="15"/>
                <w:szCs w:val="15"/>
              </w:rPr>
              <w:t>365</w:t>
            </w:r>
          </w:p>
        </w:tc>
        <w:tc>
          <w:tcPr>
            <w:tcW w:w="1458" w:type="dxa"/>
            <w:noWrap/>
            <w:vAlign w:val="bottom"/>
            <w:hideMark/>
          </w:tcPr>
          <w:p w14:paraId="1DCA4CDB" w14:textId="1C983E40" w:rsidR="00341E9E" w:rsidRPr="002A1A09" w:rsidRDefault="00341E9E" w:rsidP="00341E9E">
            <w:pPr>
              <w:spacing w:line="360" w:lineRule="auto"/>
              <w:jc w:val="center"/>
              <w:rPr>
                <w:sz w:val="15"/>
                <w:szCs w:val="15"/>
              </w:rPr>
            </w:pPr>
            <w:r w:rsidRPr="002A1A09">
              <w:rPr>
                <w:sz w:val="15"/>
                <w:szCs w:val="15"/>
              </w:rPr>
              <w:t>Frontal_Mid_R</w:t>
            </w:r>
          </w:p>
        </w:tc>
        <w:tc>
          <w:tcPr>
            <w:tcW w:w="928" w:type="dxa"/>
            <w:noWrap/>
            <w:vAlign w:val="bottom"/>
            <w:hideMark/>
          </w:tcPr>
          <w:p w14:paraId="74F32B26" w14:textId="5AB2A923" w:rsidR="00341E9E" w:rsidRPr="002A1A09" w:rsidRDefault="00341E9E" w:rsidP="00341E9E">
            <w:pPr>
              <w:spacing w:line="360" w:lineRule="auto"/>
              <w:jc w:val="center"/>
              <w:rPr>
                <w:sz w:val="15"/>
                <w:szCs w:val="15"/>
              </w:rPr>
            </w:pPr>
            <w:r w:rsidRPr="002A1A09">
              <w:rPr>
                <w:sz w:val="15"/>
                <w:szCs w:val="15"/>
              </w:rPr>
              <w:t>2/3</w:t>
            </w:r>
          </w:p>
        </w:tc>
        <w:tc>
          <w:tcPr>
            <w:tcW w:w="300" w:type="dxa"/>
          </w:tcPr>
          <w:p w14:paraId="2FCB367C" w14:textId="77777777" w:rsidR="00341E9E" w:rsidRPr="002A1A09" w:rsidRDefault="00341E9E" w:rsidP="00341E9E">
            <w:pPr>
              <w:spacing w:line="360" w:lineRule="auto"/>
              <w:jc w:val="center"/>
              <w:rPr>
                <w:sz w:val="15"/>
                <w:szCs w:val="15"/>
              </w:rPr>
            </w:pPr>
          </w:p>
        </w:tc>
        <w:tc>
          <w:tcPr>
            <w:tcW w:w="1771" w:type="dxa"/>
            <w:noWrap/>
            <w:vAlign w:val="bottom"/>
            <w:hideMark/>
          </w:tcPr>
          <w:p w14:paraId="21F5F942" w14:textId="1072B22C" w:rsidR="00341E9E" w:rsidRPr="002A1A09" w:rsidRDefault="00341E9E" w:rsidP="00341E9E">
            <w:pPr>
              <w:spacing w:line="360" w:lineRule="auto"/>
              <w:jc w:val="center"/>
              <w:rPr>
                <w:sz w:val="15"/>
                <w:szCs w:val="15"/>
              </w:rPr>
            </w:pPr>
            <w:r w:rsidRPr="002A1A09">
              <w:rPr>
                <w:rFonts w:hint="eastAsia"/>
                <w:sz w:val="15"/>
                <w:szCs w:val="15"/>
              </w:rPr>
              <w:t>GLV</w:t>
            </w:r>
            <w:r w:rsidRPr="002A1A09">
              <w:rPr>
                <w:sz w:val="15"/>
                <w:szCs w:val="15"/>
              </w:rPr>
              <w:t xml:space="preserve"> (9110)</w:t>
            </w:r>
          </w:p>
        </w:tc>
        <w:tc>
          <w:tcPr>
            <w:tcW w:w="686" w:type="dxa"/>
            <w:noWrap/>
            <w:vAlign w:val="bottom"/>
            <w:hideMark/>
          </w:tcPr>
          <w:p w14:paraId="74681404" w14:textId="6F3E34E3" w:rsidR="00341E9E" w:rsidRPr="002A1A09" w:rsidRDefault="00341E9E" w:rsidP="00341E9E">
            <w:pPr>
              <w:spacing w:line="360" w:lineRule="auto"/>
              <w:jc w:val="center"/>
              <w:rPr>
                <w:sz w:val="15"/>
                <w:szCs w:val="15"/>
              </w:rPr>
            </w:pPr>
            <w:r w:rsidRPr="002A1A09">
              <w:rPr>
                <w:rFonts w:hint="eastAsia"/>
                <w:sz w:val="15"/>
                <w:szCs w:val="15"/>
              </w:rPr>
              <w:t>369</w:t>
            </w:r>
          </w:p>
        </w:tc>
        <w:tc>
          <w:tcPr>
            <w:tcW w:w="2066" w:type="dxa"/>
            <w:noWrap/>
            <w:vAlign w:val="bottom"/>
            <w:hideMark/>
          </w:tcPr>
          <w:p w14:paraId="57D4E2C0" w14:textId="3933FBB9" w:rsidR="00341E9E" w:rsidRPr="002A1A09" w:rsidRDefault="00341E9E" w:rsidP="00341E9E">
            <w:pPr>
              <w:spacing w:line="360" w:lineRule="auto"/>
              <w:jc w:val="center"/>
              <w:rPr>
                <w:sz w:val="15"/>
                <w:szCs w:val="15"/>
              </w:rPr>
            </w:pPr>
            <w:r w:rsidRPr="002A1A09">
              <w:rPr>
                <w:rFonts w:hint="eastAsia"/>
                <w:sz w:val="15"/>
                <w:szCs w:val="15"/>
              </w:rPr>
              <w:t>Cerebelum_3_R</w:t>
            </w:r>
          </w:p>
        </w:tc>
        <w:tc>
          <w:tcPr>
            <w:tcW w:w="916" w:type="dxa"/>
            <w:noWrap/>
            <w:vAlign w:val="bottom"/>
            <w:hideMark/>
          </w:tcPr>
          <w:p w14:paraId="1D0BBEFC" w14:textId="77AAE5AC" w:rsidR="00341E9E" w:rsidRPr="002A1A09" w:rsidRDefault="00341E9E" w:rsidP="00341E9E">
            <w:pPr>
              <w:spacing w:line="360" w:lineRule="auto"/>
              <w:jc w:val="center"/>
              <w:rPr>
                <w:sz w:val="15"/>
                <w:szCs w:val="15"/>
              </w:rPr>
            </w:pPr>
            <w:r w:rsidRPr="002A1A09">
              <w:rPr>
                <w:sz w:val="15"/>
                <w:szCs w:val="15"/>
              </w:rPr>
              <w:t>2/3</w:t>
            </w:r>
          </w:p>
        </w:tc>
        <w:tc>
          <w:tcPr>
            <w:tcW w:w="260" w:type="dxa"/>
          </w:tcPr>
          <w:p w14:paraId="66AA9E37" w14:textId="77777777" w:rsidR="00341E9E" w:rsidRPr="002A1A09" w:rsidRDefault="00341E9E" w:rsidP="00341E9E">
            <w:pPr>
              <w:spacing w:line="360" w:lineRule="auto"/>
              <w:jc w:val="center"/>
              <w:rPr>
                <w:sz w:val="15"/>
                <w:szCs w:val="15"/>
              </w:rPr>
            </w:pPr>
          </w:p>
        </w:tc>
        <w:tc>
          <w:tcPr>
            <w:tcW w:w="1361" w:type="dxa"/>
            <w:noWrap/>
            <w:hideMark/>
          </w:tcPr>
          <w:p w14:paraId="3A848790" w14:textId="1E867313" w:rsidR="00341E9E" w:rsidRPr="002A1A09" w:rsidRDefault="00341E9E" w:rsidP="00341E9E">
            <w:pPr>
              <w:spacing w:line="360" w:lineRule="auto"/>
              <w:jc w:val="center"/>
              <w:rPr>
                <w:sz w:val="15"/>
                <w:szCs w:val="15"/>
              </w:rPr>
            </w:pPr>
          </w:p>
        </w:tc>
        <w:tc>
          <w:tcPr>
            <w:tcW w:w="686" w:type="dxa"/>
            <w:noWrap/>
            <w:hideMark/>
          </w:tcPr>
          <w:p w14:paraId="09516227" w14:textId="2C7821C7" w:rsidR="00341E9E" w:rsidRPr="002A1A09" w:rsidRDefault="00341E9E" w:rsidP="00341E9E">
            <w:pPr>
              <w:spacing w:line="360" w:lineRule="auto"/>
              <w:jc w:val="center"/>
              <w:rPr>
                <w:sz w:val="15"/>
                <w:szCs w:val="15"/>
              </w:rPr>
            </w:pPr>
          </w:p>
        </w:tc>
        <w:tc>
          <w:tcPr>
            <w:tcW w:w="1483" w:type="dxa"/>
            <w:noWrap/>
            <w:hideMark/>
          </w:tcPr>
          <w:p w14:paraId="122F268C" w14:textId="39AE4E27" w:rsidR="00341E9E" w:rsidRPr="002A1A09" w:rsidRDefault="00341E9E" w:rsidP="00341E9E">
            <w:pPr>
              <w:spacing w:line="360" w:lineRule="auto"/>
              <w:jc w:val="center"/>
              <w:rPr>
                <w:sz w:val="15"/>
                <w:szCs w:val="15"/>
              </w:rPr>
            </w:pPr>
          </w:p>
        </w:tc>
        <w:tc>
          <w:tcPr>
            <w:tcW w:w="916" w:type="dxa"/>
            <w:noWrap/>
            <w:hideMark/>
          </w:tcPr>
          <w:p w14:paraId="35E67B10" w14:textId="02F23A37" w:rsidR="00341E9E" w:rsidRPr="002A1A09" w:rsidRDefault="00341E9E" w:rsidP="00341E9E">
            <w:pPr>
              <w:spacing w:line="360" w:lineRule="auto"/>
              <w:jc w:val="center"/>
              <w:rPr>
                <w:sz w:val="15"/>
                <w:szCs w:val="15"/>
              </w:rPr>
            </w:pPr>
          </w:p>
        </w:tc>
      </w:tr>
      <w:tr w:rsidR="002A1A09" w:rsidRPr="002A1A09" w14:paraId="2FA8E3C6" w14:textId="77777777" w:rsidTr="00F7105E">
        <w:trPr>
          <w:trHeight w:val="278"/>
          <w:jc w:val="center"/>
        </w:trPr>
        <w:tc>
          <w:tcPr>
            <w:tcW w:w="1421" w:type="dxa"/>
            <w:noWrap/>
            <w:vAlign w:val="bottom"/>
            <w:hideMark/>
          </w:tcPr>
          <w:p w14:paraId="587C90CB" w14:textId="0B00B303" w:rsidR="00341E9E" w:rsidRPr="002A1A09" w:rsidRDefault="00341E9E" w:rsidP="00341E9E">
            <w:pPr>
              <w:spacing w:line="360" w:lineRule="auto"/>
              <w:jc w:val="center"/>
              <w:rPr>
                <w:sz w:val="15"/>
                <w:szCs w:val="15"/>
              </w:rPr>
            </w:pPr>
            <w:r w:rsidRPr="002A1A09">
              <w:rPr>
                <w:sz w:val="15"/>
                <w:szCs w:val="15"/>
              </w:rPr>
              <w:t>ZSV (13282)</w:t>
            </w:r>
          </w:p>
        </w:tc>
        <w:tc>
          <w:tcPr>
            <w:tcW w:w="1146" w:type="dxa"/>
            <w:noWrap/>
            <w:vAlign w:val="bottom"/>
            <w:hideMark/>
          </w:tcPr>
          <w:p w14:paraId="3DCB9F7A" w14:textId="2B35C10B" w:rsidR="00341E9E" w:rsidRPr="002A1A09" w:rsidRDefault="00341E9E" w:rsidP="00341E9E">
            <w:pPr>
              <w:spacing w:line="360" w:lineRule="auto"/>
              <w:jc w:val="center"/>
              <w:rPr>
                <w:sz w:val="15"/>
                <w:szCs w:val="15"/>
              </w:rPr>
            </w:pPr>
            <w:r w:rsidRPr="002A1A09">
              <w:rPr>
                <w:sz w:val="15"/>
                <w:szCs w:val="15"/>
              </w:rPr>
              <w:t>360</w:t>
            </w:r>
          </w:p>
        </w:tc>
        <w:tc>
          <w:tcPr>
            <w:tcW w:w="1458" w:type="dxa"/>
            <w:noWrap/>
            <w:vAlign w:val="bottom"/>
            <w:hideMark/>
          </w:tcPr>
          <w:p w14:paraId="47B1DC18" w14:textId="609432D0" w:rsidR="00341E9E" w:rsidRPr="002A1A09" w:rsidRDefault="00341E9E" w:rsidP="00341E9E">
            <w:pPr>
              <w:spacing w:line="360" w:lineRule="auto"/>
              <w:jc w:val="center"/>
              <w:rPr>
                <w:sz w:val="15"/>
                <w:szCs w:val="15"/>
              </w:rPr>
            </w:pPr>
            <w:r w:rsidRPr="002A1A09">
              <w:rPr>
                <w:sz w:val="15"/>
                <w:szCs w:val="15"/>
              </w:rPr>
              <w:t>Thalamus_L</w:t>
            </w:r>
          </w:p>
        </w:tc>
        <w:tc>
          <w:tcPr>
            <w:tcW w:w="928" w:type="dxa"/>
            <w:noWrap/>
            <w:vAlign w:val="bottom"/>
            <w:hideMark/>
          </w:tcPr>
          <w:p w14:paraId="0D555738" w14:textId="53988A89" w:rsidR="00341E9E" w:rsidRPr="002A1A09" w:rsidRDefault="00341E9E" w:rsidP="00341E9E">
            <w:pPr>
              <w:spacing w:line="360" w:lineRule="auto"/>
              <w:jc w:val="center"/>
              <w:rPr>
                <w:sz w:val="15"/>
                <w:szCs w:val="15"/>
              </w:rPr>
            </w:pPr>
            <w:r w:rsidRPr="002A1A09">
              <w:rPr>
                <w:sz w:val="15"/>
                <w:szCs w:val="15"/>
              </w:rPr>
              <w:t>1</w:t>
            </w:r>
          </w:p>
        </w:tc>
        <w:tc>
          <w:tcPr>
            <w:tcW w:w="300" w:type="dxa"/>
          </w:tcPr>
          <w:p w14:paraId="1DFFB24C" w14:textId="77777777" w:rsidR="00341E9E" w:rsidRPr="002A1A09" w:rsidRDefault="00341E9E" w:rsidP="00341E9E">
            <w:pPr>
              <w:spacing w:line="360" w:lineRule="auto"/>
              <w:jc w:val="center"/>
              <w:rPr>
                <w:sz w:val="15"/>
                <w:szCs w:val="15"/>
              </w:rPr>
            </w:pPr>
          </w:p>
        </w:tc>
        <w:tc>
          <w:tcPr>
            <w:tcW w:w="1771" w:type="dxa"/>
            <w:noWrap/>
            <w:vAlign w:val="bottom"/>
            <w:hideMark/>
          </w:tcPr>
          <w:p w14:paraId="7567D4DD" w14:textId="6584BA84" w:rsidR="00341E9E" w:rsidRPr="002A1A09" w:rsidRDefault="00341E9E" w:rsidP="00341E9E">
            <w:pPr>
              <w:spacing w:line="360" w:lineRule="auto"/>
              <w:jc w:val="center"/>
              <w:rPr>
                <w:sz w:val="15"/>
                <w:szCs w:val="15"/>
              </w:rPr>
            </w:pPr>
            <w:r w:rsidRPr="002A1A09">
              <w:rPr>
                <w:rFonts w:hint="eastAsia"/>
                <w:sz w:val="15"/>
                <w:szCs w:val="15"/>
              </w:rPr>
              <w:t>Strength</w:t>
            </w:r>
            <w:r w:rsidRPr="002A1A09">
              <w:rPr>
                <w:sz w:val="15"/>
                <w:szCs w:val="15"/>
              </w:rPr>
              <w:t xml:space="preserve"> (9589)</w:t>
            </w:r>
          </w:p>
        </w:tc>
        <w:tc>
          <w:tcPr>
            <w:tcW w:w="686" w:type="dxa"/>
            <w:noWrap/>
            <w:vAlign w:val="bottom"/>
            <w:hideMark/>
          </w:tcPr>
          <w:p w14:paraId="2B5E1886" w14:textId="0680B4B3" w:rsidR="00341E9E" w:rsidRPr="002A1A09" w:rsidRDefault="00341E9E" w:rsidP="00341E9E">
            <w:pPr>
              <w:spacing w:line="360" w:lineRule="auto"/>
              <w:jc w:val="center"/>
              <w:rPr>
                <w:sz w:val="15"/>
                <w:szCs w:val="15"/>
              </w:rPr>
            </w:pPr>
            <w:r w:rsidRPr="002A1A09">
              <w:rPr>
                <w:rFonts w:hint="eastAsia"/>
                <w:sz w:val="15"/>
                <w:szCs w:val="15"/>
              </w:rPr>
              <w:t>356</w:t>
            </w:r>
          </w:p>
        </w:tc>
        <w:tc>
          <w:tcPr>
            <w:tcW w:w="2066" w:type="dxa"/>
            <w:noWrap/>
            <w:vAlign w:val="bottom"/>
            <w:hideMark/>
          </w:tcPr>
          <w:p w14:paraId="53DF986E" w14:textId="0E1913E5" w:rsidR="00341E9E" w:rsidRPr="002A1A09" w:rsidRDefault="00341E9E" w:rsidP="00341E9E">
            <w:pPr>
              <w:spacing w:line="360" w:lineRule="auto"/>
              <w:jc w:val="center"/>
              <w:rPr>
                <w:sz w:val="15"/>
                <w:szCs w:val="15"/>
              </w:rPr>
            </w:pPr>
            <w:r w:rsidRPr="002A1A09">
              <w:rPr>
                <w:rFonts w:hint="eastAsia"/>
                <w:sz w:val="15"/>
                <w:szCs w:val="15"/>
              </w:rPr>
              <w:t>Cerebelum_10_L</w:t>
            </w:r>
          </w:p>
        </w:tc>
        <w:tc>
          <w:tcPr>
            <w:tcW w:w="916" w:type="dxa"/>
            <w:noWrap/>
            <w:vAlign w:val="bottom"/>
            <w:hideMark/>
          </w:tcPr>
          <w:p w14:paraId="43E7A64D" w14:textId="328A0796" w:rsidR="00341E9E" w:rsidRPr="002A1A09" w:rsidRDefault="00341E9E" w:rsidP="00341E9E">
            <w:pPr>
              <w:spacing w:line="360" w:lineRule="auto"/>
              <w:jc w:val="center"/>
              <w:rPr>
                <w:sz w:val="15"/>
                <w:szCs w:val="15"/>
              </w:rPr>
            </w:pPr>
            <w:r w:rsidRPr="002A1A09">
              <w:rPr>
                <w:sz w:val="15"/>
                <w:szCs w:val="15"/>
              </w:rPr>
              <w:t>2/3</w:t>
            </w:r>
          </w:p>
        </w:tc>
        <w:tc>
          <w:tcPr>
            <w:tcW w:w="260" w:type="dxa"/>
          </w:tcPr>
          <w:p w14:paraId="28E3B8DB" w14:textId="77777777" w:rsidR="00341E9E" w:rsidRPr="002A1A09" w:rsidRDefault="00341E9E" w:rsidP="00341E9E">
            <w:pPr>
              <w:spacing w:line="360" w:lineRule="auto"/>
              <w:jc w:val="center"/>
              <w:rPr>
                <w:sz w:val="15"/>
                <w:szCs w:val="15"/>
              </w:rPr>
            </w:pPr>
          </w:p>
        </w:tc>
        <w:tc>
          <w:tcPr>
            <w:tcW w:w="1361" w:type="dxa"/>
            <w:noWrap/>
            <w:hideMark/>
          </w:tcPr>
          <w:p w14:paraId="43377E14" w14:textId="26F96703" w:rsidR="00341E9E" w:rsidRPr="002A1A09" w:rsidRDefault="00341E9E" w:rsidP="00341E9E">
            <w:pPr>
              <w:spacing w:line="360" w:lineRule="auto"/>
              <w:jc w:val="center"/>
              <w:rPr>
                <w:sz w:val="15"/>
                <w:szCs w:val="15"/>
              </w:rPr>
            </w:pPr>
          </w:p>
        </w:tc>
        <w:tc>
          <w:tcPr>
            <w:tcW w:w="686" w:type="dxa"/>
            <w:noWrap/>
            <w:hideMark/>
          </w:tcPr>
          <w:p w14:paraId="42EC9AE9" w14:textId="17B49D12" w:rsidR="00341E9E" w:rsidRPr="002A1A09" w:rsidRDefault="00341E9E" w:rsidP="00341E9E">
            <w:pPr>
              <w:spacing w:line="360" w:lineRule="auto"/>
              <w:jc w:val="center"/>
              <w:rPr>
                <w:sz w:val="15"/>
                <w:szCs w:val="15"/>
              </w:rPr>
            </w:pPr>
          </w:p>
        </w:tc>
        <w:tc>
          <w:tcPr>
            <w:tcW w:w="1483" w:type="dxa"/>
            <w:noWrap/>
            <w:hideMark/>
          </w:tcPr>
          <w:p w14:paraId="09FFA7BA" w14:textId="6EF9041C" w:rsidR="00341E9E" w:rsidRPr="002A1A09" w:rsidRDefault="00341E9E" w:rsidP="00341E9E">
            <w:pPr>
              <w:spacing w:line="360" w:lineRule="auto"/>
              <w:jc w:val="center"/>
              <w:rPr>
                <w:sz w:val="15"/>
                <w:szCs w:val="15"/>
              </w:rPr>
            </w:pPr>
          </w:p>
        </w:tc>
        <w:tc>
          <w:tcPr>
            <w:tcW w:w="916" w:type="dxa"/>
            <w:noWrap/>
            <w:hideMark/>
          </w:tcPr>
          <w:p w14:paraId="2FD23E32" w14:textId="21AFFD04" w:rsidR="00341E9E" w:rsidRPr="002A1A09" w:rsidRDefault="00341E9E" w:rsidP="00341E9E">
            <w:pPr>
              <w:spacing w:line="360" w:lineRule="auto"/>
              <w:jc w:val="center"/>
              <w:rPr>
                <w:sz w:val="15"/>
                <w:szCs w:val="15"/>
              </w:rPr>
            </w:pPr>
          </w:p>
        </w:tc>
      </w:tr>
      <w:tr w:rsidR="002A1A09" w:rsidRPr="002A1A09" w14:paraId="0998B678" w14:textId="77777777" w:rsidTr="00042C9F">
        <w:trPr>
          <w:trHeight w:val="278"/>
          <w:jc w:val="center"/>
        </w:trPr>
        <w:tc>
          <w:tcPr>
            <w:tcW w:w="1421" w:type="dxa"/>
            <w:noWrap/>
            <w:vAlign w:val="bottom"/>
            <w:hideMark/>
          </w:tcPr>
          <w:p w14:paraId="0621F784" w14:textId="32652E37" w:rsidR="00341E9E" w:rsidRPr="002A1A09" w:rsidRDefault="00341E9E" w:rsidP="00341E9E">
            <w:pPr>
              <w:spacing w:line="360" w:lineRule="auto"/>
              <w:jc w:val="center"/>
              <w:rPr>
                <w:sz w:val="15"/>
                <w:szCs w:val="15"/>
              </w:rPr>
            </w:pPr>
            <w:r w:rsidRPr="002A1A09">
              <w:rPr>
                <w:sz w:val="15"/>
                <w:szCs w:val="15"/>
              </w:rPr>
              <w:t>Busyness (26056)</w:t>
            </w:r>
          </w:p>
        </w:tc>
        <w:tc>
          <w:tcPr>
            <w:tcW w:w="1146" w:type="dxa"/>
            <w:noWrap/>
            <w:vAlign w:val="bottom"/>
            <w:hideMark/>
          </w:tcPr>
          <w:p w14:paraId="60212D36" w14:textId="2E8CF6FD" w:rsidR="00341E9E" w:rsidRPr="002A1A09" w:rsidRDefault="00341E9E" w:rsidP="00341E9E">
            <w:pPr>
              <w:spacing w:line="360" w:lineRule="auto"/>
              <w:jc w:val="center"/>
              <w:rPr>
                <w:sz w:val="15"/>
                <w:szCs w:val="15"/>
              </w:rPr>
            </w:pPr>
            <w:r w:rsidRPr="002A1A09">
              <w:rPr>
                <w:sz w:val="15"/>
                <w:szCs w:val="15"/>
              </w:rPr>
              <w:t>329</w:t>
            </w:r>
          </w:p>
        </w:tc>
        <w:tc>
          <w:tcPr>
            <w:tcW w:w="1458" w:type="dxa"/>
            <w:noWrap/>
            <w:vAlign w:val="center"/>
            <w:hideMark/>
          </w:tcPr>
          <w:p w14:paraId="73D05B89" w14:textId="341A6733" w:rsidR="00341E9E" w:rsidRPr="002A1A09" w:rsidRDefault="00341E9E" w:rsidP="00341E9E">
            <w:pPr>
              <w:spacing w:line="360" w:lineRule="auto"/>
              <w:jc w:val="center"/>
              <w:rPr>
                <w:sz w:val="15"/>
                <w:szCs w:val="15"/>
              </w:rPr>
            </w:pPr>
            <w:r w:rsidRPr="002A1A09">
              <w:rPr>
                <w:sz w:val="15"/>
                <w:szCs w:val="15"/>
              </w:rPr>
              <w:t>Frontal_Mid_Orb_R</w:t>
            </w:r>
          </w:p>
        </w:tc>
        <w:tc>
          <w:tcPr>
            <w:tcW w:w="928" w:type="dxa"/>
            <w:noWrap/>
            <w:vAlign w:val="center"/>
            <w:hideMark/>
          </w:tcPr>
          <w:p w14:paraId="1B549EB1" w14:textId="20879266" w:rsidR="00341E9E" w:rsidRPr="002A1A09" w:rsidRDefault="00341E9E" w:rsidP="00341E9E">
            <w:pPr>
              <w:spacing w:line="360" w:lineRule="auto"/>
              <w:jc w:val="center"/>
              <w:rPr>
                <w:sz w:val="15"/>
                <w:szCs w:val="15"/>
              </w:rPr>
            </w:pPr>
            <w:r w:rsidRPr="002A1A09">
              <w:rPr>
                <w:sz w:val="15"/>
                <w:szCs w:val="15"/>
              </w:rPr>
              <w:t>2</w:t>
            </w:r>
          </w:p>
        </w:tc>
        <w:tc>
          <w:tcPr>
            <w:tcW w:w="300" w:type="dxa"/>
          </w:tcPr>
          <w:p w14:paraId="1858B2F6" w14:textId="77777777" w:rsidR="00341E9E" w:rsidRPr="002A1A09" w:rsidRDefault="00341E9E" w:rsidP="00341E9E">
            <w:pPr>
              <w:spacing w:line="360" w:lineRule="auto"/>
              <w:jc w:val="center"/>
              <w:rPr>
                <w:sz w:val="15"/>
                <w:szCs w:val="15"/>
              </w:rPr>
            </w:pPr>
          </w:p>
        </w:tc>
        <w:tc>
          <w:tcPr>
            <w:tcW w:w="1771" w:type="dxa"/>
            <w:noWrap/>
            <w:vAlign w:val="bottom"/>
            <w:hideMark/>
          </w:tcPr>
          <w:p w14:paraId="1DD645DC" w14:textId="5C7AC9A7" w:rsidR="00341E9E" w:rsidRPr="002A1A09" w:rsidRDefault="00341E9E" w:rsidP="00341E9E">
            <w:pPr>
              <w:spacing w:line="360" w:lineRule="auto"/>
              <w:jc w:val="center"/>
              <w:rPr>
                <w:sz w:val="15"/>
                <w:szCs w:val="15"/>
              </w:rPr>
            </w:pPr>
            <w:r w:rsidRPr="002A1A09">
              <w:rPr>
                <w:rFonts w:hint="eastAsia"/>
                <w:sz w:val="15"/>
                <w:szCs w:val="15"/>
              </w:rPr>
              <w:t>Complexity</w:t>
            </w:r>
            <w:r w:rsidRPr="002A1A09">
              <w:rPr>
                <w:sz w:val="15"/>
                <w:szCs w:val="15"/>
              </w:rPr>
              <w:t xml:space="preserve"> (24681)</w:t>
            </w:r>
          </w:p>
        </w:tc>
        <w:tc>
          <w:tcPr>
            <w:tcW w:w="686" w:type="dxa"/>
            <w:noWrap/>
            <w:vAlign w:val="bottom"/>
            <w:hideMark/>
          </w:tcPr>
          <w:p w14:paraId="4042CF21" w14:textId="419650F1" w:rsidR="00341E9E" w:rsidRPr="002A1A09" w:rsidRDefault="00341E9E" w:rsidP="00341E9E">
            <w:pPr>
              <w:spacing w:line="360" w:lineRule="auto"/>
              <w:jc w:val="center"/>
              <w:rPr>
                <w:sz w:val="15"/>
                <w:szCs w:val="15"/>
              </w:rPr>
            </w:pPr>
            <w:r w:rsidRPr="002A1A09">
              <w:rPr>
                <w:rFonts w:hint="eastAsia"/>
                <w:sz w:val="15"/>
                <w:szCs w:val="15"/>
              </w:rPr>
              <w:t>345</w:t>
            </w:r>
          </w:p>
        </w:tc>
        <w:tc>
          <w:tcPr>
            <w:tcW w:w="2066" w:type="dxa"/>
            <w:noWrap/>
            <w:vAlign w:val="bottom"/>
            <w:hideMark/>
          </w:tcPr>
          <w:p w14:paraId="5E110665" w14:textId="3AB46C53" w:rsidR="00341E9E" w:rsidRPr="002A1A09" w:rsidRDefault="00341E9E" w:rsidP="00341E9E">
            <w:pPr>
              <w:spacing w:line="360" w:lineRule="auto"/>
              <w:jc w:val="center"/>
              <w:rPr>
                <w:sz w:val="15"/>
                <w:szCs w:val="15"/>
              </w:rPr>
            </w:pPr>
            <w:r w:rsidRPr="002A1A09">
              <w:rPr>
                <w:rFonts w:hint="eastAsia"/>
                <w:sz w:val="15"/>
                <w:szCs w:val="15"/>
              </w:rPr>
              <w:t>Vermis_3</w:t>
            </w:r>
          </w:p>
        </w:tc>
        <w:tc>
          <w:tcPr>
            <w:tcW w:w="916" w:type="dxa"/>
            <w:noWrap/>
            <w:vAlign w:val="bottom"/>
            <w:hideMark/>
          </w:tcPr>
          <w:p w14:paraId="4E2F2FA0" w14:textId="0128B1A1" w:rsidR="00341E9E" w:rsidRPr="002A1A09" w:rsidRDefault="00341E9E" w:rsidP="00341E9E">
            <w:pPr>
              <w:spacing w:line="360" w:lineRule="auto"/>
              <w:jc w:val="center"/>
              <w:rPr>
                <w:sz w:val="15"/>
                <w:szCs w:val="15"/>
              </w:rPr>
            </w:pPr>
            <w:r w:rsidRPr="002A1A09">
              <w:rPr>
                <w:sz w:val="15"/>
                <w:szCs w:val="15"/>
              </w:rPr>
              <w:t>2</w:t>
            </w:r>
          </w:p>
        </w:tc>
        <w:tc>
          <w:tcPr>
            <w:tcW w:w="260" w:type="dxa"/>
          </w:tcPr>
          <w:p w14:paraId="0342EC4A" w14:textId="77777777" w:rsidR="00341E9E" w:rsidRPr="002A1A09" w:rsidRDefault="00341E9E" w:rsidP="00341E9E">
            <w:pPr>
              <w:spacing w:line="360" w:lineRule="auto"/>
              <w:jc w:val="center"/>
              <w:rPr>
                <w:sz w:val="15"/>
                <w:szCs w:val="15"/>
              </w:rPr>
            </w:pPr>
          </w:p>
        </w:tc>
        <w:tc>
          <w:tcPr>
            <w:tcW w:w="1361" w:type="dxa"/>
            <w:noWrap/>
            <w:hideMark/>
          </w:tcPr>
          <w:p w14:paraId="396F7A39" w14:textId="48F1A007" w:rsidR="00341E9E" w:rsidRPr="002A1A09" w:rsidRDefault="00341E9E" w:rsidP="00341E9E">
            <w:pPr>
              <w:spacing w:line="360" w:lineRule="auto"/>
              <w:jc w:val="center"/>
              <w:rPr>
                <w:sz w:val="15"/>
                <w:szCs w:val="15"/>
              </w:rPr>
            </w:pPr>
          </w:p>
        </w:tc>
        <w:tc>
          <w:tcPr>
            <w:tcW w:w="686" w:type="dxa"/>
            <w:noWrap/>
            <w:hideMark/>
          </w:tcPr>
          <w:p w14:paraId="04B09E0D" w14:textId="06FA83D9" w:rsidR="00341E9E" w:rsidRPr="002A1A09" w:rsidRDefault="00341E9E" w:rsidP="00341E9E">
            <w:pPr>
              <w:spacing w:line="360" w:lineRule="auto"/>
              <w:jc w:val="center"/>
              <w:rPr>
                <w:sz w:val="15"/>
                <w:szCs w:val="15"/>
              </w:rPr>
            </w:pPr>
          </w:p>
        </w:tc>
        <w:tc>
          <w:tcPr>
            <w:tcW w:w="1483" w:type="dxa"/>
            <w:noWrap/>
            <w:hideMark/>
          </w:tcPr>
          <w:p w14:paraId="06AC0BD4" w14:textId="621F8D1F" w:rsidR="00341E9E" w:rsidRPr="002A1A09" w:rsidRDefault="00341E9E" w:rsidP="00341E9E">
            <w:pPr>
              <w:spacing w:line="360" w:lineRule="auto"/>
              <w:jc w:val="center"/>
              <w:rPr>
                <w:sz w:val="15"/>
                <w:szCs w:val="15"/>
              </w:rPr>
            </w:pPr>
          </w:p>
        </w:tc>
        <w:tc>
          <w:tcPr>
            <w:tcW w:w="916" w:type="dxa"/>
            <w:noWrap/>
            <w:hideMark/>
          </w:tcPr>
          <w:p w14:paraId="114E72D9" w14:textId="778A3C4C" w:rsidR="00341E9E" w:rsidRPr="002A1A09" w:rsidRDefault="00341E9E" w:rsidP="00341E9E">
            <w:pPr>
              <w:spacing w:line="360" w:lineRule="auto"/>
              <w:jc w:val="center"/>
              <w:rPr>
                <w:sz w:val="15"/>
                <w:szCs w:val="15"/>
              </w:rPr>
            </w:pPr>
          </w:p>
        </w:tc>
      </w:tr>
      <w:tr w:rsidR="002A1A09" w:rsidRPr="002A1A09" w14:paraId="1B4B0CF7" w14:textId="77777777" w:rsidTr="00F7105E">
        <w:trPr>
          <w:trHeight w:val="278"/>
          <w:jc w:val="center"/>
        </w:trPr>
        <w:tc>
          <w:tcPr>
            <w:tcW w:w="1421" w:type="dxa"/>
            <w:noWrap/>
            <w:vAlign w:val="bottom"/>
            <w:hideMark/>
          </w:tcPr>
          <w:p w14:paraId="429CBF95" w14:textId="048BF34B" w:rsidR="00341E9E" w:rsidRPr="002A1A09" w:rsidRDefault="00341E9E" w:rsidP="00341E9E">
            <w:pPr>
              <w:spacing w:line="360" w:lineRule="auto"/>
              <w:jc w:val="center"/>
              <w:rPr>
                <w:sz w:val="15"/>
                <w:szCs w:val="15"/>
              </w:rPr>
            </w:pPr>
            <w:r w:rsidRPr="002A1A09">
              <w:rPr>
                <w:sz w:val="15"/>
                <w:szCs w:val="15"/>
              </w:rPr>
              <w:t>GLV (21494)</w:t>
            </w:r>
          </w:p>
        </w:tc>
        <w:tc>
          <w:tcPr>
            <w:tcW w:w="1146" w:type="dxa"/>
            <w:noWrap/>
            <w:vAlign w:val="bottom"/>
            <w:hideMark/>
          </w:tcPr>
          <w:p w14:paraId="126E947E" w14:textId="2D089DBC" w:rsidR="00341E9E" w:rsidRPr="002A1A09" w:rsidRDefault="00341E9E" w:rsidP="00341E9E">
            <w:pPr>
              <w:spacing w:line="360" w:lineRule="auto"/>
              <w:jc w:val="center"/>
              <w:rPr>
                <w:sz w:val="15"/>
                <w:szCs w:val="15"/>
              </w:rPr>
            </w:pPr>
            <w:r w:rsidRPr="002A1A09">
              <w:rPr>
                <w:sz w:val="15"/>
                <w:szCs w:val="15"/>
              </w:rPr>
              <w:t>320</w:t>
            </w:r>
          </w:p>
        </w:tc>
        <w:tc>
          <w:tcPr>
            <w:tcW w:w="1458" w:type="dxa"/>
            <w:noWrap/>
            <w:vAlign w:val="bottom"/>
            <w:hideMark/>
          </w:tcPr>
          <w:p w14:paraId="374365B0" w14:textId="7DE03BBB" w:rsidR="00341E9E" w:rsidRPr="002A1A09" w:rsidRDefault="00341E9E" w:rsidP="00341E9E">
            <w:pPr>
              <w:spacing w:line="360" w:lineRule="auto"/>
              <w:jc w:val="center"/>
              <w:rPr>
                <w:sz w:val="15"/>
                <w:szCs w:val="15"/>
              </w:rPr>
            </w:pPr>
            <w:r w:rsidRPr="002A1A09">
              <w:rPr>
                <w:sz w:val="15"/>
                <w:szCs w:val="15"/>
              </w:rPr>
              <w:t>Cerebelum_6_R</w:t>
            </w:r>
          </w:p>
        </w:tc>
        <w:tc>
          <w:tcPr>
            <w:tcW w:w="928" w:type="dxa"/>
            <w:noWrap/>
            <w:vAlign w:val="bottom"/>
            <w:hideMark/>
          </w:tcPr>
          <w:p w14:paraId="2FA0E874" w14:textId="2DDABF74" w:rsidR="00341E9E" w:rsidRPr="002A1A09" w:rsidRDefault="00341E9E" w:rsidP="00341E9E">
            <w:pPr>
              <w:spacing w:line="360" w:lineRule="auto"/>
              <w:jc w:val="center"/>
              <w:rPr>
                <w:sz w:val="15"/>
                <w:szCs w:val="15"/>
              </w:rPr>
            </w:pPr>
            <w:r w:rsidRPr="002A1A09">
              <w:rPr>
                <w:sz w:val="15"/>
                <w:szCs w:val="15"/>
              </w:rPr>
              <w:t>2</w:t>
            </w:r>
          </w:p>
        </w:tc>
        <w:tc>
          <w:tcPr>
            <w:tcW w:w="300" w:type="dxa"/>
          </w:tcPr>
          <w:p w14:paraId="4B0289F9" w14:textId="77777777" w:rsidR="00341E9E" w:rsidRPr="002A1A09" w:rsidRDefault="00341E9E" w:rsidP="00341E9E">
            <w:pPr>
              <w:spacing w:line="360" w:lineRule="auto"/>
              <w:jc w:val="center"/>
              <w:rPr>
                <w:sz w:val="15"/>
                <w:szCs w:val="15"/>
              </w:rPr>
            </w:pPr>
          </w:p>
        </w:tc>
        <w:tc>
          <w:tcPr>
            <w:tcW w:w="1771" w:type="dxa"/>
            <w:noWrap/>
            <w:vAlign w:val="bottom"/>
            <w:hideMark/>
          </w:tcPr>
          <w:p w14:paraId="3B73FB83" w14:textId="3DBAC434" w:rsidR="00341E9E" w:rsidRPr="002A1A09" w:rsidRDefault="00341E9E" w:rsidP="00341E9E">
            <w:pPr>
              <w:spacing w:line="360" w:lineRule="auto"/>
              <w:jc w:val="center"/>
              <w:rPr>
                <w:sz w:val="15"/>
                <w:szCs w:val="15"/>
              </w:rPr>
            </w:pPr>
            <w:r w:rsidRPr="002A1A09">
              <w:rPr>
                <w:rFonts w:hint="eastAsia"/>
                <w:sz w:val="15"/>
                <w:szCs w:val="15"/>
              </w:rPr>
              <w:t>Contrast</w:t>
            </w:r>
            <w:r w:rsidRPr="002A1A09">
              <w:rPr>
                <w:sz w:val="15"/>
                <w:szCs w:val="15"/>
              </w:rPr>
              <w:t xml:space="preserve"> (16982)</w:t>
            </w:r>
          </w:p>
        </w:tc>
        <w:tc>
          <w:tcPr>
            <w:tcW w:w="686" w:type="dxa"/>
            <w:noWrap/>
            <w:vAlign w:val="bottom"/>
            <w:hideMark/>
          </w:tcPr>
          <w:p w14:paraId="6B849333" w14:textId="68793AF0" w:rsidR="00341E9E" w:rsidRPr="002A1A09" w:rsidRDefault="00341E9E" w:rsidP="00341E9E">
            <w:pPr>
              <w:spacing w:line="360" w:lineRule="auto"/>
              <w:jc w:val="center"/>
              <w:rPr>
                <w:sz w:val="15"/>
                <w:szCs w:val="15"/>
              </w:rPr>
            </w:pPr>
            <w:r w:rsidRPr="002A1A09">
              <w:rPr>
                <w:rFonts w:hint="eastAsia"/>
                <w:sz w:val="15"/>
                <w:szCs w:val="15"/>
              </w:rPr>
              <w:t>335</w:t>
            </w:r>
          </w:p>
        </w:tc>
        <w:tc>
          <w:tcPr>
            <w:tcW w:w="2066" w:type="dxa"/>
            <w:noWrap/>
            <w:vAlign w:val="bottom"/>
            <w:hideMark/>
          </w:tcPr>
          <w:p w14:paraId="580FF7B9" w14:textId="11DCC720" w:rsidR="00341E9E" w:rsidRPr="002A1A09" w:rsidRDefault="00341E9E" w:rsidP="00341E9E">
            <w:pPr>
              <w:spacing w:line="360" w:lineRule="auto"/>
              <w:jc w:val="center"/>
              <w:rPr>
                <w:sz w:val="15"/>
                <w:szCs w:val="15"/>
              </w:rPr>
            </w:pPr>
            <w:r w:rsidRPr="002A1A09">
              <w:rPr>
                <w:rFonts w:hint="eastAsia"/>
                <w:sz w:val="15"/>
                <w:szCs w:val="15"/>
              </w:rPr>
              <w:t>Lingual_L</w:t>
            </w:r>
          </w:p>
        </w:tc>
        <w:tc>
          <w:tcPr>
            <w:tcW w:w="916" w:type="dxa"/>
            <w:noWrap/>
            <w:vAlign w:val="bottom"/>
            <w:hideMark/>
          </w:tcPr>
          <w:p w14:paraId="779F5922" w14:textId="6F680DB7" w:rsidR="00341E9E" w:rsidRPr="002A1A09" w:rsidRDefault="00341E9E" w:rsidP="00341E9E">
            <w:pPr>
              <w:spacing w:line="360" w:lineRule="auto"/>
              <w:jc w:val="center"/>
              <w:rPr>
                <w:sz w:val="15"/>
                <w:szCs w:val="15"/>
              </w:rPr>
            </w:pPr>
            <w:r w:rsidRPr="002A1A09">
              <w:rPr>
                <w:sz w:val="15"/>
                <w:szCs w:val="15"/>
              </w:rPr>
              <w:t>3/2</w:t>
            </w:r>
          </w:p>
        </w:tc>
        <w:tc>
          <w:tcPr>
            <w:tcW w:w="260" w:type="dxa"/>
          </w:tcPr>
          <w:p w14:paraId="372B60E4" w14:textId="77777777" w:rsidR="00341E9E" w:rsidRPr="002A1A09" w:rsidRDefault="00341E9E" w:rsidP="00341E9E">
            <w:pPr>
              <w:spacing w:line="360" w:lineRule="auto"/>
              <w:jc w:val="center"/>
              <w:rPr>
                <w:sz w:val="15"/>
                <w:szCs w:val="15"/>
              </w:rPr>
            </w:pPr>
          </w:p>
        </w:tc>
        <w:tc>
          <w:tcPr>
            <w:tcW w:w="1361" w:type="dxa"/>
            <w:noWrap/>
            <w:hideMark/>
          </w:tcPr>
          <w:p w14:paraId="1630E844" w14:textId="78950062" w:rsidR="00341E9E" w:rsidRPr="002A1A09" w:rsidRDefault="00341E9E" w:rsidP="00341E9E">
            <w:pPr>
              <w:spacing w:line="360" w:lineRule="auto"/>
              <w:jc w:val="center"/>
              <w:rPr>
                <w:sz w:val="15"/>
                <w:szCs w:val="15"/>
              </w:rPr>
            </w:pPr>
          </w:p>
        </w:tc>
        <w:tc>
          <w:tcPr>
            <w:tcW w:w="686" w:type="dxa"/>
            <w:noWrap/>
            <w:hideMark/>
          </w:tcPr>
          <w:p w14:paraId="6D4B3F95" w14:textId="53A0DA2C" w:rsidR="00341E9E" w:rsidRPr="002A1A09" w:rsidRDefault="00341E9E" w:rsidP="00341E9E">
            <w:pPr>
              <w:spacing w:line="360" w:lineRule="auto"/>
              <w:jc w:val="center"/>
              <w:rPr>
                <w:sz w:val="15"/>
                <w:szCs w:val="15"/>
              </w:rPr>
            </w:pPr>
          </w:p>
        </w:tc>
        <w:tc>
          <w:tcPr>
            <w:tcW w:w="1483" w:type="dxa"/>
            <w:noWrap/>
            <w:hideMark/>
          </w:tcPr>
          <w:p w14:paraId="7AD330E2" w14:textId="6F75CE47" w:rsidR="00341E9E" w:rsidRPr="002A1A09" w:rsidRDefault="00341E9E" w:rsidP="00341E9E">
            <w:pPr>
              <w:spacing w:line="360" w:lineRule="auto"/>
              <w:jc w:val="center"/>
              <w:rPr>
                <w:sz w:val="15"/>
                <w:szCs w:val="15"/>
              </w:rPr>
            </w:pPr>
          </w:p>
        </w:tc>
        <w:tc>
          <w:tcPr>
            <w:tcW w:w="916" w:type="dxa"/>
            <w:noWrap/>
            <w:hideMark/>
          </w:tcPr>
          <w:p w14:paraId="130754C0" w14:textId="0D382926" w:rsidR="00341E9E" w:rsidRPr="002A1A09" w:rsidRDefault="00341E9E" w:rsidP="00341E9E">
            <w:pPr>
              <w:spacing w:line="360" w:lineRule="auto"/>
              <w:jc w:val="center"/>
              <w:rPr>
                <w:sz w:val="15"/>
                <w:szCs w:val="15"/>
              </w:rPr>
            </w:pPr>
          </w:p>
        </w:tc>
      </w:tr>
      <w:tr w:rsidR="002A1A09" w:rsidRPr="002A1A09" w14:paraId="28D44B51" w14:textId="77777777" w:rsidTr="00F7105E">
        <w:trPr>
          <w:trHeight w:val="278"/>
          <w:jc w:val="center"/>
        </w:trPr>
        <w:tc>
          <w:tcPr>
            <w:tcW w:w="1421" w:type="dxa"/>
            <w:noWrap/>
            <w:vAlign w:val="bottom"/>
            <w:hideMark/>
          </w:tcPr>
          <w:p w14:paraId="57B5505C" w14:textId="220EE69B" w:rsidR="00341E9E" w:rsidRPr="002A1A09" w:rsidRDefault="00341E9E" w:rsidP="00341E9E">
            <w:pPr>
              <w:spacing w:line="360" w:lineRule="auto"/>
              <w:jc w:val="center"/>
              <w:rPr>
                <w:sz w:val="15"/>
                <w:szCs w:val="15"/>
              </w:rPr>
            </w:pPr>
            <w:r w:rsidRPr="002A1A09">
              <w:rPr>
                <w:sz w:val="15"/>
                <w:szCs w:val="15"/>
              </w:rPr>
              <w:t>ZSV (</w:t>
            </w:r>
            <w:r w:rsidRPr="002A1A09">
              <w:rPr>
                <w:b/>
                <w:bCs/>
                <w:sz w:val="15"/>
                <w:szCs w:val="15"/>
              </w:rPr>
              <w:t>28977</w:t>
            </w:r>
            <w:r w:rsidRPr="002A1A09">
              <w:rPr>
                <w:sz w:val="15"/>
                <w:szCs w:val="15"/>
              </w:rPr>
              <w:t>)</w:t>
            </w:r>
          </w:p>
        </w:tc>
        <w:tc>
          <w:tcPr>
            <w:tcW w:w="1146" w:type="dxa"/>
            <w:noWrap/>
            <w:vAlign w:val="bottom"/>
            <w:hideMark/>
          </w:tcPr>
          <w:p w14:paraId="61D8CBB0" w14:textId="68F7157D" w:rsidR="00341E9E" w:rsidRPr="002A1A09" w:rsidRDefault="00341E9E" w:rsidP="00341E9E">
            <w:pPr>
              <w:spacing w:line="360" w:lineRule="auto"/>
              <w:jc w:val="center"/>
              <w:rPr>
                <w:sz w:val="15"/>
                <w:szCs w:val="15"/>
              </w:rPr>
            </w:pPr>
            <w:r w:rsidRPr="002A1A09">
              <w:rPr>
                <w:sz w:val="15"/>
                <w:szCs w:val="15"/>
              </w:rPr>
              <w:t>320</w:t>
            </w:r>
          </w:p>
        </w:tc>
        <w:tc>
          <w:tcPr>
            <w:tcW w:w="1458" w:type="dxa"/>
            <w:noWrap/>
            <w:vAlign w:val="bottom"/>
            <w:hideMark/>
          </w:tcPr>
          <w:p w14:paraId="550AF8DA" w14:textId="5BDE320E" w:rsidR="00341E9E" w:rsidRPr="002A1A09" w:rsidRDefault="00341E9E" w:rsidP="00341E9E">
            <w:pPr>
              <w:spacing w:line="360" w:lineRule="auto"/>
              <w:jc w:val="center"/>
              <w:rPr>
                <w:sz w:val="15"/>
                <w:szCs w:val="15"/>
              </w:rPr>
            </w:pPr>
            <w:r w:rsidRPr="002A1A09">
              <w:rPr>
                <w:sz w:val="15"/>
                <w:szCs w:val="15"/>
              </w:rPr>
              <w:t>Cerebelum_Crus2R</w:t>
            </w:r>
          </w:p>
        </w:tc>
        <w:tc>
          <w:tcPr>
            <w:tcW w:w="928" w:type="dxa"/>
            <w:noWrap/>
            <w:vAlign w:val="bottom"/>
            <w:hideMark/>
          </w:tcPr>
          <w:p w14:paraId="20F99BD6" w14:textId="730910F9" w:rsidR="00341E9E" w:rsidRPr="002A1A09" w:rsidRDefault="00341E9E" w:rsidP="00341E9E">
            <w:pPr>
              <w:spacing w:line="360" w:lineRule="auto"/>
              <w:jc w:val="center"/>
              <w:rPr>
                <w:sz w:val="15"/>
                <w:szCs w:val="15"/>
              </w:rPr>
            </w:pPr>
            <w:r w:rsidRPr="002A1A09">
              <w:rPr>
                <w:sz w:val="15"/>
                <w:szCs w:val="15"/>
              </w:rPr>
              <w:t>2</w:t>
            </w:r>
          </w:p>
        </w:tc>
        <w:tc>
          <w:tcPr>
            <w:tcW w:w="300" w:type="dxa"/>
          </w:tcPr>
          <w:p w14:paraId="22DC3603" w14:textId="77777777" w:rsidR="00341E9E" w:rsidRPr="002A1A09" w:rsidRDefault="00341E9E" w:rsidP="00341E9E">
            <w:pPr>
              <w:spacing w:line="360" w:lineRule="auto"/>
              <w:jc w:val="center"/>
              <w:rPr>
                <w:sz w:val="15"/>
                <w:szCs w:val="15"/>
              </w:rPr>
            </w:pPr>
          </w:p>
        </w:tc>
        <w:tc>
          <w:tcPr>
            <w:tcW w:w="1771" w:type="dxa"/>
            <w:noWrap/>
            <w:vAlign w:val="bottom"/>
            <w:hideMark/>
          </w:tcPr>
          <w:p w14:paraId="7510DFB0" w14:textId="6BF76BDC" w:rsidR="00341E9E" w:rsidRPr="002A1A09" w:rsidRDefault="00341E9E" w:rsidP="00341E9E">
            <w:pPr>
              <w:spacing w:line="360" w:lineRule="auto"/>
              <w:jc w:val="center"/>
              <w:rPr>
                <w:sz w:val="15"/>
                <w:szCs w:val="15"/>
              </w:rPr>
            </w:pPr>
            <w:r w:rsidRPr="002A1A09">
              <w:rPr>
                <w:rFonts w:hint="eastAsia"/>
                <w:sz w:val="15"/>
                <w:szCs w:val="15"/>
              </w:rPr>
              <w:t>Coarseness</w:t>
            </w:r>
            <w:r w:rsidRPr="002A1A09">
              <w:rPr>
                <w:sz w:val="15"/>
                <w:szCs w:val="15"/>
              </w:rPr>
              <w:t xml:space="preserve"> (8381)</w:t>
            </w:r>
          </w:p>
        </w:tc>
        <w:tc>
          <w:tcPr>
            <w:tcW w:w="686" w:type="dxa"/>
            <w:noWrap/>
            <w:vAlign w:val="bottom"/>
            <w:hideMark/>
          </w:tcPr>
          <w:p w14:paraId="23625189" w14:textId="0B42CD84" w:rsidR="00341E9E" w:rsidRPr="002A1A09" w:rsidRDefault="00341E9E" w:rsidP="00341E9E">
            <w:pPr>
              <w:spacing w:line="360" w:lineRule="auto"/>
              <w:jc w:val="center"/>
              <w:rPr>
                <w:sz w:val="15"/>
                <w:szCs w:val="15"/>
              </w:rPr>
            </w:pPr>
            <w:r w:rsidRPr="002A1A09">
              <w:rPr>
                <w:rFonts w:hint="eastAsia"/>
                <w:sz w:val="15"/>
                <w:szCs w:val="15"/>
              </w:rPr>
              <w:t>328</w:t>
            </w:r>
          </w:p>
        </w:tc>
        <w:tc>
          <w:tcPr>
            <w:tcW w:w="2066" w:type="dxa"/>
            <w:noWrap/>
            <w:vAlign w:val="bottom"/>
            <w:hideMark/>
          </w:tcPr>
          <w:p w14:paraId="0DDEAC25" w14:textId="061369EF" w:rsidR="00341E9E" w:rsidRPr="002A1A09" w:rsidRDefault="00341E9E" w:rsidP="00341E9E">
            <w:pPr>
              <w:spacing w:line="360" w:lineRule="auto"/>
              <w:jc w:val="center"/>
              <w:rPr>
                <w:sz w:val="15"/>
                <w:szCs w:val="15"/>
              </w:rPr>
            </w:pPr>
            <w:r w:rsidRPr="002A1A09">
              <w:rPr>
                <w:rFonts w:hint="eastAsia"/>
                <w:sz w:val="15"/>
                <w:szCs w:val="15"/>
              </w:rPr>
              <w:t>Heschl_L</w:t>
            </w:r>
          </w:p>
        </w:tc>
        <w:tc>
          <w:tcPr>
            <w:tcW w:w="916" w:type="dxa"/>
            <w:noWrap/>
            <w:vAlign w:val="bottom"/>
            <w:hideMark/>
          </w:tcPr>
          <w:p w14:paraId="327EC3D6" w14:textId="73312E90" w:rsidR="00341E9E" w:rsidRPr="002A1A09" w:rsidRDefault="00341E9E" w:rsidP="00341E9E">
            <w:pPr>
              <w:spacing w:line="360" w:lineRule="auto"/>
              <w:jc w:val="center"/>
              <w:rPr>
                <w:sz w:val="15"/>
                <w:szCs w:val="15"/>
              </w:rPr>
            </w:pPr>
            <w:r w:rsidRPr="002A1A09">
              <w:rPr>
                <w:sz w:val="15"/>
                <w:szCs w:val="15"/>
              </w:rPr>
              <w:t>1/2</w:t>
            </w:r>
          </w:p>
        </w:tc>
        <w:tc>
          <w:tcPr>
            <w:tcW w:w="260" w:type="dxa"/>
          </w:tcPr>
          <w:p w14:paraId="442BABA7" w14:textId="77777777" w:rsidR="00341E9E" w:rsidRPr="002A1A09" w:rsidRDefault="00341E9E" w:rsidP="00341E9E">
            <w:pPr>
              <w:spacing w:line="360" w:lineRule="auto"/>
              <w:jc w:val="center"/>
              <w:rPr>
                <w:sz w:val="15"/>
                <w:szCs w:val="15"/>
              </w:rPr>
            </w:pPr>
          </w:p>
        </w:tc>
        <w:tc>
          <w:tcPr>
            <w:tcW w:w="1361" w:type="dxa"/>
            <w:noWrap/>
            <w:hideMark/>
          </w:tcPr>
          <w:p w14:paraId="5A650760" w14:textId="073CB9A0" w:rsidR="00341E9E" w:rsidRPr="002A1A09" w:rsidRDefault="00341E9E" w:rsidP="00341E9E">
            <w:pPr>
              <w:spacing w:line="360" w:lineRule="auto"/>
              <w:jc w:val="center"/>
              <w:rPr>
                <w:sz w:val="15"/>
                <w:szCs w:val="15"/>
              </w:rPr>
            </w:pPr>
          </w:p>
        </w:tc>
        <w:tc>
          <w:tcPr>
            <w:tcW w:w="686" w:type="dxa"/>
            <w:noWrap/>
            <w:hideMark/>
          </w:tcPr>
          <w:p w14:paraId="70D8C251" w14:textId="5CDEA89E" w:rsidR="00341E9E" w:rsidRPr="002A1A09" w:rsidRDefault="00341E9E" w:rsidP="00341E9E">
            <w:pPr>
              <w:spacing w:line="360" w:lineRule="auto"/>
              <w:jc w:val="center"/>
              <w:rPr>
                <w:sz w:val="15"/>
                <w:szCs w:val="15"/>
              </w:rPr>
            </w:pPr>
          </w:p>
        </w:tc>
        <w:tc>
          <w:tcPr>
            <w:tcW w:w="1483" w:type="dxa"/>
            <w:noWrap/>
            <w:hideMark/>
          </w:tcPr>
          <w:p w14:paraId="46A39277" w14:textId="157768D7" w:rsidR="00341E9E" w:rsidRPr="002A1A09" w:rsidRDefault="00341E9E" w:rsidP="00341E9E">
            <w:pPr>
              <w:spacing w:line="360" w:lineRule="auto"/>
              <w:jc w:val="center"/>
              <w:rPr>
                <w:sz w:val="15"/>
                <w:szCs w:val="15"/>
              </w:rPr>
            </w:pPr>
          </w:p>
        </w:tc>
        <w:tc>
          <w:tcPr>
            <w:tcW w:w="916" w:type="dxa"/>
            <w:noWrap/>
            <w:hideMark/>
          </w:tcPr>
          <w:p w14:paraId="0C36AE95" w14:textId="3E8F3BE5" w:rsidR="00341E9E" w:rsidRPr="002A1A09" w:rsidRDefault="00341E9E" w:rsidP="00341E9E">
            <w:pPr>
              <w:spacing w:line="360" w:lineRule="auto"/>
              <w:jc w:val="center"/>
              <w:rPr>
                <w:sz w:val="15"/>
                <w:szCs w:val="15"/>
              </w:rPr>
            </w:pPr>
          </w:p>
        </w:tc>
      </w:tr>
      <w:tr w:rsidR="002A1A09" w:rsidRPr="002A1A09" w14:paraId="69964994" w14:textId="77777777" w:rsidTr="00F7105E">
        <w:trPr>
          <w:trHeight w:val="278"/>
          <w:jc w:val="center"/>
        </w:trPr>
        <w:tc>
          <w:tcPr>
            <w:tcW w:w="1421" w:type="dxa"/>
            <w:noWrap/>
            <w:vAlign w:val="center"/>
            <w:hideMark/>
          </w:tcPr>
          <w:p w14:paraId="2F739F7B" w14:textId="2AAF9844" w:rsidR="00341E9E" w:rsidRPr="002A1A09" w:rsidRDefault="00341E9E" w:rsidP="00341E9E">
            <w:pPr>
              <w:spacing w:line="360" w:lineRule="auto"/>
              <w:jc w:val="center"/>
              <w:rPr>
                <w:sz w:val="15"/>
                <w:szCs w:val="15"/>
              </w:rPr>
            </w:pPr>
            <w:r w:rsidRPr="002A1A09">
              <w:rPr>
                <w:sz w:val="15"/>
                <w:szCs w:val="15"/>
              </w:rPr>
              <w:t>Contrast (14273)</w:t>
            </w:r>
          </w:p>
        </w:tc>
        <w:tc>
          <w:tcPr>
            <w:tcW w:w="1146" w:type="dxa"/>
            <w:noWrap/>
            <w:vAlign w:val="center"/>
            <w:hideMark/>
          </w:tcPr>
          <w:p w14:paraId="01BA0888" w14:textId="076BF7E1" w:rsidR="00341E9E" w:rsidRPr="002A1A09" w:rsidRDefault="00341E9E" w:rsidP="00341E9E">
            <w:pPr>
              <w:spacing w:line="360" w:lineRule="auto"/>
              <w:jc w:val="center"/>
              <w:rPr>
                <w:sz w:val="15"/>
                <w:szCs w:val="15"/>
              </w:rPr>
            </w:pPr>
            <w:r w:rsidRPr="002A1A09">
              <w:rPr>
                <w:sz w:val="15"/>
                <w:szCs w:val="15"/>
              </w:rPr>
              <w:t>319</w:t>
            </w:r>
          </w:p>
        </w:tc>
        <w:tc>
          <w:tcPr>
            <w:tcW w:w="1458" w:type="dxa"/>
            <w:noWrap/>
            <w:vAlign w:val="center"/>
            <w:hideMark/>
          </w:tcPr>
          <w:p w14:paraId="58E5EA86" w14:textId="46520068" w:rsidR="00341E9E" w:rsidRPr="002A1A09" w:rsidRDefault="00341E9E" w:rsidP="00341E9E">
            <w:pPr>
              <w:spacing w:line="360" w:lineRule="auto"/>
              <w:jc w:val="center"/>
              <w:rPr>
                <w:sz w:val="15"/>
                <w:szCs w:val="15"/>
              </w:rPr>
            </w:pPr>
            <w:r w:rsidRPr="002A1A09">
              <w:rPr>
                <w:sz w:val="15"/>
                <w:szCs w:val="15"/>
              </w:rPr>
              <w:t>Cerebelum_6_R</w:t>
            </w:r>
          </w:p>
        </w:tc>
        <w:tc>
          <w:tcPr>
            <w:tcW w:w="928" w:type="dxa"/>
            <w:noWrap/>
            <w:vAlign w:val="center"/>
            <w:hideMark/>
          </w:tcPr>
          <w:p w14:paraId="0762FB77" w14:textId="65E1D4A9" w:rsidR="00341E9E" w:rsidRPr="002A1A09" w:rsidRDefault="00341E9E" w:rsidP="00341E9E">
            <w:pPr>
              <w:spacing w:line="360" w:lineRule="auto"/>
              <w:jc w:val="center"/>
              <w:rPr>
                <w:sz w:val="15"/>
                <w:szCs w:val="15"/>
              </w:rPr>
            </w:pPr>
            <w:r w:rsidRPr="002A1A09">
              <w:rPr>
                <w:sz w:val="15"/>
                <w:szCs w:val="15"/>
              </w:rPr>
              <w:t>2/3</w:t>
            </w:r>
          </w:p>
        </w:tc>
        <w:tc>
          <w:tcPr>
            <w:tcW w:w="300" w:type="dxa"/>
          </w:tcPr>
          <w:p w14:paraId="7B55B41B" w14:textId="77777777" w:rsidR="00341E9E" w:rsidRPr="002A1A09" w:rsidRDefault="00341E9E" w:rsidP="00341E9E">
            <w:pPr>
              <w:spacing w:line="360" w:lineRule="auto"/>
              <w:jc w:val="center"/>
              <w:rPr>
                <w:sz w:val="15"/>
                <w:szCs w:val="15"/>
              </w:rPr>
            </w:pPr>
          </w:p>
        </w:tc>
        <w:tc>
          <w:tcPr>
            <w:tcW w:w="1771" w:type="dxa"/>
            <w:noWrap/>
            <w:vAlign w:val="bottom"/>
            <w:hideMark/>
          </w:tcPr>
          <w:p w14:paraId="21EB72A3" w14:textId="11D41606" w:rsidR="00341E9E" w:rsidRPr="002A1A09" w:rsidRDefault="00341E9E" w:rsidP="00341E9E">
            <w:pPr>
              <w:spacing w:line="360" w:lineRule="auto"/>
              <w:jc w:val="center"/>
              <w:rPr>
                <w:sz w:val="15"/>
                <w:szCs w:val="15"/>
              </w:rPr>
            </w:pPr>
            <w:r w:rsidRPr="002A1A09">
              <w:rPr>
                <w:rFonts w:hint="eastAsia"/>
                <w:sz w:val="15"/>
                <w:szCs w:val="15"/>
              </w:rPr>
              <w:t>ZSV</w:t>
            </w:r>
            <w:r w:rsidRPr="002A1A09">
              <w:rPr>
                <w:sz w:val="15"/>
                <w:szCs w:val="15"/>
              </w:rPr>
              <w:t xml:space="preserve"> (</w:t>
            </w:r>
            <w:r w:rsidRPr="002A1A09">
              <w:rPr>
                <w:b/>
                <w:bCs/>
                <w:sz w:val="15"/>
                <w:szCs w:val="15"/>
              </w:rPr>
              <w:t>28977</w:t>
            </w:r>
            <w:r w:rsidRPr="002A1A09">
              <w:rPr>
                <w:sz w:val="15"/>
                <w:szCs w:val="15"/>
              </w:rPr>
              <w:t>)</w:t>
            </w:r>
          </w:p>
        </w:tc>
        <w:tc>
          <w:tcPr>
            <w:tcW w:w="686" w:type="dxa"/>
            <w:noWrap/>
            <w:vAlign w:val="bottom"/>
            <w:hideMark/>
          </w:tcPr>
          <w:p w14:paraId="60999062" w14:textId="640650FC" w:rsidR="00341E9E" w:rsidRPr="002A1A09" w:rsidRDefault="00341E9E" w:rsidP="00341E9E">
            <w:pPr>
              <w:spacing w:line="360" w:lineRule="auto"/>
              <w:jc w:val="center"/>
              <w:rPr>
                <w:sz w:val="15"/>
                <w:szCs w:val="15"/>
              </w:rPr>
            </w:pPr>
            <w:r w:rsidRPr="002A1A09">
              <w:rPr>
                <w:rFonts w:hint="eastAsia"/>
                <w:sz w:val="15"/>
                <w:szCs w:val="15"/>
              </w:rPr>
              <w:t>318</w:t>
            </w:r>
          </w:p>
        </w:tc>
        <w:tc>
          <w:tcPr>
            <w:tcW w:w="2066" w:type="dxa"/>
            <w:noWrap/>
            <w:vAlign w:val="bottom"/>
            <w:hideMark/>
          </w:tcPr>
          <w:p w14:paraId="7E44F024" w14:textId="1FCDC3C0" w:rsidR="00341E9E" w:rsidRPr="002A1A09" w:rsidRDefault="00341E9E" w:rsidP="00341E9E">
            <w:pPr>
              <w:spacing w:line="360" w:lineRule="auto"/>
              <w:jc w:val="center"/>
              <w:rPr>
                <w:sz w:val="15"/>
                <w:szCs w:val="15"/>
              </w:rPr>
            </w:pPr>
            <w:r w:rsidRPr="002A1A09">
              <w:rPr>
                <w:rFonts w:hint="eastAsia"/>
                <w:sz w:val="15"/>
                <w:szCs w:val="15"/>
              </w:rPr>
              <w:t>Cerebelum_Crus2R</w:t>
            </w:r>
          </w:p>
        </w:tc>
        <w:tc>
          <w:tcPr>
            <w:tcW w:w="916" w:type="dxa"/>
            <w:noWrap/>
            <w:vAlign w:val="bottom"/>
            <w:hideMark/>
          </w:tcPr>
          <w:p w14:paraId="35BD8E8A" w14:textId="295B7139" w:rsidR="00341E9E" w:rsidRPr="002A1A09" w:rsidRDefault="00341E9E" w:rsidP="00341E9E">
            <w:pPr>
              <w:spacing w:line="360" w:lineRule="auto"/>
              <w:jc w:val="center"/>
              <w:rPr>
                <w:sz w:val="15"/>
                <w:szCs w:val="15"/>
              </w:rPr>
            </w:pPr>
            <w:r w:rsidRPr="002A1A09">
              <w:rPr>
                <w:sz w:val="15"/>
                <w:szCs w:val="15"/>
              </w:rPr>
              <w:t>2</w:t>
            </w:r>
          </w:p>
        </w:tc>
        <w:tc>
          <w:tcPr>
            <w:tcW w:w="260" w:type="dxa"/>
          </w:tcPr>
          <w:p w14:paraId="4412088B" w14:textId="77777777" w:rsidR="00341E9E" w:rsidRPr="002A1A09" w:rsidRDefault="00341E9E" w:rsidP="00341E9E">
            <w:pPr>
              <w:spacing w:line="360" w:lineRule="auto"/>
              <w:jc w:val="center"/>
              <w:rPr>
                <w:sz w:val="15"/>
                <w:szCs w:val="15"/>
              </w:rPr>
            </w:pPr>
          </w:p>
        </w:tc>
        <w:tc>
          <w:tcPr>
            <w:tcW w:w="1361" w:type="dxa"/>
            <w:noWrap/>
            <w:hideMark/>
          </w:tcPr>
          <w:p w14:paraId="02DE901F" w14:textId="3FA9D2B7" w:rsidR="00341E9E" w:rsidRPr="002A1A09" w:rsidRDefault="00341E9E" w:rsidP="00341E9E">
            <w:pPr>
              <w:spacing w:line="360" w:lineRule="auto"/>
              <w:jc w:val="center"/>
              <w:rPr>
                <w:sz w:val="15"/>
                <w:szCs w:val="15"/>
              </w:rPr>
            </w:pPr>
          </w:p>
        </w:tc>
        <w:tc>
          <w:tcPr>
            <w:tcW w:w="686" w:type="dxa"/>
            <w:noWrap/>
            <w:hideMark/>
          </w:tcPr>
          <w:p w14:paraId="2F4B9DA6" w14:textId="64F79F0C" w:rsidR="00341E9E" w:rsidRPr="002A1A09" w:rsidRDefault="00341E9E" w:rsidP="00341E9E">
            <w:pPr>
              <w:spacing w:line="360" w:lineRule="auto"/>
              <w:jc w:val="center"/>
              <w:rPr>
                <w:sz w:val="15"/>
                <w:szCs w:val="15"/>
              </w:rPr>
            </w:pPr>
          </w:p>
        </w:tc>
        <w:tc>
          <w:tcPr>
            <w:tcW w:w="1483" w:type="dxa"/>
            <w:noWrap/>
            <w:hideMark/>
          </w:tcPr>
          <w:p w14:paraId="02EBBF7B" w14:textId="20FDBB14" w:rsidR="00341E9E" w:rsidRPr="002A1A09" w:rsidRDefault="00341E9E" w:rsidP="00341E9E">
            <w:pPr>
              <w:spacing w:line="360" w:lineRule="auto"/>
              <w:jc w:val="center"/>
              <w:rPr>
                <w:sz w:val="15"/>
                <w:szCs w:val="15"/>
              </w:rPr>
            </w:pPr>
          </w:p>
        </w:tc>
        <w:tc>
          <w:tcPr>
            <w:tcW w:w="916" w:type="dxa"/>
            <w:noWrap/>
            <w:hideMark/>
          </w:tcPr>
          <w:p w14:paraId="291D7174" w14:textId="17F996A9" w:rsidR="00341E9E" w:rsidRPr="002A1A09" w:rsidRDefault="00341E9E" w:rsidP="00341E9E">
            <w:pPr>
              <w:spacing w:line="360" w:lineRule="auto"/>
              <w:jc w:val="center"/>
              <w:rPr>
                <w:sz w:val="15"/>
                <w:szCs w:val="15"/>
              </w:rPr>
            </w:pPr>
          </w:p>
        </w:tc>
      </w:tr>
      <w:tr w:rsidR="002A1A09" w:rsidRPr="002A1A09" w14:paraId="33D220D5" w14:textId="77777777" w:rsidTr="00F7105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421" w:type="dxa"/>
            <w:tcBorders>
              <w:top w:val="nil"/>
              <w:left w:val="nil"/>
              <w:bottom w:val="nil"/>
              <w:right w:val="nil"/>
            </w:tcBorders>
            <w:noWrap/>
            <w:hideMark/>
          </w:tcPr>
          <w:p w14:paraId="4BB28F41" w14:textId="6C6E9E9A" w:rsidR="00341E9E" w:rsidRPr="002A1A09" w:rsidRDefault="00341E9E" w:rsidP="00341E9E">
            <w:pPr>
              <w:spacing w:line="360" w:lineRule="auto"/>
              <w:jc w:val="center"/>
              <w:rPr>
                <w:sz w:val="15"/>
                <w:szCs w:val="15"/>
              </w:rPr>
            </w:pPr>
            <w:r w:rsidRPr="002A1A09">
              <w:rPr>
                <w:sz w:val="15"/>
                <w:szCs w:val="15"/>
              </w:rPr>
              <w:lastRenderedPageBreak/>
              <w:t>SZHGE (11515)</w:t>
            </w:r>
          </w:p>
        </w:tc>
        <w:tc>
          <w:tcPr>
            <w:tcW w:w="1146" w:type="dxa"/>
            <w:tcBorders>
              <w:top w:val="nil"/>
              <w:left w:val="nil"/>
              <w:bottom w:val="nil"/>
              <w:right w:val="nil"/>
            </w:tcBorders>
            <w:noWrap/>
            <w:hideMark/>
          </w:tcPr>
          <w:p w14:paraId="1C2E958B" w14:textId="6AC7731A" w:rsidR="00341E9E" w:rsidRPr="002A1A09" w:rsidRDefault="00341E9E" w:rsidP="00341E9E">
            <w:pPr>
              <w:spacing w:line="360" w:lineRule="auto"/>
              <w:jc w:val="center"/>
              <w:rPr>
                <w:sz w:val="15"/>
                <w:szCs w:val="15"/>
              </w:rPr>
            </w:pPr>
            <w:r w:rsidRPr="002A1A09">
              <w:rPr>
                <w:sz w:val="15"/>
                <w:szCs w:val="15"/>
              </w:rPr>
              <w:t>314</w:t>
            </w:r>
          </w:p>
        </w:tc>
        <w:tc>
          <w:tcPr>
            <w:tcW w:w="1458" w:type="dxa"/>
            <w:tcBorders>
              <w:top w:val="nil"/>
              <w:left w:val="nil"/>
              <w:bottom w:val="nil"/>
              <w:right w:val="nil"/>
            </w:tcBorders>
            <w:noWrap/>
            <w:hideMark/>
          </w:tcPr>
          <w:p w14:paraId="422BC2AC" w14:textId="3E6C9984" w:rsidR="00341E9E" w:rsidRPr="002A1A09" w:rsidRDefault="00341E9E" w:rsidP="00341E9E">
            <w:pPr>
              <w:spacing w:line="360" w:lineRule="auto"/>
              <w:jc w:val="center"/>
              <w:rPr>
                <w:sz w:val="15"/>
                <w:szCs w:val="15"/>
              </w:rPr>
            </w:pPr>
            <w:r w:rsidRPr="002A1A09">
              <w:rPr>
                <w:sz w:val="15"/>
                <w:szCs w:val="15"/>
              </w:rPr>
              <w:t>Cingulum_Post_R</w:t>
            </w:r>
          </w:p>
        </w:tc>
        <w:tc>
          <w:tcPr>
            <w:tcW w:w="928" w:type="dxa"/>
            <w:tcBorders>
              <w:top w:val="nil"/>
              <w:left w:val="nil"/>
              <w:bottom w:val="nil"/>
              <w:right w:val="nil"/>
            </w:tcBorders>
            <w:noWrap/>
            <w:hideMark/>
          </w:tcPr>
          <w:p w14:paraId="23A8338F" w14:textId="77777777" w:rsidR="00341E9E" w:rsidRPr="002A1A09" w:rsidRDefault="00341E9E" w:rsidP="00341E9E">
            <w:pPr>
              <w:spacing w:line="360" w:lineRule="auto"/>
              <w:jc w:val="center"/>
              <w:rPr>
                <w:sz w:val="15"/>
                <w:szCs w:val="15"/>
              </w:rPr>
            </w:pPr>
            <w:r w:rsidRPr="002A1A09">
              <w:rPr>
                <w:sz w:val="15"/>
                <w:szCs w:val="15"/>
              </w:rPr>
              <w:t>2/3</w:t>
            </w:r>
          </w:p>
          <w:p w14:paraId="23D81DC6" w14:textId="2B1602E6" w:rsidR="00341E9E" w:rsidRPr="002A1A09" w:rsidRDefault="00341E9E" w:rsidP="00341E9E">
            <w:pPr>
              <w:spacing w:line="360" w:lineRule="auto"/>
              <w:jc w:val="center"/>
              <w:rPr>
                <w:sz w:val="15"/>
                <w:szCs w:val="15"/>
              </w:rPr>
            </w:pPr>
          </w:p>
        </w:tc>
        <w:tc>
          <w:tcPr>
            <w:tcW w:w="300" w:type="dxa"/>
            <w:tcBorders>
              <w:top w:val="nil"/>
              <w:left w:val="nil"/>
              <w:bottom w:val="nil"/>
              <w:right w:val="nil"/>
            </w:tcBorders>
          </w:tcPr>
          <w:p w14:paraId="34FAEDE0" w14:textId="77777777" w:rsidR="00341E9E" w:rsidRPr="002A1A09" w:rsidRDefault="00341E9E" w:rsidP="00341E9E">
            <w:pPr>
              <w:spacing w:line="360" w:lineRule="auto"/>
              <w:jc w:val="center"/>
              <w:rPr>
                <w:sz w:val="15"/>
                <w:szCs w:val="15"/>
              </w:rPr>
            </w:pPr>
          </w:p>
        </w:tc>
        <w:tc>
          <w:tcPr>
            <w:tcW w:w="1771" w:type="dxa"/>
            <w:tcBorders>
              <w:top w:val="nil"/>
              <w:left w:val="nil"/>
              <w:bottom w:val="nil"/>
              <w:right w:val="nil"/>
            </w:tcBorders>
            <w:noWrap/>
            <w:vAlign w:val="bottom"/>
            <w:hideMark/>
          </w:tcPr>
          <w:p w14:paraId="19848604" w14:textId="618BE142" w:rsidR="00341E9E" w:rsidRPr="002A1A09" w:rsidRDefault="00341E9E" w:rsidP="00341E9E">
            <w:pPr>
              <w:spacing w:line="360" w:lineRule="auto"/>
              <w:jc w:val="center"/>
              <w:rPr>
                <w:sz w:val="15"/>
                <w:szCs w:val="15"/>
              </w:rPr>
            </w:pPr>
            <w:r w:rsidRPr="002A1A09">
              <w:rPr>
                <w:rFonts w:hint="eastAsia"/>
                <w:sz w:val="15"/>
                <w:szCs w:val="15"/>
              </w:rPr>
              <w:t>SZHGE</w:t>
            </w:r>
            <w:r w:rsidRPr="002A1A09">
              <w:rPr>
                <w:sz w:val="15"/>
                <w:szCs w:val="15"/>
              </w:rPr>
              <w:t xml:space="preserve"> (18180)</w:t>
            </w:r>
          </w:p>
        </w:tc>
        <w:tc>
          <w:tcPr>
            <w:tcW w:w="686" w:type="dxa"/>
            <w:tcBorders>
              <w:top w:val="nil"/>
              <w:left w:val="nil"/>
              <w:bottom w:val="nil"/>
              <w:right w:val="nil"/>
            </w:tcBorders>
            <w:noWrap/>
            <w:vAlign w:val="bottom"/>
            <w:hideMark/>
          </w:tcPr>
          <w:p w14:paraId="0C16008D" w14:textId="646982C3" w:rsidR="00341E9E" w:rsidRPr="002A1A09" w:rsidRDefault="00341E9E" w:rsidP="00341E9E">
            <w:pPr>
              <w:spacing w:line="360" w:lineRule="auto"/>
              <w:jc w:val="center"/>
              <w:rPr>
                <w:sz w:val="15"/>
                <w:szCs w:val="15"/>
              </w:rPr>
            </w:pPr>
            <w:r w:rsidRPr="002A1A09">
              <w:rPr>
                <w:rFonts w:hint="eastAsia"/>
                <w:sz w:val="15"/>
                <w:szCs w:val="15"/>
              </w:rPr>
              <w:t>310</w:t>
            </w:r>
          </w:p>
        </w:tc>
        <w:tc>
          <w:tcPr>
            <w:tcW w:w="2066" w:type="dxa"/>
            <w:tcBorders>
              <w:top w:val="nil"/>
              <w:left w:val="nil"/>
              <w:bottom w:val="nil"/>
              <w:right w:val="nil"/>
            </w:tcBorders>
            <w:noWrap/>
            <w:vAlign w:val="bottom"/>
            <w:hideMark/>
          </w:tcPr>
          <w:p w14:paraId="431FE46F" w14:textId="02E32D3E" w:rsidR="00341E9E" w:rsidRPr="002A1A09" w:rsidRDefault="00341E9E" w:rsidP="00341E9E">
            <w:pPr>
              <w:spacing w:line="360" w:lineRule="auto"/>
              <w:jc w:val="center"/>
              <w:rPr>
                <w:sz w:val="15"/>
                <w:szCs w:val="15"/>
              </w:rPr>
            </w:pPr>
            <w:r w:rsidRPr="002A1A09">
              <w:rPr>
                <w:rFonts w:hint="eastAsia"/>
                <w:sz w:val="15"/>
                <w:szCs w:val="15"/>
              </w:rPr>
              <w:t>Pallidum_L</w:t>
            </w:r>
          </w:p>
        </w:tc>
        <w:tc>
          <w:tcPr>
            <w:tcW w:w="916" w:type="dxa"/>
            <w:tcBorders>
              <w:top w:val="nil"/>
              <w:left w:val="nil"/>
              <w:bottom w:val="nil"/>
              <w:right w:val="nil"/>
            </w:tcBorders>
            <w:noWrap/>
            <w:vAlign w:val="bottom"/>
            <w:hideMark/>
          </w:tcPr>
          <w:p w14:paraId="398B4D8B" w14:textId="688D7E50" w:rsidR="00341E9E" w:rsidRPr="002A1A09" w:rsidRDefault="00341E9E" w:rsidP="00341E9E">
            <w:pPr>
              <w:spacing w:line="360" w:lineRule="auto"/>
              <w:jc w:val="center"/>
              <w:rPr>
                <w:sz w:val="15"/>
                <w:szCs w:val="15"/>
              </w:rPr>
            </w:pPr>
            <w:r w:rsidRPr="002A1A09">
              <w:rPr>
                <w:sz w:val="15"/>
                <w:szCs w:val="15"/>
              </w:rPr>
              <w:t>1</w:t>
            </w:r>
          </w:p>
        </w:tc>
        <w:tc>
          <w:tcPr>
            <w:tcW w:w="260" w:type="dxa"/>
            <w:tcBorders>
              <w:top w:val="nil"/>
              <w:left w:val="nil"/>
              <w:bottom w:val="nil"/>
              <w:right w:val="nil"/>
            </w:tcBorders>
          </w:tcPr>
          <w:p w14:paraId="302A9175" w14:textId="77777777" w:rsidR="00341E9E" w:rsidRPr="002A1A09" w:rsidRDefault="00341E9E" w:rsidP="00341E9E">
            <w:pPr>
              <w:spacing w:line="360" w:lineRule="auto"/>
              <w:jc w:val="center"/>
              <w:rPr>
                <w:sz w:val="15"/>
                <w:szCs w:val="15"/>
              </w:rPr>
            </w:pPr>
          </w:p>
        </w:tc>
        <w:tc>
          <w:tcPr>
            <w:tcW w:w="1361" w:type="dxa"/>
            <w:tcBorders>
              <w:top w:val="nil"/>
              <w:left w:val="nil"/>
              <w:bottom w:val="nil"/>
              <w:right w:val="nil"/>
            </w:tcBorders>
            <w:noWrap/>
            <w:hideMark/>
          </w:tcPr>
          <w:p w14:paraId="6C1B05AD" w14:textId="71059B08" w:rsidR="00341E9E" w:rsidRPr="002A1A09" w:rsidRDefault="00341E9E" w:rsidP="00341E9E">
            <w:pPr>
              <w:spacing w:line="360" w:lineRule="auto"/>
              <w:jc w:val="center"/>
              <w:rPr>
                <w:sz w:val="15"/>
                <w:szCs w:val="15"/>
              </w:rPr>
            </w:pPr>
          </w:p>
        </w:tc>
        <w:tc>
          <w:tcPr>
            <w:tcW w:w="686" w:type="dxa"/>
            <w:tcBorders>
              <w:top w:val="nil"/>
              <w:left w:val="nil"/>
              <w:bottom w:val="nil"/>
              <w:right w:val="nil"/>
            </w:tcBorders>
            <w:noWrap/>
            <w:hideMark/>
          </w:tcPr>
          <w:p w14:paraId="63B5A552" w14:textId="0A9D6D8C" w:rsidR="00341E9E" w:rsidRPr="002A1A09" w:rsidRDefault="00341E9E" w:rsidP="00341E9E">
            <w:pPr>
              <w:spacing w:line="360" w:lineRule="auto"/>
              <w:jc w:val="center"/>
              <w:rPr>
                <w:sz w:val="15"/>
                <w:szCs w:val="15"/>
              </w:rPr>
            </w:pPr>
          </w:p>
        </w:tc>
        <w:tc>
          <w:tcPr>
            <w:tcW w:w="1483" w:type="dxa"/>
            <w:tcBorders>
              <w:top w:val="nil"/>
              <w:left w:val="nil"/>
              <w:bottom w:val="nil"/>
              <w:right w:val="nil"/>
            </w:tcBorders>
            <w:noWrap/>
            <w:hideMark/>
          </w:tcPr>
          <w:p w14:paraId="4A943526" w14:textId="40FE9FDE" w:rsidR="00341E9E" w:rsidRPr="002A1A09" w:rsidRDefault="00341E9E" w:rsidP="00341E9E">
            <w:pPr>
              <w:spacing w:line="360" w:lineRule="auto"/>
              <w:jc w:val="center"/>
              <w:rPr>
                <w:sz w:val="15"/>
                <w:szCs w:val="15"/>
              </w:rPr>
            </w:pPr>
          </w:p>
        </w:tc>
        <w:tc>
          <w:tcPr>
            <w:tcW w:w="916" w:type="dxa"/>
            <w:tcBorders>
              <w:top w:val="nil"/>
              <w:left w:val="nil"/>
              <w:bottom w:val="nil"/>
              <w:right w:val="nil"/>
            </w:tcBorders>
            <w:noWrap/>
            <w:hideMark/>
          </w:tcPr>
          <w:p w14:paraId="32C7BE09" w14:textId="5D159C65" w:rsidR="00341E9E" w:rsidRPr="002A1A09" w:rsidRDefault="00341E9E" w:rsidP="00341E9E">
            <w:pPr>
              <w:spacing w:line="360" w:lineRule="auto"/>
              <w:jc w:val="center"/>
              <w:rPr>
                <w:sz w:val="15"/>
                <w:szCs w:val="15"/>
              </w:rPr>
            </w:pPr>
          </w:p>
        </w:tc>
      </w:tr>
      <w:tr w:rsidR="002A1A09" w:rsidRPr="002A1A09" w14:paraId="54762078" w14:textId="77777777" w:rsidTr="00F7105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421" w:type="dxa"/>
            <w:tcBorders>
              <w:top w:val="nil"/>
              <w:left w:val="nil"/>
              <w:bottom w:val="single" w:sz="12" w:space="0" w:color="auto"/>
              <w:right w:val="nil"/>
            </w:tcBorders>
            <w:noWrap/>
            <w:hideMark/>
          </w:tcPr>
          <w:p w14:paraId="779CCC96" w14:textId="77777777" w:rsidR="00341E9E" w:rsidRPr="002A1A09" w:rsidRDefault="00341E9E" w:rsidP="00341E9E">
            <w:pPr>
              <w:spacing w:line="360" w:lineRule="auto"/>
              <w:jc w:val="center"/>
              <w:rPr>
                <w:sz w:val="15"/>
                <w:szCs w:val="15"/>
              </w:rPr>
            </w:pPr>
          </w:p>
        </w:tc>
        <w:tc>
          <w:tcPr>
            <w:tcW w:w="1146" w:type="dxa"/>
            <w:tcBorders>
              <w:top w:val="nil"/>
              <w:left w:val="nil"/>
              <w:bottom w:val="single" w:sz="12" w:space="0" w:color="auto"/>
              <w:right w:val="nil"/>
            </w:tcBorders>
            <w:noWrap/>
            <w:hideMark/>
          </w:tcPr>
          <w:p w14:paraId="55618AEE" w14:textId="77777777" w:rsidR="00341E9E" w:rsidRPr="002A1A09" w:rsidRDefault="00341E9E" w:rsidP="00341E9E">
            <w:pPr>
              <w:spacing w:line="360" w:lineRule="auto"/>
              <w:jc w:val="center"/>
              <w:rPr>
                <w:sz w:val="15"/>
                <w:szCs w:val="15"/>
              </w:rPr>
            </w:pPr>
          </w:p>
        </w:tc>
        <w:tc>
          <w:tcPr>
            <w:tcW w:w="1458" w:type="dxa"/>
            <w:tcBorders>
              <w:top w:val="nil"/>
              <w:left w:val="nil"/>
              <w:bottom w:val="single" w:sz="12" w:space="0" w:color="auto"/>
              <w:right w:val="nil"/>
            </w:tcBorders>
            <w:noWrap/>
            <w:hideMark/>
          </w:tcPr>
          <w:p w14:paraId="1A1BB0CB" w14:textId="77777777" w:rsidR="00341E9E" w:rsidRPr="002A1A09" w:rsidRDefault="00341E9E" w:rsidP="00341E9E">
            <w:pPr>
              <w:spacing w:line="360" w:lineRule="auto"/>
              <w:jc w:val="center"/>
              <w:rPr>
                <w:sz w:val="15"/>
                <w:szCs w:val="15"/>
              </w:rPr>
            </w:pPr>
          </w:p>
        </w:tc>
        <w:tc>
          <w:tcPr>
            <w:tcW w:w="928" w:type="dxa"/>
            <w:tcBorders>
              <w:top w:val="nil"/>
              <w:left w:val="nil"/>
              <w:bottom w:val="single" w:sz="12" w:space="0" w:color="auto"/>
              <w:right w:val="nil"/>
            </w:tcBorders>
            <w:noWrap/>
            <w:hideMark/>
          </w:tcPr>
          <w:p w14:paraId="335A178A" w14:textId="77777777" w:rsidR="00341E9E" w:rsidRPr="002A1A09" w:rsidRDefault="00341E9E" w:rsidP="00341E9E">
            <w:pPr>
              <w:spacing w:line="360" w:lineRule="auto"/>
              <w:jc w:val="center"/>
              <w:rPr>
                <w:sz w:val="15"/>
                <w:szCs w:val="15"/>
              </w:rPr>
            </w:pPr>
          </w:p>
        </w:tc>
        <w:tc>
          <w:tcPr>
            <w:tcW w:w="300" w:type="dxa"/>
            <w:tcBorders>
              <w:top w:val="nil"/>
              <w:left w:val="nil"/>
              <w:bottom w:val="single" w:sz="12" w:space="0" w:color="auto"/>
              <w:right w:val="nil"/>
            </w:tcBorders>
          </w:tcPr>
          <w:p w14:paraId="2245E107" w14:textId="77777777" w:rsidR="00341E9E" w:rsidRPr="002A1A09" w:rsidRDefault="00341E9E" w:rsidP="00341E9E">
            <w:pPr>
              <w:spacing w:line="360" w:lineRule="auto"/>
              <w:jc w:val="center"/>
              <w:rPr>
                <w:sz w:val="15"/>
                <w:szCs w:val="15"/>
              </w:rPr>
            </w:pPr>
          </w:p>
        </w:tc>
        <w:tc>
          <w:tcPr>
            <w:tcW w:w="1771" w:type="dxa"/>
            <w:tcBorders>
              <w:top w:val="nil"/>
              <w:left w:val="nil"/>
              <w:bottom w:val="single" w:sz="12" w:space="0" w:color="auto"/>
              <w:right w:val="nil"/>
            </w:tcBorders>
            <w:noWrap/>
            <w:vAlign w:val="bottom"/>
            <w:hideMark/>
          </w:tcPr>
          <w:p w14:paraId="6DD67F7D" w14:textId="0AE394BD" w:rsidR="00341E9E" w:rsidRPr="002A1A09" w:rsidRDefault="00341E9E" w:rsidP="00341E9E">
            <w:pPr>
              <w:spacing w:line="360" w:lineRule="auto"/>
              <w:jc w:val="center"/>
              <w:rPr>
                <w:sz w:val="15"/>
                <w:szCs w:val="15"/>
              </w:rPr>
            </w:pPr>
            <w:r w:rsidRPr="002A1A09">
              <w:rPr>
                <w:rFonts w:hint="eastAsia"/>
                <w:sz w:val="15"/>
                <w:szCs w:val="15"/>
              </w:rPr>
              <w:t>HGZE</w:t>
            </w:r>
            <w:r w:rsidRPr="002A1A09">
              <w:rPr>
                <w:sz w:val="15"/>
                <w:szCs w:val="15"/>
              </w:rPr>
              <w:t xml:space="preserve"> (5406)</w:t>
            </w:r>
          </w:p>
        </w:tc>
        <w:tc>
          <w:tcPr>
            <w:tcW w:w="686" w:type="dxa"/>
            <w:tcBorders>
              <w:top w:val="nil"/>
              <w:left w:val="nil"/>
              <w:bottom w:val="single" w:sz="12" w:space="0" w:color="auto"/>
              <w:right w:val="nil"/>
            </w:tcBorders>
            <w:noWrap/>
            <w:vAlign w:val="bottom"/>
            <w:hideMark/>
          </w:tcPr>
          <w:p w14:paraId="58E5D638" w14:textId="72EC555F" w:rsidR="00341E9E" w:rsidRPr="002A1A09" w:rsidRDefault="00341E9E" w:rsidP="00341E9E">
            <w:pPr>
              <w:spacing w:line="360" w:lineRule="auto"/>
              <w:jc w:val="center"/>
              <w:rPr>
                <w:sz w:val="15"/>
                <w:szCs w:val="15"/>
              </w:rPr>
            </w:pPr>
            <w:r w:rsidRPr="002A1A09">
              <w:rPr>
                <w:rFonts w:hint="eastAsia"/>
                <w:sz w:val="15"/>
                <w:szCs w:val="15"/>
              </w:rPr>
              <w:t>303</w:t>
            </w:r>
          </w:p>
        </w:tc>
        <w:tc>
          <w:tcPr>
            <w:tcW w:w="2066" w:type="dxa"/>
            <w:tcBorders>
              <w:top w:val="nil"/>
              <w:left w:val="nil"/>
              <w:bottom w:val="single" w:sz="12" w:space="0" w:color="auto"/>
              <w:right w:val="nil"/>
            </w:tcBorders>
            <w:noWrap/>
            <w:vAlign w:val="bottom"/>
            <w:hideMark/>
          </w:tcPr>
          <w:p w14:paraId="04580D45" w14:textId="4463F78A" w:rsidR="00341E9E" w:rsidRPr="002A1A09" w:rsidRDefault="00341E9E" w:rsidP="00341E9E">
            <w:pPr>
              <w:spacing w:line="360" w:lineRule="auto"/>
              <w:jc w:val="center"/>
              <w:rPr>
                <w:sz w:val="15"/>
                <w:szCs w:val="15"/>
              </w:rPr>
            </w:pPr>
            <w:r w:rsidRPr="002A1A09">
              <w:rPr>
                <w:rFonts w:hint="eastAsia"/>
                <w:sz w:val="15"/>
                <w:szCs w:val="15"/>
              </w:rPr>
              <w:t>Frontal_Mid_Orb_R</w:t>
            </w:r>
          </w:p>
        </w:tc>
        <w:tc>
          <w:tcPr>
            <w:tcW w:w="916" w:type="dxa"/>
            <w:tcBorders>
              <w:top w:val="nil"/>
              <w:left w:val="nil"/>
              <w:bottom w:val="single" w:sz="12" w:space="0" w:color="auto"/>
              <w:right w:val="nil"/>
            </w:tcBorders>
            <w:noWrap/>
            <w:vAlign w:val="bottom"/>
            <w:hideMark/>
          </w:tcPr>
          <w:p w14:paraId="4101CB43" w14:textId="37A03BD5" w:rsidR="00341E9E" w:rsidRPr="002A1A09" w:rsidRDefault="00341E9E" w:rsidP="00341E9E">
            <w:pPr>
              <w:spacing w:line="360" w:lineRule="auto"/>
              <w:jc w:val="center"/>
              <w:rPr>
                <w:sz w:val="15"/>
                <w:szCs w:val="15"/>
              </w:rPr>
            </w:pPr>
            <w:r w:rsidRPr="002A1A09">
              <w:rPr>
                <w:sz w:val="15"/>
                <w:szCs w:val="15"/>
              </w:rPr>
              <w:t>1/2</w:t>
            </w:r>
          </w:p>
        </w:tc>
        <w:tc>
          <w:tcPr>
            <w:tcW w:w="260" w:type="dxa"/>
            <w:tcBorders>
              <w:top w:val="nil"/>
              <w:left w:val="nil"/>
              <w:bottom w:val="single" w:sz="12" w:space="0" w:color="auto"/>
              <w:right w:val="nil"/>
            </w:tcBorders>
          </w:tcPr>
          <w:p w14:paraId="7CDF8FD8" w14:textId="77777777" w:rsidR="00341E9E" w:rsidRPr="002A1A09" w:rsidRDefault="00341E9E" w:rsidP="00341E9E">
            <w:pPr>
              <w:spacing w:line="360" w:lineRule="auto"/>
              <w:jc w:val="center"/>
              <w:rPr>
                <w:sz w:val="15"/>
                <w:szCs w:val="15"/>
              </w:rPr>
            </w:pPr>
          </w:p>
        </w:tc>
        <w:tc>
          <w:tcPr>
            <w:tcW w:w="1361" w:type="dxa"/>
            <w:tcBorders>
              <w:top w:val="nil"/>
              <w:left w:val="nil"/>
              <w:bottom w:val="single" w:sz="12" w:space="0" w:color="auto"/>
              <w:right w:val="nil"/>
            </w:tcBorders>
            <w:noWrap/>
            <w:hideMark/>
          </w:tcPr>
          <w:p w14:paraId="279E4EC0" w14:textId="7F1978F7" w:rsidR="00341E9E" w:rsidRPr="002A1A09" w:rsidRDefault="00341E9E" w:rsidP="00341E9E">
            <w:pPr>
              <w:spacing w:line="360" w:lineRule="auto"/>
              <w:jc w:val="center"/>
              <w:rPr>
                <w:sz w:val="15"/>
                <w:szCs w:val="15"/>
              </w:rPr>
            </w:pPr>
          </w:p>
        </w:tc>
        <w:tc>
          <w:tcPr>
            <w:tcW w:w="686" w:type="dxa"/>
            <w:tcBorders>
              <w:top w:val="nil"/>
              <w:left w:val="nil"/>
              <w:bottom w:val="single" w:sz="12" w:space="0" w:color="auto"/>
              <w:right w:val="nil"/>
            </w:tcBorders>
            <w:noWrap/>
            <w:hideMark/>
          </w:tcPr>
          <w:p w14:paraId="7F3FEA32" w14:textId="548053B3" w:rsidR="00341E9E" w:rsidRPr="002A1A09" w:rsidRDefault="00341E9E" w:rsidP="00341E9E">
            <w:pPr>
              <w:spacing w:line="360" w:lineRule="auto"/>
              <w:jc w:val="center"/>
              <w:rPr>
                <w:sz w:val="15"/>
                <w:szCs w:val="15"/>
              </w:rPr>
            </w:pPr>
          </w:p>
        </w:tc>
        <w:tc>
          <w:tcPr>
            <w:tcW w:w="1483" w:type="dxa"/>
            <w:tcBorders>
              <w:top w:val="nil"/>
              <w:left w:val="nil"/>
              <w:bottom w:val="single" w:sz="12" w:space="0" w:color="auto"/>
              <w:right w:val="nil"/>
            </w:tcBorders>
            <w:noWrap/>
            <w:hideMark/>
          </w:tcPr>
          <w:p w14:paraId="5208872F" w14:textId="0347EAEF" w:rsidR="00341E9E" w:rsidRPr="002A1A09" w:rsidRDefault="00341E9E" w:rsidP="00341E9E">
            <w:pPr>
              <w:spacing w:line="360" w:lineRule="auto"/>
              <w:jc w:val="center"/>
              <w:rPr>
                <w:sz w:val="15"/>
                <w:szCs w:val="15"/>
              </w:rPr>
            </w:pPr>
          </w:p>
        </w:tc>
        <w:tc>
          <w:tcPr>
            <w:tcW w:w="916" w:type="dxa"/>
            <w:tcBorders>
              <w:top w:val="nil"/>
              <w:left w:val="nil"/>
              <w:bottom w:val="single" w:sz="12" w:space="0" w:color="auto"/>
              <w:right w:val="nil"/>
            </w:tcBorders>
            <w:noWrap/>
            <w:hideMark/>
          </w:tcPr>
          <w:p w14:paraId="2C36FC34" w14:textId="211DC814" w:rsidR="00341E9E" w:rsidRPr="002A1A09" w:rsidRDefault="00341E9E" w:rsidP="00341E9E">
            <w:pPr>
              <w:spacing w:line="360" w:lineRule="auto"/>
              <w:jc w:val="center"/>
              <w:rPr>
                <w:sz w:val="15"/>
                <w:szCs w:val="15"/>
              </w:rPr>
            </w:pPr>
          </w:p>
        </w:tc>
      </w:tr>
    </w:tbl>
    <w:p w14:paraId="39E1D62E" w14:textId="4637E2CE" w:rsidR="005817E0" w:rsidRPr="002A1A09" w:rsidRDefault="00341E9E" w:rsidP="008B7B3B">
      <w:pPr>
        <w:spacing w:beforeLines="50" w:before="156" w:afterLines="50" w:after="156"/>
        <w:jc w:val="left"/>
        <w:rPr>
          <w:rFonts w:ascii="Times New Roman" w:hAnsi="Times New Roman" w:cs="Times New Roman"/>
        </w:rPr>
      </w:pPr>
      <w:r w:rsidRPr="002A1A09">
        <w:rPr>
          <w:rFonts w:ascii="Times New Roman" w:hAnsi="Times New Roman" w:cs="Times New Roman"/>
        </w:rPr>
        <w:t xml:space="preserve">Supplementary Table </w:t>
      </w:r>
      <w:r w:rsidR="0055750E" w:rsidRPr="002A1A09">
        <w:rPr>
          <w:rFonts w:ascii="Times New Roman" w:hAnsi="Times New Roman" w:cs="Times New Roman"/>
        </w:rPr>
        <w:t>2</w:t>
      </w:r>
      <w:r w:rsidR="005817E0" w:rsidRPr="002A1A09">
        <w:rPr>
          <w:rFonts w:ascii="Times New Roman" w:hAnsi="Times New Roman" w:cs="Times New Roman"/>
        </w:rPr>
        <w:t>. The</w:t>
      </w:r>
      <w:r w:rsidR="00EA602B" w:rsidRPr="002A1A09">
        <w:t xml:space="preserve"> </w:t>
      </w:r>
      <w:r w:rsidR="00EA602B" w:rsidRPr="002A1A09">
        <w:rPr>
          <w:rFonts w:ascii="Times New Roman" w:hAnsi="Times New Roman" w:cs="Times New Roman"/>
        </w:rPr>
        <w:t>relatively</w:t>
      </w:r>
      <w:r w:rsidR="00F46F69" w:rsidRPr="002A1A09">
        <w:rPr>
          <w:rFonts w:ascii="Times New Roman" w:hAnsi="Times New Roman" w:cs="Times New Roman"/>
        </w:rPr>
        <w:t xml:space="preserve"> </w:t>
      </w:r>
      <w:r w:rsidR="005817E0" w:rsidRPr="002A1A09">
        <w:rPr>
          <w:rFonts w:ascii="Times New Roman" w:hAnsi="Times New Roman" w:cs="Times New Roman"/>
        </w:rPr>
        <w:t>high-frequency features selected by cross-validation with different methods</w:t>
      </w:r>
    </w:p>
    <w:p w14:paraId="17A1C459" w14:textId="5A3861BC" w:rsidR="00BF5D71" w:rsidRPr="002A1A09" w:rsidRDefault="000F1B64" w:rsidP="008B7B3B">
      <w:pPr>
        <w:jc w:val="left"/>
        <w:rPr>
          <w:rFonts w:ascii="Times New Roman" w:hAnsi="Times New Roman" w:cs="Times New Roman"/>
        </w:rPr>
      </w:pPr>
      <w:r w:rsidRPr="002A1A09">
        <w:rPr>
          <w:rFonts w:ascii="Times New Roman" w:hAnsi="Times New Roman" w:cs="Times New Roman"/>
        </w:rPr>
        <w:t>Under the sample disturbance of five-fold cross-validation, we carried out three different kinds of</w:t>
      </w:r>
      <w:r w:rsidRPr="002A1A09">
        <w:t xml:space="preserve"> </w:t>
      </w:r>
      <w:r w:rsidRPr="002A1A09">
        <w:rPr>
          <w:rFonts w:ascii="Times New Roman" w:hAnsi="Times New Roman" w:cs="Times New Roman"/>
        </w:rPr>
        <w:t>composite function disturbances separately to screen features in the training dataset and repeated the process 100 times.</w:t>
      </w:r>
      <w:r w:rsidR="005817E0" w:rsidRPr="002A1A09">
        <w:rPr>
          <w:rFonts w:ascii="Times New Roman" w:hAnsi="Times New Roman" w:cs="Times New Roman"/>
        </w:rPr>
        <w:t xml:space="preserve"> </w:t>
      </w:r>
      <w:bookmarkStart w:id="6" w:name="_Hlk39396626"/>
      <w:r w:rsidRPr="002A1A09">
        <w:rPr>
          <w:rFonts w:ascii="Times New Roman" w:hAnsi="Times New Roman" w:cs="Times New Roman"/>
        </w:rPr>
        <w:t>We calculated the number of occurrences of each retained feature, ranging from 0 to 500, and listed the top ten most frequently appearing features here; they all originated from the sMRI modality.</w:t>
      </w:r>
      <w:r w:rsidR="001F135E" w:rsidRPr="002A1A09">
        <w:rPr>
          <w:rFonts w:ascii="Times New Roman" w:hAnsi="Times New Roman" w:cs="Times New Roman"/>
        </w:rPr>
        <w:t xml:space="preserve"> </w:t>
      </w:r>
      <w:r w:rsidRPr="002A1A09">
        <w:rPr>
          <w:rFonts w:ascii="Times New Roman" w:hAnsi="Times New Roman" w:cs="Times New Roman"/>
        </w:rPr>
        <w:t>The Kurtosis feature belongs to the “</w:t>
      </w:r>
      <w:bookmarkStart w:id="7" w:name="_Hlk40993013"/>
      <w:r w:rsidRPr="002A1A09">
        <w:rPr>
          <w:rFonts w:ascii="Times New Roman" w:hAnsi="Times New Roman" w:cs="Times New Roman"/>
        </w:rPr>
        <w:t>global” category</w:t>
      </w:r>
      <w:bookmarkEnd w:id="7"/>
      <w:r w:rsidRPr="002A1A09">
        <w:rPr>
          <w:rFonts w:ascii="Times New Roman" w:hAnsi="Times New Roman" w:cs="Times New Roman"/>
        </w:rPr>
        <w:t>; the Homogeneity and Variance features belong to the “</w:t>
      </w:r>
      <w:bookmarkStart w:id="8" w:name="_Hlk40993102"/>
      <w:r w:rsidRPr="002A1A09">
        <w:rPr>
          <w:rFonts w:ascii="Times New Roman" w:hAnsi="Times New Roman" w:cs="Times New Roman"/>
        </w:rPr>
        <w:t>gray-level co-occurrence matrix</w:t>
      </w:r>
      <w:bookmarkEnd w:id="8"/>
      <w:r w:rsidRPr="002A1A09">
        <w:rPr>
          <w:rFonts w:ascii="Times New Roman" w:hAnsi="Times New Roman" w:cs="Times New Roman"/>
        </w:rPr>
        <w:t>” category; the GLN, ZSN, LZHGE, SZLGE, LZLGE and ZSV features belong to the “gray-level size zone matrix” category;</w:t>
      </w:r>
      <w:r w:rsidRPr="002A1A09">
        <w:t xml:space="preserve"> </w:t>
      </w:r>
      <w:r w:rsidRPr="002A1A09">
        <w:rPr>
          <w:rFonts w:ascii="Times New Roman" w:hAnsi="Times New Roman" w:cs="Times New Roman"/>
        </w:rPr>
        <w:t>and the Strength,</w:t>
      </w:r>
      <w:r w:rsidRPr="002A1A09">
        <w:t xml:space="preserve"> </w:t>
      </w:r>
      <w:r w:rsidRPr="002A1A09">
        <w:rPr>
          <w:rFonts w:ascii="Times New Roman" w:hAnsi="Times New Roman" w:cs="Times New Roman"/>
        </w:rPr>
        <w:t>Coarseness, Busyness, Complexity and Contrast features belong to the “neighborhood gray-tone difference matrix” category. Notably, the Variance and Contrast features could also originate from the “global” and “gray-level co-occurrence matrix” category, respectively.</w:t>
      </w:r>
      <w:bookmarkEnd w:id="6"/>
      <w:r w:rsidR="00264013" w:rsidRPr="002A1A09">
        <w:rPr>
          <w:rFonts w:ascii="Times New Roman" w:hAnsi="Times New Roman" w:cs="Times New Roman"/>
        </w:rPr>
        <w:t xml:space="preserve"> </w:t>
      </w:r>
      <w:bookmarkStart w:id="9" w:name="_Hlk54813023"/>
      <w:r w:rsidR="00264013" w:rsidRPr="002A1A09">
        <w:rPr>
          <w:rFonts w:ascii="Times New Roman" w:hAnsi="Times New Roman" w:cs="Times New Roman"/>
        </w:rPr>
        <w:t>The “R” represents weights to bandpass sub-bands in wavelet filtering.</w:t>
      </w:r>
      <w:bookmarkEnd w:id="9"/>
    </w:p>
    <w:p w14:paraId="50C72549" w14:textId="60A93A78" w:rsidR="004E3C7D" w:rsidRPr="002A1A09" w:rsidRDefault="005817E0" w:rsidP="008B7B3B">
      <w:pPr>
        <w:jc w:val="left"/>
        <w:rPr>
          <w:rFonts w:ascii="Times New Roman" w:hAnsi="Times New Roman" w:cs="Times New Roman"/>
        </w:rPr>
      </w:pPr>
      <w:r w:rsidRPr="002A1A09">
        <w:rPr>
          <w:rFonts w:ascii="Times New Roman" w:hAnsi="Times New Roman" w:cs="Times New Roman"/>
        </w:rPr>
        <w:t xml:space="preserve">Abbreviations: </w:t>
      </w:r>
      <w:r w:rsidR="00F7514B" w:rsidRPr="002A1A09">
        <w:rPr>
          <w:rFonts w:ascii="Times New Roman" w:hAnsi="Times New Roman" w:cs="Times New Roman"/>
        </w:rPr>
        <w:t xml:space="preserve">Lasso, Least absolute shrinkage and selection operator; </w:t>
      </w:r>
      <w:r w:rsidRPr="002A1A09">
        <w:rPr>
          <w:rFonts w:ascii="Times New Roman" w:hAnsi="Times New Roman" w:cs="Times New Roman"/>
        </w:rPr>
        <w:t>mRMR, Max-Relevance and Min-Redundancy; ID, identify number; sMRI, structural magnetic resonance imaging; L, left; R, right; Post, posterior; Sup, superior; Inf, inferior; Mid, middle; Orb, orbital; Ant, anterior</w:t>
      </w:r>
      <w:r w:rsidR="00095CF2" w:rsidRPr="002A1A09">
        <w:rPr>
          <w:rFonts w:ascii="Times New Roman" w:hAnsi="Times New Roman" w:cs="Times New Roman"/>
        </w:rPr>
        <w:t xml:space="preserve">; </w:t>
      </w:r>
      <w:bookmarkStart w:id="10" w:name="_Hlk39396907"/>
      <w:r w:rsidR="00095CF2" w:rsidRPr="002A1A09">
        <w:rPr>
          <w:rFonts w:ascii="Times New Roman" w:hAnsi="Times New Roman" w:cs="Times New Roman"/>
        </w:rPr>
        <w:t>GLN, Gray-level nonuniformity; ZSN, Zone-size nonuniformity; LZHGE, Large zone high-gray-level emphasis; SZLGE, Small zone low gray-level emphasis; LZLGE, Large zone low-gray-level emphasis; ZSV, Zone-size variance; SZHGE, Small zone high gray-level emphasis; LGZE, Low gray-level zone emphasis; GLV, Gray-level variance; HGZE, High gray-level zone emphasis.</w:t>
      </w:r>
      <w:bookmarkEnd w:id="10"/>
    </w:p>
    <w:p w14:paraId="5D1C5086" w14:textId="77777777" w:rsidR="0055750E" w:rsidRPr="002A1A09" w:rsidRDefault="0055750E" w:rsidP="000838CF">
      <w:pPr>
        <w:rPr>
          <w:rFonts w:ascii="Times New Roman" w:hAnsi="Times New Roman" w:cs="Times New Roman"/>
        </w:rPr>
      </w:pPr>
    </w:p>
    <w:tbl>
      <w:tblPr>
        <w:tblStyle w:val="TableGrid"/>
        <w:tblW w:w="114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134"/>
        <w:gridCol w:w="1361"/>
        <w:gridCol w:w="1425"/>
        <w:gridCol w:w="1417"/>
        <w:gridCol w:w="236"/>
        <w:gridCol w:w="1361"/>
        <w:gridCol w:w="1474"/>
        <w:gridCol w:w="1361"/>
      </w:tblGrid>
      <w:tr w:rsidR="002A1A09" w:rsidRPr="002A1A09" w14:paraId="07261895" w14:textId="77777777" w:rsidTr="00595993">
        <w:trPr>
          <w:jc w:val="center"/>
        </w:trPr>
        <w:tc>
          <w:tcPr>
            <w:tcW w:w="11470" w:type="dxa"/>
            <w:gridSpan w:val="9"/>
            <w:tcBorders>
              <w:bottom w:val="single" w:sz="12" w:space="0" w:color="auto"/>
            </w:tcBorders>
            <w:vAlign w:val="center"/>
          </w:tcPr>
          <w:p w14:paraId="02EE32F8" w14:textId="42322357" w:rsidR="004E3C7D" w:rsidRPr="002A1A09" w:rsidRDefault="004E3C7D" w:rsidP="00595993">
            <w:pPr>
              <w:rPr>
                <w:b/>
                <w:bCs/>
              </w:rPr>
            </w:pPr>
            <w:r w:rsidRPr="002A1A09">
              <w:rPr>
                <w:b/>
                <w:bCs/>
              </w:rPr>
              <w:t xml:space="preserve">Supplementary Table </w:t>
            </w:r>
            <w:r w:rsidR="0055750E" w:rsidRPr="002A1A09">
              <w:rPr>
                <w:b/>
                <w:bCs/>
              </w:rPr>
              <w:t>3</w:t>
            </w:r>
            <w:r w:rsidRPr="002A1A09">
              <w:rPr>
                <w:b/>
                <w:bCs/>
              </w:rPr>
              <w:t>. Classification performance of the SVM models (Linear and Sigmoid kernel)</w:t>
            </w:r>
          </w:p>
        </w:tc>
      </w:tr>
      <w:tr w:rsidR="002A1A09" w:rsidRPr="002A1A09" w14:paraId="4FC255D9" w14:textId="77777777" w:rsidTr="00595993">
        <w:trPr>
          <w:jc w:val="center"/>
        </w:trPr>
        <w:tc>
          <w:tcPr>
            <w:tcW w:w="1701" w:type="dxa"/>
            <w:tcBorders>
              <w:top w:val="single" w:sz="12" w:space="0" w:color="auto"/>
            </w:tcBorders>
            <w:vAlign w:val="center"/>
          </w:tcPr>
          <w:p w14:paraId="5B89C05B" w14:textId="77777777" w:rsidR="004E3C7D" w:rsidRPr="002A1A09" w:rsidRDefault="004E3C7D" w:rsidP="00595993">
            <w:pPr>
              <w:jc w:val="center"/>
              <w:rPr>
                <w:b/>
                <w:bCs/>
              </w:rPr>
            </w:pPr>
          </w:p>
        </w:tc>
        <w:tc>
          <w:tcPr>
            <w:tcW w:w="1134" w:type="dxa"/>
            <w:tcBorders>
              <w:top w:val="single" w:sz="12" w:space="0" w:color="auto"/>
            </w:tcBorders>
            <w:vAlign w:val="center"/>
          </w:tcPr>
          <w:p w14:paraId="4EA544AE" w14:textId="77777777" w:rsidR="004E3C7D" w:rsidRPr="002A1A09" w:rsidRDefault="004E3C7D" w:rsidP="00595993">
            <w:pPr>
              <w:jc w:val="center"/>
              <w:rPr>
                <w:b/>
                <w:bCs/>
              </w:rPr>
            </w:pPr>
          </w:p>
        </w:tc>
        <w:tc>
          <w:tcPr>
            <w:tcW w:w="4203" w:type="dxa"/>
            <w:gridSpan w:val="3"/>
            <w:tcBorders>
              <w:top w:val="single" w:sz="12" w:space="0" w:color="auto"/>
              <w:bottom w:val="single" w:sz="12" w:space="0" w:color="auto"/>
            </w:tcBorders>
            <w:vAlign w:val="center"/>
          </w:tcPr>
          <w:p w14:paraId="3548ABC4" w14:textId="77777777" w:rsidR="004E3C7D" w:rsidRPr="002A1A09" w:rsidRDefault="004E3C7D" w:rsidP="00595993">
            <w:pPr>
              <w:jc w:val="center"/>
              <w:rPr>
                <w:b/>
                <w:bCs/>
              </w:rPr>
            </w:pPr>
            <w:r w:rsidRPr="002A1A09">
              <w:rPr>
                <w:b/>
                <w:bCs/>
                <w:sz w:val="21"/>
                <w:szCs w:val="21"/>
              </w:rPr>
              <w:t>SVM model (kernel: linear)</w:t>
            </w:r>
          </w:p>
        </w:tc>
        <w:tc>
          <w:tcPr>
            <w:tcW w:w="236" w:type="dxa"/>
            <w:tcBorders>
              <w:top w:val="single" w:sz="12" w:space="0" w:color="auto"/>
            </w:tcBorders>
          </w:tcPr>
          <w:p w14:paraId="3FF24EE7" w14:textId="77777777" w:rsidR="004E3C7D" w:rsidRPr="002A1A09" w:rsidRDefault="004E3C7D" w:rsidP="00595993">
            <w:pPr>
              <w:jc w:val="center"/>
              <w:rPr>
                <w:b/>
                <w:bCs/>
              </w:rPr>
            </w:pPr>
          </w:p>
        </w:tc>
        <w:tc>
          <w:tcPr>
            <w:tcW w:w="4196" w:type="dxa"/>
            <w:gridSpan w:val="3"/>
            <w:tcBorders>
              <w:top w:val="single" w:sz="12" w:space="0" w:color="auto"/>
              <w:bottom w:val="single" w:sz="12" w:space="0" w:color="auto"/>
            </w:tcBorders>
            <w:vAlign w:val="center"/>
          </w:tcPr>
          <w:p w14:paraId="4DC9BF72" w14:textId="77777777" w:rsidR="004E3C7D" w:rsidRPr="002A1A09" w:rsidRDefault="004E3C7D" w:rsidP="00595993">
            <w:pPr>
              <w:jc w:val="center"/>
              <w:rPr>
                <w:b/>
                <w:bCs/>
              </w:rPr>
            </w:pPr>
            <w:r w:rsidRPr="002A1A09">
              <w:rPr>
                <w:b/>
                <w:bCs/>
                <w:sz w:val="21"/>
                <w:szCs w:val="21"/>
              </w:rPr>
              <w:t>SVM model (kernel: sigmoid)</w:t>
            </w:r>
          </w:p>
        </w:tc>
      </w:tr>
      <w:tr w:rsidR="002A1A09" w:rsidRPr="002A1A09" w14:paraId="67FC6179" w14:textId="77777777" w:rsidTr="00595993">
        <w:trPr>
          <w:jc w:val="center"/>
        </w:trPr>
        <w:tc>
          <w:tcPr>
            <w:tcW w:w="1701" w:type="dxa"/>
            <w:vAlign w:val="center"/>
          </w:tcPr>
          <w:p w14:paraId="6D645313" w14:textId="77777777" w:rsidR="004E3C7D" w:rsidRPr="002A1A09" w:rsidRDefault="004E3C7D" w:rsidP="00595993">
            <w:pPr>
              <w:jc w:val="center"/>
              <w:rPr>
                <w:b/>
                <w:bCs/>
              </w:rPr>
            </w:pPr>
            <w:r w:rsidRPr="002A1A09">
              <w:rPr>
                <w:b/>
                <w:bCs/>
              </w:rPr>
              <w:t>Group</w:t>
            </w:r>
          </w:p>
        </w:tc>
        <w:tc>
          <w:tcPr>
            <w:tcW w:w="1134" w:type="dxa"/>
            <w:vAlign w:val="center"/>
          </w:tcPr>
          <w:p w14:paraId="3CD3F9A9" w14:textId="77777777" w:rsidR="004E3C7D" w:rsidRPr="002A1A09" w:rsidRDefault="004E3C7D" w:rsidP="00595993">
            <w:pPr>
              <w:jc w:val="center"/>
              <w:rPr>
                <w:b/>
                <w:bCs/>
              </w:rPr>
            </w:pPr>
            <w:r w:rsidRPr="002A1A09">
              <w:rPr>
                <w:b/>
                <w:bCs/>
              </w:rPr>
              <w:t>Method</w:t>
            </w:r>
          </w:p>
        </w:tc>
        <w:tc>
          <w:tcPr>
            <w:tcW w:w="1361" w:type="dxa"/>
            <w:tcBorders>
              <w:top w:val="single" w:sz="12" w:space="0" w:color="auto"/>
            </w:tcBorders>
            <w:vAlign w:val="center"/>
          </w:tcPr>
          <w:p w14:paraId="2B1DA8AE" w14:textId="77777777" w:rsidR="004E3C7D" w:rsidRPr="002A1A09" w:rsidRDefault="004E3C7D" w:rsidP="00595993">
            <w:pPr>
              <w:jc w:val="center"/>
              <w:rPr>
                <w:b/>
                <w:bCs/>
              </w:rPr>
            </w:pPr>
            <w:r w:rsidRPr="002A1A09">
              <w:rPr>
                <w:b/>
                <w:bCs/>
              </w:rPr>
              <w:t>ACC</w:t>
            </w:r>
          </w:p>
        </w:tc>
        <w:tc>
          <w:tcPr>
            <w:tcW w:w="1425" w:type="dxa"/>
            <w:tcBorders>
              <w:top w:val="single" w:sz="12" w:space="0" w:color="auto"/>
            </w:tcBorders>
            <w:vAlign w:val="center"/>
          </w:tcPr>
          <w:p w14:paraId="2BDCDE59" w14:textId="77777777" w:rsidR="004E3C7D" w:rsidRPr="002A1A09" w:rsidRDefault="004E3C7D" w:rsidP="00595993">
            <w:pPr>
              <w:jc w:val="center"/>
              <w:rPr>
                <w:b/>
                <w:bCs/>
              </w:rPr>
            </w:pPr>
            <w:r w:rsidRPr="002A1A09">
              <w:rPr>
                <w:b/>
                <w:bCs/>
              </w:rPr>
              <w:t>SEN</w:t>
            </w:r>
          </w:p>
        </w:tc>
        <w:tc>
          <w:tcPr>
            <w:tcW w:w="1417" w:type="dxa"/>
            <w:tcBorders>
              <w:top w:val="single" w:sz="12" w:space="0" w:color="auto"/>
            </w:tcBorders>
            <w:vAlign w:val="center"/>
          </w:tcPr>
          <w:p w14:paraId="534ACC94" w14:textId="77777777" w:rsidR="004E3C7D" w:rsidRPr="002A1A09" w:rsidRDefault="004E3C7D" w:rsidP="00595993">
            <w:pPr>
              <w:jc w:val="center"/>
              <w:rPr>
                <w:b/>
                <w:bCs/>
              </w:rPr>
            </w:pPr>
            <w:r w:rsidRPr="002A1A09">
              <w:rPr>
                <w:b/>
                <w:bCs/>
              </w:rPr>
              <w:t>SPE</w:t>
            </w:r>
          </w:p>
        </w:tc>
        <w:tc>
          <w:tcPr>
            <w:tcW w:w="236" w:type="dxa"/>
          </w:tcPr>
          <w:p w14:paraId="77973835" w14:textId="77777777" w:rsidR="004E3C7D" w:rsidRPr="002A1A09" w:rsidRDefault="004E3C7D" w:rsidP="00595993">
            <w:pPr>
              <w:jc w:val="center"/>
              <w:rPr>
                <w:b/>
                <w:bCs/>
              </w:rPr>
            </w:pPr>
          </w:p>
        </w:tc>
        <w:tc>
          <w:tcPr>
            <w:tcW w:w="1361" w:type="dxa"/>
            <w:tcBorders>
              <w:top w:val="single" w:sz="12" w:space="0" w:color="auto"/>
            </w:tcBorders>
            <w:vAlign w:val="center"/>
          </w:tcPr>
          <w:p w14:paraId="7F543F6A" w14:textId="77777777" w:rsidR="004E3C7D" w:rsidRPr="002A1A09" w:rsidRDefault="004E3C7D" w:rsidP="00595993">
            <w:pPr>
              <w:jc w:val="center"/>
              <w:rPr>
                <w:b/>
                <w:bCs/>
              </w:rPr>
            </w:pPr>
            <w:r w:rsidRPr="002A1A09">
              <w:rPr>
                <w:b/>
                <w:bCs/>
              </w:rPr>
              <w:t>ACC</w:t>
            </w:r>
          </w:p>
        </w:tc>
        <w:tc>
          <w:tcPr>
            <w:tcW w:w="1474" w:type="dxa"/>
            <w:tcBorders>
              <w:top w:val="single" w:sz="12" w:space="0" w:color="auto"/>
            </w:tcBorders>
            <w:vAlign w:val="center"/>
          </w:tcPr>
          <w:p w14:paraId="5E11B094" w14:textId="77777777" w:rsidR="004E3C7D" w:rsidRPr="002A1A09" w:rsidRDefault="004E3C7D" w:rsidP="00595993">
            <w:pPr>
              <w:jc w:val="center"/>
              <w:rPr>
                <w:b/>
                <w:bCs/>
              </w:rPr>
            </w:pPr>
            <w:r w:rsidRPr="002A1A09">
              <w:rPr>
                <w:b/>
                <w:bCs/>
              </w:rPr>
              <w:t>SEN</w:t>
            </w:r>
          </w:p>
        </w:tc>
        <w:tc>
          <w:tcPr>
            <w:tcW w:w="1361" w:type="dxa"/>
            <w:tcBorders>
              <w:top w:val="single" w:sz="12" w:space="0" w:color="auto"/>
            </w:tcBorders>
            <w:vAlign w:val="center"/>
          </w:tcPr>
          <w:p w14:paraId="67B00D55" w14:textId="77777777" w:rsidR="004E3C7D" w:rsidRPr="002A1A09" w:rsidRDefault="004E3C7D" w:rsidP="00595993">
            <w:pPr>
              <w:jc w:val="center"/>
              <w:rPr>
                <w:b/>
                <w:bCs/>
              </w:rPr>
            </w:pPr>
            <w:r w:rsidRPr="002A1A09">
              <w:rPr>
                <w:b/>
                <w:bCs/>
              </w:rPr>
              <w:t>SPE</w:t>
            </w:r>
          </w:p>
        </w:tc>
      </w:tr>
      <w:tr w:rsidR="002A1A09" w:rsidRPr="002A1A09" w14:paraId="25A9CBEB" w14:textId="77777777" w:rsidTr="00595993">
        <w:trPr>
          <w:jc w:val="center"/>
        </w:trPr>
        <w:tc>
          <w:tcPr>
            <w:tcW w:w="1701" w:type="dxa"/>
            <w:vAlign w:val="center"/>
          </w:tcPr>
          <w:p w14:paraId="583458DD" w14:textId="021FE599" w:rsidR="004E3C7D" w:rsidRPr="002A1A09" w:rsidRDefault="004E3C7D" w:rsidP="00595993">
            <w:pPr>
              <w:jc w:val="center"/>
              <w:rPr>
                <w:b/>
                <w:bCs/>
                <w:sz w:val="18"/>
                <w:szCs w:val="18"/>
              </w:rPr>
            </w:pPr>
            <w:r w:rsidRPr="002A1A09">
              <w:rPr>
                <w:b/>
                <w:bCs/>
                <w:sz w:val="18"/>
                <w:szCs w:val="18"/>
              </w:rPr>
              <w:t>Validation dataset</w:t>
            </w:r>
          </w:p>
        </w:tc>
        <w:tc>
          <w:tcPr>
            <w:tcW w:w="1134" w:type="dxa"/>
            <w:vAlign w:val="center"/>
          </w:tcPr>
          <w:p w14:paraId="6B42046D" w14:textId="77777777" w:rsidR="004E3C7D" w:rsidRPr="002A1A09" w:rsidRDefault="004E3C7D" w:rsidP="00595993">
            <w:pPr>
              <w:jc w:val="center"/>
              <w:rPr>
                <w:sz w:val="18"/>
                <w:szCs w:val="18"/>
              </w:rPr>
            </w:pPr>
            <w:r w:rsidRPr="002A1A09">
              <w:rPr>
                <w:sz w:val="18"/>
                <w:szCs w:val="18"/>
              </w:rPr>
              <w:t>Fisher score</w:t>
            </w:r>
          </w:p>
        </w:tc>
        <w:tc>
          <w:tcPr>
            <w:tcW w:w="1361" w:type="dxa"/>
            <w:vAlign w:val="center"/>
          </w:tcPr>
          <w:p w14:paraId="5EB0CA3F" w14:textId="77777777" w:rsidR="004E3C7D" w:rsidRPr="002A1A09" w:rsidRDefault="004E3C7D" w:rsidP="00595993">
            <w:pPr>
              <w:jc w:val="center"/>
              <w:rPr>
                <w:sz w:val="18"/>
                <w:szCs w:val="18"/>
              </w:rPr>
            </w:pPr>
            <w:r w:rsidRPr="002A1A09">
              <w:rPr>
                <w:sz w:val="18"/>
                <w:szCs w:val="18"/>
              </w:rPr>
              <w:t>89.65%±5.09%</w:t>
            </w:r>
          </w:p>
        </w:tc>
        <w:tc>
          <w:tcPr>
            <w:tcW w:w="1425" w:type="dxa"/>
            <w:vAlign w:val="center"/>
          </w:tcPr>
          <w:p w14:paraId="3F4BCE72" w14:textId="77777777" w:rsidR="004E3C7D" w:rsidRPr="002A1A09" w:rsidRDefault="004E3C7D" w:rsidP="00595993">
            <w:pPr>
              <w:jc w:val="center"/>
              <w:rPr>
                <w:sz w:val="18"/>
                <w:szCs w:val="18"/>
              </w:rPr>
            </w:pPr>
            <w:r w:rsidRPr="002A1A09">
              <w:rPr>
                <w:sz w:val="18"/>
                <w:szCs w:val="18"/>
              </w:rPr>
              <w:t>87.06%±9.01%</w:t>
            </w:r>
          </w:p>
        </w:tc>
        <w:tc>
          <w:tcPr>
            <w:tcW w:w="1417" w:type="dxa"/>
            <w:vAlign w:val="center"/>
          </w:tcPr>
          <w:p w14:paraId="5A3BB30B" w14:textId="77777777" w:rsidR="004E3C7D" w:rsidRPr="002A1A09" w:rsidRDefault="004E3C7D" w:rsidP="00595993">
            <w:pPr>
              <w:jc w:val="center"/>
              <w:rPr>
                <w:sz w:val="18"/>
                <w:szCs w:val="18"/>
              </w:rPr>
            </w:pPr>
            <w:r w:rsidRPr="002A1A09">
              <w:rPr>
                <w:sz w:val="18"/>
                <w:szCs w:val="18"/>
              </w:rPr>
              <w:t>91.75%±6.58%</w:t>
            </w:r>
          </w:p>
        </w:tc>
        <w:tc>
          <w:tcPr>
            <w:tcW w:w="236" w:type="dxa"/>
          </w:tcPr>
          <w:p w14:paraId="3F509FB6" w14:textId="77777777" w:rsidR="004E3C7D" w:rsidRPr="002A1A09" w:rsidRDefault="004E3C7D" w:rsidP="00595993">
            <w:pPr>
              <w:jc w:val="center"/>
              <w:rPr>
                <w:sz w:val="18"/>
                <w:szCs w:val="18"/>
              </w:rPr>
            </w:pPr>
          </w:p>
        </w:tc>
        <w:tc>
          <w:tcPr>
            <w:tcW w:w="1361" w:type="dxa"/>
            <w:vAlign w:val="center"/>
          </w:tcPr>
          <w:p w14:paraId="130BE67B" w14:textId="77777777" w:rsidR="004E3C7D" w:rsidRPr="002A1A09" w:rsidRDefault="004E3C7D" w:rsidP="00595993">
            <w:pPr>
              <w:jc w:val="center"/>
              <w:rPr>
                <w:sz w:val="18"/>
                <w:szCs w:val="18"/>
              </w:rPr>
            </w:pPr>
            <w:r w:rsidRPr="002A1A09">
              <w:rPr>
                <w:sz w:val="18"/>
                <w:szCs w:val="18"/>
              </w:rPr>
              <w:t>90.92%±4.69%</w:t>
            </w:r>
          </w:p>
        </w:tc>
        <w:tc>
          <w:tcPr>
            <w:tcW w:w="1474" w:type="dxa"/>
            <w:vAlign w:val="center"/>
          </w:tcPr>
          <w:p w14:paraId="4A95BC99" w14:textId="77777777" w:rsidR="004E3C7D" w:rsidRPr="002A1A09" w:rsidRDefault="004E3C7D" w:rsidP="00595993">
            <w:pPr>
              <w:jc w:val="center"/>
              <w:rPr>
                <w:sz w:val="18"/>
                <w:szCs w:val="18"/>
              </w:rPr>
            </w:pPr>
            <w:r w:rsidRPr="002A1A09">
              <w:rPr>
                <w:sz w:val="18"/>
                <w:szCs w:val="18"/>
              </w:rPr>
              <w:t>88.19%±7.80%</w:t>
            </w:r>
          </w:p>
        </w:tc>
        <w:tc>
          <w:tcPr>
            <w:tcW w:w="1361" w:type="dxa"/>
            <w:vAlign w:val="center"/>
          </w:tcPr>
          <w:p w14:paraId="6D711119" w14:textId="77777777" w:rsidR="004E3C7D" w:rsidRPr="002A1A09" w:rsidRDefault="004E3C7D" w:rsidP="00595993">
            <w:pPr>
              <w:jc w:val="center"/>
              <w:rPr>
                <w:sz w:val="18"/>
                <w:szCs w:val="18"/>
              </w:rPr>
            </w:pPr>
            <w:r w:rsidRPr="002A1A09">
              <w:rPr>
                <w:sz w:val="18"/>
                <w:szCs w:val="18"/>
              </w:rPr>
              <w:t>93.18%±6.02%</w:t>
            </w:r>
          </w:p>
        </w:tc>
      </w:tr>
      <w:tr w:rsidR="002A1A09" w:rsidRPr="002A1A09" w14:paraId="2360339A" w14:textId="77777777" w:rsidTr="00595993">
        <w:trPr>
          <w:jc w:val="center"/>
        </w:trPr>
        <w:tc>
          <w:tcPr>
            <w:tcW w:w="1701" w:type="dxa"/>
            <w:vAlign w:val="center"/>
          </w:tcPr>
          <w:p w14:paraId="7E00B622" w14:textId="1CB7D8F4" w:rsidR="004E3C7D" w:rsidRPr="002A1A09" w:rsidRDefault="004E3C7D" w:rsidP="00595993">
            <w:pPr>
              <w:jc w:val="center"/>
              <w:rPr>
                <w:b/>
                <w:bCs/>
                <w:sz w:val="18"/>
                <w:szCs w:val="18"/>
              </w:rPr>
            </w:pPr>
            <w:r w:rsidRPr="002A1A09">
              <w:rPr>
                <w:b/>
                <w:bCs/>
                <w:sz w:val="18"/>
                <w:szCs w:val="18"/>
              </w:rPr>
              <w:t>Test dataset</w:t>
            </w:r>
          </w:p>
        </w:tc>
        <w:tc>
          <w:tcPr>
            <w:tcW w:w="1134" w:type="dxa"/>
            <w:vAlign w:val="center"/>
          </w:tcPr>
          <w:p w14:paraId="7C58264B" w14:textId="77777777" w:rsidR="004E3C7D" w:rsidRPr="002A1A09" w:rsidRDefault="004E3C7D" w:rsidP="00595993">
            <w:pPr>
              <w:jc w:val="center"/>
              <w:rPr>
                <w:sz w:val="18"/>
                <w:szCs w:val="18"/>
              </w:rPr>
            </w:pPr>
            <w:r w:rsidRPr="002A1A09">
              <w:rPr>
                <w:sz w:val="18"/>
                <w:szCs w:val="18"/>
              </w:rPr>
              <w:t>Fisher score</w:t>
            </w:r>
          </w:p>
        </w:tc>
        <w:tc>
          <w:tcPr>
            <w:tcW w:w="1361" w:type="dxa"/>
            <w:vAlign w:val="center"/>
          </w:tcPr>
          <w:p w14:paraId="5CC1F378" w14:textId="77777777" w:rsidR="004E3C7D" w:rsidRPr="002A1A09" w:rsidRDefault="004E3C7D" w:rsidP="00595993">
            <w:pPr>
              <w:jc w:val="center"/>
              <w:rPr>
                <w:sz w:val="18"/>
                <w:szCs w:val="18"/>
              </w:rPr>
            </w:pPr>
            <w:r w:rsidRPr="002A1A09">
              <w:rPr>
                <w:sz w:val="18"/>
                <w:szCs w:val="18"/>
              </w:rPr>
              <w:t>81.86%±6.86%</w:t>
            </w:r>
          </w:p>
        </w:tc>
        <w:tc>
          <w:tcPr>
            <w:tcW w:w="1425" w:type="dxa"/>
            <w:vAlign w:val="center"/>
          </w:tcPr>
          <w:p w14:paraId="17A635E9" w14:textId="77777777" w:rsidR="004E3C7D" w:rsidRPr="002A1A09" w:rsidRDefault="004E3C7D" w:rsidP="00595993">
            <w:pPr>
              <w:jc w:val="center"/>
              <w:rPr>
                <w:sz w:val="18"/>
                <w:szCs w:val="18"/>
              </w:rPr>
            </w:pPr>
            <w:r w:rsidRPr="002A1A09">
              <w:rPr>
                <w:sz w:val="18"/>
                <w:szCs w:val="18"/>
              </w:rPr>
              <w:t>77.26%±13.84%</w:t>
            </w:r>
          </w:p>
        </w:tc>
        <w:tc>
          <w:tcPr>
            <w:tcW w:w="1417" w:type="dxa"/>
            <w:vAlign w:val="center"/>
          </w:tcPr>
          <w:p w14:paraId="5E6EF406" w14:textId="77777777" w:rsidR="004E3C7D" w:rsidRPr="002A1A09" w:rsidRDefault="004E3C7D" w:rsidP="00595993">
            <w:pPr>
              <w:jc w:val="center"/>
              <w:rPr>
                <w:sz w:val="18"/>
                <w:szCs w:val="18"/>
              </w:rPr>
            </w:pPr>
            <w:r w:rsidRPr="002A1A09">
              <w:rPr>
                <w:sz w:val="18"/>
                <w:szCs w:val="18"/>
              </w:rPr>
              <w:t>86.11%±7.82%</w:t>
            </w:r>
          </w:p>
        </w:tc>
        <w:tc>
          <w:tcPr>
            <w:tcW w:w="236" w:type="dxa"/>
          </w:tcPr>
          <w:p w14:paraId="619475DA" w14:textId="77777777" w:rsidR="004E3C7D" w:rsidRPr="002A1A09" w:rsidRDefault="004E3C7D" w:rsidP="00595993">
            <w:pPr>
              <w:jc w:val="center"/>
              <w:rPr>
                <w:sz w:val="18"/>
                <w:szCs w:val="18"/>
              </w:rPr>
            </w:pPr>
          </w:p>
        </w:tc>
        <w:tc>
          <w:tcPr>
            <w:tcW w:w="1361" w:type="dxa"/>
            <w:vAlign w:val="center"/>
          </w:tcPr>
          <w:p w14:paraId="177A06B6" w14:textId="77777777" w:rsidR="004E3C7D" w:rsidRPr="002A1A09" w:rsidRDefault="004E3C7D" w:rsidP="00595993">
            <w:pPr>
              <w:jc w:val="center"/>
              <w:rPr>
                <w:sz w:val="18"/>
                <w:szCs w:val="18"/>
              </w:rPr>
            </w:pPr>
            <w:r w:rsidRPr="002A1A09">
              <w:rPr>
                <w:sz w:val="18"/>
                <w:szCs w:val="18"/>
              </w:rPr>
              <w:t>85.17%±4.84%</w:t>
            </w:r>
          </w:p>
        </w:tc>
        <w:tc>
          <w:tcPr>
            <w:tcW w:w="1474" w:type="dxa"/>
            <w:vAlign w:val="center"/>
          </w:tcPr>
          <w:p w14:paraId="3F6037C7" w14:textId="77777777" w:rsidR="004E3C7D" w:rsidRPr="002A1A09" w:rsidRDefault="004E3C7D" w:rsidP="00595993">
            <w:pPr>
              <w:jc w:val="center"/>
              <w:rPr>
                <w:sz w:val="18"/>
                <w:szCs w:val="18"/>
              </w:rPr>
            </w:pPr>
            <w:r w:rsidRPr="002A1A09">
              <w:rPr>
                <w:sz w:val="18"/>
                <w:szCs w:val="18"/>
              </w:rPr>
              <w:t>85.50%±10.94%</w:t>
            </w:r>
          </w:p>
        </w:tc>
        <w:tc>
          <w:tcPr>
            <w:tcW w:w="1361" w:type="dxa"/>
            <w:vAlign w:val="center"/>
          </w:tcPr>
          <w:p w14:paraId="6948A7F4" w14:textId="77777777" w:rsidR="004E3C7D" w:rsidRPr="002A1A09" w:rsidRDefault="004E3C7D" w:rsidP="00595993">
            <w:pPr>
              <w:jc w:val="center"/>
              <w:rPr>
                <w:sz w:val="18"/>
                <w:szCs w:val="18"/>
              </w:rPr>
            </w:pPr>
            <w:r w:rsidRPr="002A1A09">
              <w:rPr>
                <w:sz w:val="18"/>
                <w:szCs w:val="18"/>
              </w:rPr>
              <w:t>84.86%±6.57%</w:t>
            </w:r>
          </w:p>
        </w:tc>
      </w:tr>
      <w:tr w:rsidR="002A1A09" w:rsidRPr="002A1A09" w14:paraId="50199FC1" w14:textId="77777777" w:rsidTr="00595993">
        <w:trPr>
          <w:jc w:val="center"/>
        </w:trPr>
        <w:tc>
          <w:tcPr>
            <w:tcW w:w="1701" w:type="dxa"/>
            <w:vAlign w:val="center"/>
          </w:tcPr>
          <w:p w14:paraId="3CA86D5E" w14:textId="540ACF39" w:rsidR="004E3C7D" w:rsidRPr="002A1A09" w:rsidRDefault="004E3C7D" w:rsidP="00595993">
            <w:pPr>
              <w:jc w:val="center"/>
              <w:rPr>
                <w:b/>
                <w:bCs/>
                <w:sz w:val="18"/>
                <w:szCs w:val="18"/>
              </w:rPr>
            </w:pPr>
            <w:r w:rsidRPr="002A1A09">
              <w:rPr>
                <w:b/>
                <w:bCs/>
                <w:sz w:val="18"/>
                <w:szCs w:val="18"/>
              </w:rPr>
              <w:t>Validation dataset</w:t>
            </w:r>
          </w:p>
        </w:tc>
        <w:tc>
          <w:tcPr>
            <w:tcW w:w="1134" w:type="dxa"/>
            <w:vAlign w:val="center"/>
          </w:tcPr>
          <w:p w14:paraId="2478817F" w14:textId="77777777" w:rsidR="004E3C7D" w:rsidRPr="002A1A09" w:rsidRDefault="004E3C7D" w:rsidP="00595993">
            <w:pPr>
              <w:jc w:val="center"/>
              <w:rPr>
                <w:sz w:val="18"/>
                <w:szCs w:val="18"/>
              </w:rPr>
            </w:pPr>
            <w:r w:rsidRPr="002A1A09">
              <w:rPr>
                <w:sz w:val="18"/>
                <w:szCs w:val="18"/>
              </w:rPr>
              <w:t>Lasso</w:t>
            </w:r>
          </w:p>
        </w:tc>
        <w:tc>
          <w:tcPr>
            <w:tcW w:w="1361" w:type="dxa"/>
            <w:vAlign w:val="center"/>
          </w:tcPr>
          <w:p w14:paraId="3E0CB084" w14:textId="77777777" w:rsidR="004E3C7D" w:rsidRPr="002A1A09" w:rsidRDefault="004E3C7D" w:rsidP="00595993">
            <w:pPr>
              <w:jc w:val="center"/>
              <w:rPr>
                <w:sz w:val="18"/>
                <w:szCs w:val="18"/>
              </w:rPr>
            </w:pPr>
            <w:r w:rsidRPr="002A1A09">
              <w:rPr>
                <w:sz w:val="18"/>
                <w:szCs w:val="18"/>
              </w:rPr>
              <w:t>95.84%±3.22%</w:t>
            </w:r>
          </w:p>
        </w:tc>
        <w:tc>
          <w:tcPr>
            <w:tcW w:w="1425" w:type="dxa"/>
            <w:vAlign w:val="center"/>
          </w:tcPr>
          <w:p w14:paraId="07DC8775" w14:textId="77777777" w:rsidR="004E3C7D" w:rsidRPr="002A1A09" w:rsidRDefault="004E3C7D" w:rsidP="00595993">
            <w:pPr>
              <w:jc w:val="center"/>
              <w:rPr>
                <w:sz w:val="18"/>
                <w:szCs w:val="18"/>
              </w:rPr>
            </w:pPr>
            <w:r w:rsidRPr="002A1A09">
              <w:rPr>
                <w:sz w:val="18"/>
                <w:szCs w:val="18"/>
              </w:rPr>
              <w:t>93.68%±6.23%</w:t>
            </w:r>
          </w:p>
        </w:tc>
        <w:tc>
          <w:tcPr>
            <w:tcW w:w="1417" w:type="dxa"/>
            <w:vAlign w:val="center"/>
          </w:tcPr>
          <w:p w14:paraId="32453C44" w14:textId="77777777" w:rsidR="004E3C7D" w:rsidRPr="002A1A09" w:rsidRDefault="004E3C7D" w:rsidP="00595993">
            <w:pPr>
              <w:jc w:val="center"/>
              <w:rPr>
                <w:sz w:val="18"/>
                <w:szCs w:val="18"/>
              </w:rPr>
            </w:pPr>
            <w:r w:rsidRPr="002A1A09">
              <w:rPr>
                <w:sz w:val="18"/>
                <w:szCs w:val="18"/>
              </w:rPr>
              <w:t>97.57%±3.40%</w:t>
            </w:r>
          </w:p>
        </w:tc>
        <w:tc>
          <w:tcPr>
            <w:tcW w:w="236" w:type="dxa"/>
          </w:tcPr>
          <w:p w14:paraId="2525CF5A" w14:textId="77777777" w:rsidR="004E3C7D" w:rsidRPr="002A1A09" w:rsidRDefault="004E3C7D" w:rsidP="00595993">
            <w:pPr>
              <w:jc w:val="center"/>
              <w:rPr>
                <w:sz w:val="18"/>
                <w:szCs w:val="18"/>
              </w:rPr>
            </w:pPr>
          </w:p>
        </w:tc>
        <w:tc>
          <w:tcPr>
            <w:tcW w:w="1361" w:type="dxa"/>
            <w:vAlign w:val="center"/>
          </w:tcPr>
          <w:p w14:paraId="36907096" w14:textId="77777777" w:rsidR="004E3C7D" w:rsidRPr="002A1A09" w:rsidRDefault="004E3C7D" w:rsidP="00595993">
            <w:pPr>
              <w:jc w:val="center"/>
              <w:rPr>
                <w:sz w:val="18"/>
                <w:szCs w:val="18"/>
              </w:rPr>
            </w:pPr>
            <w:r w:rsidRPr="002A1A09">
              <w:rPr>
                <w:sz w:val="18"/>
                <w:szCs w:val="18"/>
              </w:rPr>
              <w:t>95.86%±3.29%</w:t>
            </w:r>
          </w:p>
        </w:tc>
        <w:tc>
          <w:tcPr>
            <w:tcW w:w="1474" w:type="dxa"/>
            <w:vAlign w:val="center"/>
          </w:tcPr>
          <w:p w14:paraId="5E3BE981" w14:textId="77777777" w:rsidR="004E3C7D" w:rsidRPr="002A1A09" w:rsidRDefault="004E3C7D" w:rsidP="00595993">
            <w:pPr>
              <w:jc w:val="center"/>
              <w:rPr>
                <w:sz w:val="18"/>
                <w:szCs w:val="18"/>
              </w:rPr>
            </w:pPr>
            <w:r w:rsidRPr="002A1A09">
              <w:rPr>
                <w:sz w:val="18"/>
                <w:szCs w:val="18"/>
              </w:rPr>
              <w:t>92.65%±6.64%</w:t>
            </w:r>
          </w:p>
        </w:tc>
        <w:tc>
          <w:tcPr>
            <w:tcW w:w="1361" w:type="dxa"/>
            <w:vAlign w:val="center"/>
          </w:tcPr>
          <w:p w14:paraId="3B79F0DA" w14:textId="77777777" w:rsidR="004E3C7D" w:rsidRPr="002A1A09" w:rsidRDefault="004E3C7D" w:rsidP="00595993">
            <w:pPr>
              <w:jc w:val="center"/>
              <w:rPr>
                <w:sz w:val="18"/>
                <w:szCs w:val="18"/>
              </w:rPr>
            </w:pPr>
            <w:r w:rsidRPr="002A1A09">
              <w:rPr>
                <w:sz w:val="18"/>
                <w:szCs w:val="18"/>
              </w:rPr>
              <w:t>98.31%±2.84%</w:t>
            </w:r>
          </w:p>
        </w:tc>
      </w:tr>
      <w:tr w:rsidR="002A1A09" w:rsidRPr="002A1A09" w14:paraId="31527506" w14:textId="77777777" w:rsidTr="00595993">
        <w:trPr>
          <w:jc w:val="center"/>
        </w:trPr>
        <w:tc>
          <w:tcPr>
            <w:tcW w:w="1701" w:type="dxa"/>
            <w:vAlign w:val="center"/>
          </w:tcPr>
          <w:p w14:paraId="021290AD" w14:textId="3DBCB298" w:rsidR="004E3C7D" w:rsidRPr="002A1A09" w:rsidRDefault="004E3C7D" w:rsidP="00595993">
            <w:pPr>
              <w:jc w:val="center"/>
              <w:rPr>
                <w:b/>
                <w:bCs/>
                <w:sz w:val="18"/>
                <w:szCs w:val="18"/>
              </w:rPr>
            </w:pPr>
            <w:r w:rsidRPr="002A1A09">
              <w:rPr>
                <w:b/>
                <w:bCs/>
                <w:sz w:val="18"/>
                <w:szCs w:val="18"/>
              </w:rPr>
              <w:t>Test dataset</w:t>
            </w:r>
          </w:p>
        </w:tc>
        <w:tc>
          <w:tcPr>
            <w:tcW w:w="1134" w:type="dxa"/>
            <w:vAlign w:val="center"/>
          </w:tcPr>
          <w:p w14:paraId="1D44DCFF" w14:textId="77777777" w:rsidR="004E3C7D" w:rsidRPr="002A1A09" w:rsidRDefault="004E3C7D" w:rsidP="00595993">
            <w:pPr>
              <w:jc w:val="center"/>
              <w:rPr>
                <w:sz w:val="18"/>
                <w:szCs w:val="18"/>
              </w:rPr>
            </w:pPr>
            <w:r w:rsidRPr="002A1A09">
              <w:rPr>
                <w:sz w:val="18"/>
                <w:szCs w:val="18"/>
              </w:rPr>
              <w:t>Lasso</w:t>
            </w:r>
          </w:p>
        </w:tc>
        <w:tc>
          <w:tcPr>
            <w:tcW w:w="1361" w:type="dxa"/>
            <w:vAlign w:val="center"/>
          </w:tcPr>
          <w:p w14:paraId="75DED331" w14:textId="77777777" w:rsidR="004E3C7D" w:rsidRPr="002A1A09" w:rsidRDefault="004E3C7D" w:rsidP="00595993">
            <w:pPr>
              <w:jc w:val="center"/>
              <w:rPr>
                <w:sz w:val="18"/>
                <w:szCs w:val="18"/>
              </w:rPr>
            </w:pPr>
            <w:r w:rsidRPr="002A1A09">
              <w:rPr>
                <w:sz w:val="18"/>
                <w:szCs w:val="18"/>
              </w:rPr>
              <w:t>89.10%±4.64%</w:t>
            </w:r>
          </w:p>
        </w:tc>
        <w:tc>
          <w:tcPr>
            <w:tcW w:w="1425" w:type="dxa"/>
            <w:vAlign w:val="center"/>
          </w:tcPr>
          <w:p w14:paraId="0058E442" w14:textId="77777777" w:rsidR="004E3C7D" w:rsidRPr="002A1A09" w:rsidRDefault="004E3C7D" w:rsidP="00595993">
            <w:pPr>
              <w:jc w:val="center"/>
              <w:rPr>
                <w:sz w:val="18"/>
                <w:szCs w:val="18"/>
              </w:rPr>
            </w:pPr>
            <w:r w:rsidRPr="002A1A09">
              <w:rPr>
                <w:sz w:val="18"/>
                <w:szCs w:val="18"/>
              </w:rPr>
              <w:t>82.86%±8.95%</w:t>
            </w:r>
          </w:p>
        </w:tc>
        <w:tc>
          <w:tcPr>
            <w:tcW w:w="1417" w:type="dxa"/>
            <w:vAlign w:val="center"/>
          </w:tcPr>
          <w:p w14:paraId="6D39695A" w14:textId="77777777" w:rsidR="004E3C7D" w:rsidRPr="002A1A09" w:rsidRDefault="004E3C7D" w:rsidP="00595993">
            <w:pPr>
              <w:jc w:val="center"/>
              <w:rPr>
                <w:sz w:val="18"/>
                <w:szCs w:val="18"/>
              </w:rPr>
            </w:pPr>
            <w:r w:rsidRPr="002A1A09">
              <w:rPr>
                <w:sz w:val="18"/>
                <w:szCs w:val="18"/>
              </w:rPr>
              <w:t>94.87%±4.50%</w:t>
            </w:r>
          </w:p>
        </w:tc>
        <w:tc>
          <w:tcPr>
            <w:tcW w:w="236" w:type="dxa"/>
          </w:tcPr>
          <w:p w14:paraId="4E8B966F" w14:textId="77777777" w:rsidR="004E3C7D" w:rsidRPr="002A1A09" w:rsidRDefault="004E3C7D" w:rsidP="00595993">
            <w:pPr>
              <w:jc w:val="center"/>
              <w:rPr>
                <w:sz w:val="18"/>
                <w:szCs w:val="18"/>
              </w:rPr>
            </w:pPr>
          </w:p>
        </w:tc>
        <w:tc>
          <w:tcPr>
            <w:tcW w:w="1361" w:type="dxa"/>
            <w:vAlign w:val="center"/>
          </w:tcPr>
          <w:p w14:paraId="5C170866" w14:textId="77777777" w:rsidR="004E3C7D" w:rsidRPr="002A1A09" w:rsidRDefault="004E3C7D" w:rsidP="00595993">
            <w:pPr>
              <w:jc w:val="center"/>
              <w:rPr>
                <w:sz w:val="18"/>
                <w:szCs w:val="18"/>
              </w:rPr>
            </w:pPr>
            <w:r w:rsidRPr="002A1A09">
              <w:rPr>
                <w:sz w:val="18"/>
                <w:szCs w:val="18"/>
              </w:rPr>
              <w:t>88.31%±5.68%</w:t>
            </w:r>
          </w:p>
        </w:tc>
        <w:tc>
          <w:tcPr>
            <w:tcW w:w="1474" w:type="dxa"/>
            <w:vAlign w:val="center"/>
          </w:tcPr>
          <w:p w14:paraId="7AAA165B" w14:textId="77777777" w:rsidR="004E3C7D" w:rsidRPr="002A1A09" w:rsidRDefault="004E3C7D" w:rsidP="00595993">
            <w:pPr>
              <w:jc w:val="center"/>
              <w:rPr>
                <w:sz w:val="18"/>
                <w:szCs w:val="18"/>
              </w:rPr>
            </w:pPr>
            <w:r w:rsidRPr="002A1A09">
              <w:rPr>
                <w:sz w:val="18"/>
                <w:szCs w:val="18"/>
              </w:rPr>
              <w:t>79.51%±11.57%</w:t>
            </w:r>
          </w:p>
        </w:tc>
        <w:tc>
          <w:tcPr>
            <w:tcW w:w="1361" w:type="dxa"/>
            <w:vAlign w:val="center"/>
          </w:tcPr>
          <w:p w14:paraId="6A289113" w14:textId="77777777" w:rsidR="004E3C7D" w:rsidRPr="002A1A09" w:rsidRDefault="004E3C7D" w:rsidP="00595993">
            <w:pPr>
              <w:jc w:val="center"/>
              <w:rPr>
                <w:sz w:val="18"/>
                <w:szCs w:val="18"/>
              </w:rPr>
            </w:pPr>
            <w:r w:rsidRPr="002A1A09">
              <w:rPr>
                <w:sz w:val="18"/>
                <w:szCs w:val="18"/>
              </w:rPr>
              <w:t>96.46%±4.05%</w:t>
            </w:r>
          </w:p>
        </w:tc>
      </w:tr>
      <w:tr w:rsidR="002A1A09" w:rsidRPr="002A1A09" w14:paraId="7014A782" w14:textId="77777777" w:rsidTr="00595993">
        <w:trPr>
          <w:jc w:val="center"/>
        </w:trPr>
        <w:tc>
          <w:tcPr>
            <w:tcW w:w="1701" w:type="dxa"/>
            <w:vAlign w:val="center"/>
          </w:tcPr>
          <w:p w14:paraId="436028F8" w14:textId="0B1C58D9" w:rsidR="004E3C7D" w:rsidRPr="002A1A09" w:rsidRDefault="004E3C7D" w:rsidP="00595993">
            <w:pPr>
              <w:jc w:val="center"/>
              <w:rPr>
                <w:b/>
                <w:bCs/>
                <w:sz w:val="18"/>
                <w:szCs w:val="18"/>
              </w:rPr>
            </w:pPr>
            <w:r w:rsidRPr="002A1A09">
              <w:rPr>
                <w:b/>
                <w:bCs/>
                <w:sz w:val="18"/>
                <w:szCs w:val="18"/>
              </w:rPr>
              <w:t>Validation dataset</w:t>
            </w:r>
          </w:p>
        </w:tc>
        <w:tc>
          <w:tcPr>
            <w:tcW w:w="1134" w:type="dxa"/>
            <w:vAlign w:val="center"/>
          </w:tcPr>
          <w:p w14:paraId="5B107800" w14:textId="77777777" w:rsidR="004E3C7D" w:rsidRPr="002A1A09" w:rsidRDefault="004E3C7D" w:rsidP="00595993">
            <w:pPr>
              <w:jc w:val="center"/>
              <w:rPr>
                <w:sz w:val="18"/>
                <w:szCs w:val="18"/>
              </w:rPr>
            </w:pPr>
            <w:r w:rsidRPr="002A1A09">
              <w:rPr>
                <w:sz w:val="18"/>
                <w:szCs w:val="18"/>
              </w:rPr>
              <w:t>mRMR</w:t>
            </w:r>
          </w:p>
        </w:tc>
        <w:tc>
          <w:tcPr>
            <w:tcW w:w="1361" w:type="dxa"/>
            <w:vAlign w:val="center"/>
          </w:tcPr>
          <w:p w14:paraId="21D883E6" w14:textId="77777777" w:rsidR="004E3C7D" w:rsidRPr="002A1A09" w:rsidRDefault="004E3C7D" w:rsidP="00595993">
            <w:pPr>
              <w:jc w:val="center"/>
              <w:rPr>
                <w:sz w:val="18"/>
                <w:szCs w:val="18"/>
              </w:rPr>
            </w:pPr>
            <w:r w:rsidRPr="002A1A09">
              <w:rPr>
                <w:sz w:val="18"/>
                <w:szCs w:val="18"/>
              </w:rPr>
              <w:t>92.34%±4.70%</w:t>
            </w:r>
          </w:p>
        </w:tc>
        <w:tc>
          <w:tcPr>
            <w:tcW w:w="1425" w:type="dxa"/>
            <w:vAlign w:val="center"/>
          </w:tcPr>
          <w:p w14:paraId="0A48D79D" w14:textId="77777777" w:rsidR="004E3C7D" w:rsidRPr="002A1A09" w:rsidRDefault="004E3C7D" w:rsidP="00595993">
            <w:pPr>
              <w:jc w:val="center"/>
              <w:rPr>
                <w:sz w:val="18"/>
                <w:szCs w:val="18"/>
              </w:rPr>
            </w:pPr>
            <w:r w:rsidRPr="002A1A09">
              <w:rPr>
                <w:sz w:val="18"/>
                <w:szCs w:val="18"/>
              </w:rPr>
              <w:t>90.20%±8.45%</w:t>
            </w:r>
          </w:p>
        </w:tc>
        <w:tc>
          <w:tcPr>
            <w:tcW w:w="1417" w:type="dxa"/>
            <w:vAlign w:val="center"/>
          </w:tcPr>
          <w:p w14:paraId="27845956" w14:textId="77777777" w:rsidR="004E3C7D" w:rsidRPr="002A1A09" w:rsidRDefault="004E3C7D" w:rsidP="00595993">
            <w:pPr>
              <w:jc w:val="center"/>
              <w:rPr>
                <w:sz w:val="18"/>
                <w:szCs w:val="18"/>
              </w:rPr>
            </w:pPr>
            <w:r w:rsidRPr="002A1A09">
              <w:rPr>
                <w:sz w:val="18"/>
                <w:szCs w:val="18"/>
              </w:rPr>
              <w:t>94.15%±5.42%</w:t>
            </w:r>
          </w:p>
        </w:tc>
        <w:tc>
          <w:tcPr>
            <w:tcW w:w="236" w:type="dxa"/>
          </w:tcPr>
          <w:p w14:paraId="1B63EDAB" w14:textId="77777777" w:rsidR="004E3C7D" w:rsidRPr="002A1A09" w:rsidRDefault="004E3C7D" w:rsidP="00595993">
            <w:pPr>
              <w:jc w:val="center"/>
              <w:rPr>
                <w:sz w:val="18"/>
                <w:szCs w:val="18"/>
              </w:rPr>
            </w:pPr>
          </w:p>
        </w:tc>
        <w:tc>
          <w:tcPr>
            <w:tcW w:w="1361" w:type="dxa"/>
            <w:vAlign w:val="center"/>
          </w:tcPr>
          <w:p w14:paraId="63A18027" w14:textId="77777777" w:rsidR="004E3C7D" w:rsidRPr="002A1A09" w:rsidRDefault="004E3C7D" w:rsidP="00595993">
            <w:pPr>
              <w:jc w:val="center"/>
              <w:rPr>
                <w:sz w:val="18"/>
                <w:szCs w:val="18"/>
              </w:rPr>
            </w:pPr>
            <w:r w:rsidRPr="002A1A09">
              <w:rPr>
                <w:sz w:val="18"/>
                <w:szCs w:val="18"/>
              </w:rPr>
              <w:t>93.20%±4.17%</w:t>
            </w:r>
          </w:p>
        </w:tc>
        <w:tc>
          <w:tcPr>
            <w:tcW w:w="1474" w:type="dxa"/>
            <w:vAlign w:val="center"/>
          </w:tcPr>
          <w:p w14:paraId="45BE3980" w14:textId="77777777" w:rsidR="004E3C7D" w:rsidRPr="002A1A09" w:rsidRDefault="004E3C7D" w:rsidP="00595993">
            <w:pPr>
              <w:jc w:val="center"/>
              <w:rPr>
                <w:sz w:val="18"/>
                <w:szCs w:val="18"/>
              </w:rPr>
            </w:pPr>
            <w:r w:rsidRPr="002A1A09">
              <w:rPr>
                <w:sz w:val="18"/>
                <w:szCs w:val="18"/>
              </w:rPr>
              <w:t>89.20%±7.58%</w:t>
            </w:r>
          </w:p>
        </w:tc>
        <w:tc>
          <w:tcPr>
            <w:tcW w:w="1361" w:type="dxa"/>
            <w:vAlign w:val="center"/>
          </w:tcPr>
          <w:p w14:paraId="2DB0BB78" w14:textId="77777777" w:rsidR="004E3C7D" w:rsidRPr="002A1A09" w:rsidRDefault="004E3C7D" w:rsidP="00595993">
            <w:pPr>
              <w:jc w:val="center"/>
              <w:rPr>
                <w:sz w:val="18"/>
                <w:szCs w:val="18"/>
              </w:rPr>
            </w:pPr>
            <w:r w:rsidRPr="002A1A09">
              <w:rPr>
                <w:sz w:val="18"/>
                <w:szCs w:val="18"/>
              </w:rPr>
              <w:t>96.35%±4.39%</w:t>
            </w:r>
          </w:p>
        </w:tc>
      </w:tr>
      <w:tr w:rsidR="002A1A09" w:rsidRPr="002A1A09" w14:paraId="6B1904FE" w14:textId="77777777" w:rsidTr="00595993">
        <w:trPr>
          <w:trHeight w:val="50"/>
          <w:jc w:val="center"/>
        </w:trPr>
        <w:tc>
          <w:tcPr>
            <w:tcW w:w="1701" w:type="dxa"/>
            <w:tcBorders>
              <w:bottom w:val="single" w:sz="12" w:space="0" w:color="auto"/>
            </w:tcBorders>
            <w:vAlign w:val="center"/>
          </w:tcPr>
          <w:p w14:paraId="636B19EA" w14:textId="59893853" w:rsidR="004E3C7D" w:rsidRPr="002A1A09" w:rsidRDefault="004E3C7D" w:rsidP="00595993">
            <w:pPr>
              <w:jc w:val="center"/>
              <w:rPr>
                <w:b/>
                <w:bCs/>
                <w:sz w:val="18"/>
                <w:szCs w:val="18"/>
              </w:rPr>
            </w:pPr>
            <w:r w:rsidRPr="002A1A09">
              <w:rPr>
                <w:b/>
                <w:bCs/>
                <w:sz w:val="18"/>
                <w:szCs w:val="18"/>
              </w:rPr>
              <w:t>Test dataset</w:t>
            </w:r>
          </w:p>
        </w:tc>
        <w:tc>
          <w:tcPr>
            <w:tcW w:w="1134" w:type="dxa"/>
            <w:tcBorders>
              <w:bottom w:val="single" w:sz="12" w:space="0" w:color="auto"/>
            </w:tcBorders>
            <w:vAlign w:val="center"/>
          </w:tcPr>
          <w:p w14:paraId="1ECE113C" w14:textId="77777777" w:rsidR="004E3C7D" w:rsidRPr="002A1A09" w:rsidRDefault="004E3C7D" w:rsidP="00595993">
            <w:pPr>
              <w:jc w:val="center"/>
              <w:rPr>
                <w:sz w:val="18"/>
                <w:szCs w:val="18"/>
              </w:rPr>
            </w:pPr>
            <w:r w:rsidRPr="002A1A09">
              <w:rPr>
                <w:sz w:val="18"/>
                <w:szCs w:val="18"/>
              </w:rPr>
              <w:t>mRMR</w:t>
            </w:r>
          </w:p>
        </w:tc>
        <w:tc>
          <w:tcPr>
            <w:tcW w:w="1361" w:type="dxa"/>
            <w:tcBorders>
              <w:bottom w:val="single" w:sz="12" w:space="0" w:color="auto"/>
            </w:tcBorders>
            <w:vAlign w:val="center"/>
          </w:tcPr>
          <w:p w14:paraId="6277DB80" w14:textId="77777777" w:rsidR="004E3C7D" w:rsidRPr="002A1A09" w:rsidRDefault="004E3C7D" w:rsidP="00595993">
            <w:pPr>
              <w:jc w:val="center"/>
              <w:rPr>
                <w:sz w:val="18"/>
                <w:szCs w:val="18"/>
              </w:rPr>
            </w:pPr>
            <w:r w:rsidRPr="002A1A09">
              <w:rPr>
                <w:sz w:val="18"/>
                <w:szCs w:val="18"/>
              </w:rPr>
              <w:t>81.98%±6.21%</w:t>
            </w:r>
          </w:p>
        </w:tc>
        <w:tc>
          <w:tcPr>
            <w:tcW w:w="1425" w:type="dxa"/>
            <w:tcBorders>
              <w:bottom w:val="single" w:sz="12" w:space="0" w:color="auto"/>
            </w:tcBorders>
            <w:vAlign w:val="center"/>
          </w:tcPr>
          <w:p w14:paraId="2B2C99E3" w14:textId="77777777" w:rsidR="004E3C7D" w:rsidRPr="002A1A09" w:rsidRDefault="004E3C7D" w:rsidP="00595993">
            <w:pPr>
              <w:jc w:val="center"/>
              <w:rPr>
                <w:sz w:val="18"/>
                <w:szCs w:val="18"/>
              </w:rPr>
            </w:pPr>
            <w:r w:rsidRPr="002A1A09">
              <w:rPr>
                <w:sz w:val="18"/>
                <w:szCs w:val="18"/>
              </w:rPr>
              <w:t>74.42%±12.43%</w:t>
            </w:r>
          </w:p>
        </w:tc>
        <w:tc>
          <w:tcPr>
            <w:tcW w:w="1417" w:type="dxa"/>
            <w:tcBorders>
              <w:bottom w:val="single" w:sz="12" w:space="0" w:color="auto"/>
            </w:tcBorders>
            <w:vAlign w:val="center"/>
          </w:tcPr>
          <w:p w14:paraId="691871E1" w14:textId="77777777" w:rsidR="004E3C7D" w:rsidRPr="002A1A09" w:rsidRDefault="004E3C7D" w:rsidP="00595993">
            <w:pPr>
              <w:jc w:val="center"/>
              <w:rPr>
                <w:sz w:val="18"/>
                <w:szCs w:val="18"/>
              </w:rPr>
            </w:pPr>
            <w:r w:rsidRPr="002A1A09">
              <w:rPr>
                <w:sz w:val="18"/>
                <w:szCs w:val="18"/>
              </w:rPr>
              <w:t>88.97%±6.44%</w:t>
            </w:r>
          </w:p>
        </w:tc>
        <w:tc>
          <w:tcPr>
            <w:tcW w:w="236" w:type="dxa"/>
            <w:tcBorders>
              <w:bottom w:val="single" w:sz="12" w:space="0" w:color="auto"/>
            </w:tcBorders>
          </w:tcPr>
          <w:p w14:paraId="69D5AB76" w14:textId="77777777" w:rsidR="004E3C7D" w:rsidRPr="002A1A09" w:rsidRDefault="004E3C7D" w:rsidP="00595993">
            <w:pPr>
              <w:jc w:val="center"/>
              <w:rPr>
                <w:sz w:val="18"/>
                <w:szCs w:val="18"/>
              </w:rPr>
            </w:pPr>
          </w:p>
        </w:tc>
        <w:tc>
          <w:tcPr>
            <w:tcW w:w="1361" w:type="dxa"/>
            <w:tcBorders>
              <w:bottom w:val="single" w:sz="12" w:space="0" w:color="auto"/>
            </w:tcBorders>
            <w:vAlign w:val="center"/>
          </w:tcPr>
          <w:p w14:paraId="451FCF32" w14:textId="77777777" w:rsidR="004E3C7D" w:rsidRPr="002A1A09" w:rsidRDefault="004E3C7D" w:rsidP="00595993">
            <w:pPr>
              <w:jc w:val="center"/>
              <w:rPr>
                <w:sz w:val="18"/>
                <w:szCs w:val="18"/>
              </w:rPr>
            </w:pPr>
            <w:r w:rsidRPr="002A1A09">
              <w:rPr>
                <w:sz w:val="18"/>
                <w:szCs w:val="18"/>
              </w:rPr>
              <w:t>84.87%±6.40%</w:t>
            </w:r>
          </w:p>
        </w:tc>
        <w:tc>
          <w:tcPr>
            <w:tcW w:w="1474" w:type="dxa"/>
            <w:tcBorders>
              <w:bottom w:val="single" w:sz="12" w:space="0" w:color="auto"/>
            </w:tcBorders>
            <w:vAlign w:val="center"/>
          </w:tcPr>
          <w:p w14:paraId="705C7845" w14:textId="77777777" w:rsidR="004E3C7D" w:rsidRPr="002A1A09" w:rsidRDefault="004E3C7D" w:rsidP="00595993">
            <w:pPr>
              <w:jc w:val="center"/>
              <w:rPr>
                <w:sz w:val="18"/>
                <w:szCs w:val="18"/>
              </w:rPr>
            </w:pPr>
            <w:r w:rsidRPr="002A1A09">
              <w:rPr>
                <w:sz w:val="18"/>
                <w:szCs w:val="18"/>
              </w:rPr>
              <w:t>78.10%±13.73%</w:t>
            </w:r>
          </w:p>
        </w:tc>
        <w:tc>
          <w:tcPr>
            <w:tcW w:w="1361" w:type="dxa"/>
            <w:tcBorders>
              <w:bottom w:val="single" w:sz="12" w:space="0" w:color="auto"/>
            </w:tcBorders>
            <w:vAlign w:val="center"/>
          </w:tcPr>
          <w:p w14:paraId="267ED75E" w14:textId="77777777" w:rsidR="004E3C7D" w:rsidRPr="002A1A09" w:rsidRDefault="004E3C7D" w:rsidP="00595993">
            <w:pPr>
              <w:jc w:val="center"/>
              <w:rPr>
                <w:sz w:val="18"/>
                <w:szCs w:val="18"/>
              </w:rPr>
            </w:pPr>
            <w:r w:rsidRPr="002A1A09">
              <w:rPr>
                <w:sz w:val="18"/>
                <w:szCs w:val="18"/>
              </w:rPr>
              <w:t>91.13%±6.22%</w:t>
            </w:r>
          </w:p>
        </w:tc>
      </w:tr>
    </w:tbl>
    <w:p w14:paraId="39E167EE" w14:textId="3C09FBB8" w:rsidR="004E3C7D" w:rsidRPr="002A1A09" w:rsidRDefault="004E3C7D" w:rsidP="008B7B3B">
      <w:pPr>
        <w:spacing w:beforeLines="50" w:before="156" w:afterLines="50" w:after="156"/>
        <w:jc w:val="left"/>
        <w:rPr>
          <w:rFonts w:ascii="Times New Roman" w:eastAsia="NSimSun" w:hAnsi="Times New Roman" w:cs="Times New Roman"/>
        </w:rPr>
      </w:pPr>
      <w:r w:rsidRPr="002A1A09">
        <w:rPr>
          <w:rFonts w:ascii="Times New Roman" w:eastAsia="NSimSun" w:hAnsi="Times New Roman" w:cs="Times New Roman"/>
        </w:rPr>
        <w:t xml:space="preserve">Supplementary Table </w:t>
      </w:r>
      <w:r w:rsidR="0055750E" w:rsidRPr="002A1A09">
        <w:rPr>
          <w:rFonts w:ascii="Times New Roman" w:eastAsia="NSimSun" w:hAnsi="Times New Roman" w:cs="Times New Roman"/>
        </w:rPr>
        <w:t>3</w:t>
      </w:r>
      <w:r w:rsidRPr="002A1A09">
        <w:rPr>
          <w:rFonts w:ascii="Times New Roman" w:eastAsia="NSimSun" w:hAnsi="Times New Roman" w:cs="Times New Roman"/>
        </w:rPr>
        <w:t>.</w:t>
      </w:r>
      <w:r w:rsidRPr="002A1A09">
        <w:rPr>
          <w:rFonts w:ascii="Times New Roman" w:hAnsi="Times New Roman" w:cs="Times New Roman"/>
        </w:rPr>
        <w:t xml:space="preserve"> </w:t>
      </w:r>
      <w:r w:rsidRPr="002A1A09">
        <w:rPr>
          <w:rFonts w:ascii="Times New Roman" w:eastAsia="NSimSun" w:hAnsi="Times New Roman" w:cs="Times New Roman"/>
        </w:rPr>
        <w:t>Classification performance of the SVM models (Linear and Sigmoid kernel)</w:t>
      </w:r>
    </w:p>
    <w:p w14:paraId="544B0B71" w14:textId="6D5112E9" w:rsidR="00F65F57" w:rsidRPr="002A1A09" w:rsidRDefault="00F65F57" w:rsidP="008B7B3B">
      <w:pPr>
        <w:jc w:val="left"/>
        <w:rPr>
          <w:rFonts w:ascii="Times New Roman" w:eastAsia="NSimSun" w:hAnsi="Times New Roman" w:cs="Times New Roman"/>
        </w:rPr>
      </w:pPr>
      <w:r w:rsidRPr="002A1A09">
        <w:rPr>
          <w:rFonts w:ascii="Times New Roman" w:eastAsia="NSimSun" w:hAnsi="Times New Roman" w:cs="Times New Roman"/>
        </w:rPr>
        <w:t xml:space="preserve">Under the sample disturbance of five-fold cross-validation, we carried out three different kinds of </w:t>
      </w:r>
      <w:r w:rsidRPr="002A1A09">
        <w:rPr>
          <w:rFonts w:ascii="Times New Roman" w:hAnsi="Times New Roman" w:cs="Times New Roman"/>
        </w:rPr>
        <w:t>composite function disturbances separately to screen features in the training dataset and repeated the process 100 times. T</w:t>
      </w:r>
      <w:r w:rsidRPr="002A1A09">
        <w:rPr>
          <w:rFonts w:ascii="Times New Roman" w:eastAsia="NSimSun" w:hAnsi="Times New Roman" w:cs="Times New Roman"/>
        </w:rPr>
        <w:t xml:space="preserve">he retained features were incorporated into the SVM model and RF model each time, and we then calculated the models’ classification performance in the validation dataset and test dataset separately. The </w:t>
      </w:r>
      <w:r w:rsidRPr="002A1A09">
        <w:rPr>
          <w:rFonts w:ascii="Times New Roman" w:hAnsi="Times New Roman" w:cs="Times New Roman"/>
        </w:rPr>
        <w:t>measures are presented as mean ± standard deviation.</w:t>
      </w:r>
    </w:p>
    <w:p w14:paraId="098F96BA" w14:textId="32C64847" w:rsidR="00C018F5" w:rsidRPr="002A1A09" w:rsidRDefault="004E3C7D" w:rsidP="008B7B3B">
      <w:pPr>
        <w:jc w:val="left"/>
        <w:rPr>
          <w:rFonts w:ascii="Times New Roman" w:eastAsia="NSimSun" w:hAnsi="Times New Roman" w:cs="Times New Roman"/>
        </w:rPr>
        <w:sectPr w:rsidR="00C018F5" w:rsidRPr="002A1A09" w:rsidSect="00172455">
          <w:pgSz w:w="16838" w:h="11906" w:orient="landscape"/>
          <w:pgMar w:top="720" w:right="720" w:bottom="720" w:left="720" w:header="851" w:footer="992" w:gutter="0"/>
          <w:cols w:space="425"/>
          <w:docGrid w:type="lines" w:linePitch="312"/>
        </w:sectPr>
      </w:pPr>
      <w:r w:rsidRPr="002A1A09">
        <w:rPr>
          <w:rFonts w:ascii="Times New Roman" w:eastAsia="NSimSun" w:hAnsi="Times New Roman" w:cs="Times New Roman"/>
        </w:rPr>
        <w:t xml:space="preserve">Abbreviations: </w:t>
      </w:r>
      <w:r w:rsidRPr="002A1A09">
        <w:rPr>
          <w:rFonts w:ascii="Times New Roman" w:hAnsi="Times New Roman" w:cs="Times New Roman"/>
        </w:rPr>
        <w:t xml:space="preserve">SVM, support vector machine; ACC, accuracy; SEN, </w:t>
      </w:r>
      <w:r w:rsidR="008D0A5C" w:rsidRPr="002A1A09">
        <w:rPr>
          <w:rFonts w:ascii="Times New Roman" w:hAnsi="Times New Roman" w:cs="Times New Roman"/>
        </w:rPr>
        <w:t>sensitivity</w:t>
      </w:r>
      <w:r w:rsidRPr="002A1A09">
        <w:rPr>
          <w:rFonts w:ascii="Times New Roman" w:hAnsi="Times New Roman" w:cs="Times New Roman"/>
        </w:rPr>
        <w:t xml:space="preserve">; SPE, specificity; </w:t>
      </w:r>
      <w:r w:rsidR="00EE4B7A" w:rsidRPr="002A1A09">
        <w:rPr>
          <w:rFonts w:ascii="Times New Roman" w:eastAsia="NSimSun" w:hAnsi="Times New Roman" w:cs="Times New Roman"/>
        </w:rPr>
        <w:t xml:space="preserve">Lasso, Least absolute shrinkage and selection operator; </w:t>
      </w:r>
      <w:r w:rsidRPr="002A1A09">
        <w:rPr>
          <w:rFonts w:ascii="Times New Roman" w:eastAsia="NSimSun" w:hAnsi="Times New Roman" w:cs="Times New Roman"/>
        </w:rPr>
        <w:t>mRMR, Max-Relevance and Min-Redundancy.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1738"/>
        <w:gridCol w:w="1571"/>
        <w:gridCol w:w="955"/>
        <w:gridCol w:w="1679"/>
        <w:gridCol w:w="1638"/>
        <w:gridCol w:w="1069"/>
      </w:tblGrid>
      <w:tr w:rsidR="002A1A09" w:rsidRPr="002A1A09" w14:paraId="716D9E94" w14:textId="77777777" w:rsidTr="002B79A1">
        <w:trPr>
          <w:trHeight w:val="227"/>
          <w:jc w:val="center"/>
        </w:trPr>
        <w:tc>
          <w:tcPr>
            <w:tcW w:w="10718" w:type="dxa"/>
            <w:gridSpan w:val="7"/>
            <w:vAlign w:val="center"/>
          </w:tcPr>
          <w:tbl>
            <w:tblPr>
              <w:tblStyle w:val="TableGrid"/>
              <w:tblW w:w="103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1360"/>
              <w:gridCol w:w="1415"/>
              <w:gridCol w:w="1412"/>
              <w:gridCol w:w="235"/>
              <w:gridCol w:w="1360"/>
              <w:gridCol w:w="1471"/>
              <w:gridCol w:w="1425"/>
            </w:tblGrid>
            <w:tr w:rsidR="002A1A09" w:rsidRPr="002A1A09" w14:paraId="5EC61F53" w14:textId="77777777" w:rsidTr="00845062">
              <w:trPr>
                <w:jc w:val="center"/>
              </w:trPr>
              <w:tc>
                <w:tcPr>
                  <w:tcW w:w="10336" w:type="dxa"/>
                  <w:gridSpan w:val="8"/>
                  <w:tcBorders>
                    <w:bottom w:val="single" w:sz="12" w:space="0" w:color="auto"/>
                  </w:tcBorders>
                  <w:vAlign w:val="center"/>
                </w:tcPr>
                <w:p w14:paraId="09CED4CB" w14:textId="18828671" w:rsidR="0055750E" w:rsidRPr="002A1A09" w:rsidRDefault="0055750E" w:rsidP="0055750E">
                  <w:pPr>
                    <w:rPr>
                      <w:b/>
                      <w:bCs/>
                      <w:sz w:val="21"/>
                      <w:szCs w:val="21"/>
                    </w:rPr>
                  </w:pPr>
                  <w:r w:rsidRPr="002A1A09">
                    <w:rPr>
                      <w:rFonts w:eastAsia="NSimSun"/>
                      <w:b/>
                      <w:bCs/>
                      <w:sz w:val="21"/>
                      <w:szCs w:val="21"/>
                    </w:rPr>
                    <w:lastRenderedPageBreak/>
                    <w:t>Supplementary Table 4.</w:t>
                  </w:r>
                  <w:r w:rsidRPr="002A1A09">
                    <w:rPr>
                      <w:b/>
                      <w:bCs/>
                      <w:sz w:val="21"/>
                      <w:szCs w:val="21"/>
                    </w:rPr>
                    <w:t xml:space="preserve"> Classification </w:t>
                  </w:r>
                  <w:r w:rsidRPr="002A1A09">
                    <w:rPr>
                      <w:rFonts w:hint="eastAsia"/>
                      <w:b/>
                      <w:bCs/>
                      <w:sz w:val="21"/>
                      <w:szCs w:val="21"/>
                    </w:rPr>
                    <w:t>performance</w:t>
                  </w:r>
                  <w:r w:rsidRPr="002A1A09">
                    <w:rPr>
                      <w:b/>
                      <w:bCs/>
                      <w:sz w:val="21"/>
                      <w:szCs w:val="21"/>
                    </w:rPr>
                    <w:t xml:space="preserve"> of the SVM </w:t>
                  </w:r>
                  <w:r w:rsidRPr="002A1A09">
                    <w:rPr>
                      <w:rFonts w:hint="eastAsia"/>
                      <w:b/>
                      <w:bCs/>
                      <w:sz w:val="21"/>
                      <w:szCs w:val="21"/>
                    </w:rPr>
                    <w:t>and</w:t>
                  </w:r>
                  <w:r w:rsidRPr="002A1A09">
                    <w:rPr>
                      <w:b/>
                      <w:bCs/>
                      <w:sz w:val="21"/>
                      <w:szCs w:val="21"/>
                    </w:rPr>
                    <w:t xml:space="preserve"> RF models based on clinical features</w:t>
                  </w:r>
                </w:p>
              </w:tc>
            </w:tr>
            <w:tr w:rsidR="002A1A09" w:rsidRPr="002A1A09" w14:paraId="3FE73F88" w14:textId="77777777" w:rsidTr="00845062">
              <w:trPr>
                <w:jc w:val="center"/>
              </w:trPr>
              <w:tc>
                <w:tcPr>
                  <w:tcW w:w="1658" w:type="dxa"/>
                  <w:tcBorders>
                    <w:top w:val="single" w:sz="12" w:space="0" w:color="auto"/>
                    <w:bottom w:val="single" w:sz="12" w:space="0" w:color="auto"/>
                  </w:tcBorders>
                  <w:vAlign w:val="center"/>
                </w:tcPr>
                <w:p w14:paraId="71AC9A1A" w14:textId="77777777" w:rsidR="0055750E" w:rsidRPr="002A1A09" w:rsidRDefault="0055750E" w:rsidP="0055750E">
                  <w:pPr>
                    <w:jc w:val="center"/>
                    <w:rPr>
                      <w:b/>
                      <w:bCs/>
                    </w:rPr>
                  </w:pPr>
                </w:p>
              </w:tc>
              <w:tc>
                <w:tcPr>
                  <w:tcW w:w="4187" w:type="dxa"/>
                  <w:gridSpan w:val="3"/>
                  <w:tcBorders>
                    <w:top w:val="single" w:sz="12" w:space="0" w:color="auto"/>
                    <w:bottom w:val="single" w:sz="12" w:space="0" w:color="auto"/>
                  </w:tcBorders>
                  <w:vAlign w:val="center"/>
                </w:tcPr>
                <w:p w14:paraId="05A0C751" w14:textId="77777777" w:rsidR="0055750E" w:rsidRPr="002A1A09" w:rsidRDefault="0055750E" w:rsidP="0055750E">
                  <w:pPr>
                    <w:jc w:val="center"/>
                    <w:rPr>
                      <w:b/>
                      <w:bCs/>
                    </w:rPr>
                  </w:pPr>
                  <w:r w:rsidRPr="002A1A09">
                    <w:rPr>
                      <w:b/>
                      <w:bCs/>
                      <w:sz w:val="21"/>
                      <w:szCs w:val="21"/>
                    </w:rPr>
                    <w:t>SVM model (kernel: radial basis)</w:t>
                  </w:r>
                </w:p>
              </w:tc>
              <w:tc>
                <w:tcPr>
                  <w:tcW w:w="235" w:type="dxa"/>
                  <w:tcBorders>
                    <w:top w:val="single" w:sz="12" w:space="0" w:color="auto"/>
                    <w:bottom w:val="single" w:sz="12" w:space="0" w:color="auto"/>
                  </w:tcBorders>
                  <w:vAlign w:val="center"/>
                </w:tcPr>
                <w:p w14:paraId="040B2940" w14:textId="77777777" w:rsidR="0055750E" w:rsidRPr="002A1A09" w:rsidRDefault="0055750E" w:rsidP="0055750E">
                  <w:pPr>
                    <w:jc w:val="center"/>
                    <w:rPr>
                      <w:b/>
                      <w:bCs/>
                    </w:rPr>
                  </w:pPr>
                </w:p>
              </w:tc>
              <w:tc>
                <w:tcPr>
                  <w:tcW w:w="4256" w:type="dxa"/>
                  <w:gridSpan w:val="3"/>
                  <w:tcBorders>
                    <w:top w:val="single" w:sz="12" w:space="0" w:color="auto"/>
                    <w:bottom w:val="single" w:sz="12" w:space="0" w:color="auto"/>
                  </w:tcBorders>
                  <w:vAlign w:val="center"/>
                </w:tcPr>
                <w:p w14:paraId="3B3A1FEB" w14:textId="77777777" w:rsidR="0055750E" w:rsidRPr="002A1A09" w:rsidRDefault="0055750E" w:rsidP="0055750E">
                  <w:pPr>
                    <w:jc w:val="center"/>
                    <w:rPr>
                      <w:b/>
                      <w:bCs/>
                    </w:rPr>
                  </w:pPr>
                  <w:r w:rsidRPr="002A1A09">
                    <w:rPr>
                      <w:b/>
                      <w:bCs/>
                      <w:sz w:val="21"/>
                      <w:szCs w:val="21"/>
                    </w:rPr>
                    <w:t>SVM model (kernel: linear)</w:t>
                  </w:r>
                </w:p>
              </w:tc>
            </w:tr>
            <w:tr w:rsidR="002A1A09" w:rsidRPr="002A1A09" w14:paraId="668A6FF9" w14:textId="77777777" w:rsidTr="00845062">
              <w:trPr>
                <w:jc w:val="center"/>
              </w:trPr>
              <w:tc>
                <w:tcPr>
                  <w:tcW w:w="1658" w:type="dxa"/>
                  <w:tcBorders>
                    <w:top w:val="single" w:sz="12" w:space="0" w:color="auto"/>
                  </w:tcBorders>
                  <w:vAlign w:val="center"/>
                </w:tcPr>
                <w:p w14:paraId="257D10FC" w14:textId="77777777" w:rsidR="0055750E" w:rsidRPr="002A1A09" w:rsidRDefault="0055750E" w:rsidP="0055750E">
                  <w:pPr>
                    <w:jc w:val="center"/>
                    <w:rPr>
                      <w:b/>
                      <w:bCs/>
                    </w:rPr>
                  </w:pPr>
                  <w:r w:rsidRPr="002A1A09">
                    <w:rPr>
                      <w:rFonts w:hint="eastAsia"/>
                      <w:b/>
                      <w:bCs/>
                    </w:rPr>
                    <w:t>G</w:t>
                  </w:r>
                  <w:r w:rsidRPr="002A1A09">
                    <w:rPr>
                      <w:b/>
                      <w:bCs/>
                    </w:rPr>
                    <w:t>roup</w:t>
                  </w:r>
                </w:p>
              </w:tc>
              <w:tc>
                <w:tcPr>
                  <w:tcW w:w="1360" w:type="dxa"/>
                  <w:tcBorders>
                    <w:top w:val="single" w:sz="12" w:space="0" w:color="auto"/>
                  </w:tcBorders>
                  <w:vAlign w:val="center"/>
                </w:tcPr>
                <w:p w14:paraId="4A015F73" w14:textId="77777777" w:rsidR="0055750E" w:rsidRPr="002A1A09" w:rsidRDefault="0055750E" w:rsidP="0055750E">
                  <w:pPr>
                    <w:jc w:val="center"/>
                    <w:rPr>
                      <w:b/>
                      <w:bCs/>
                    </w:rPr>
                  </w:pPr>
                  <w:r w:rsidRPr="002A1A09">
                    <w:rPr>
                      <w:rFonts w:hint="eastAsia"/>
                      <w:b/>
                      <w:bCs/>
                    </w:rPr>
                    <w:t>A</w:t>
                  </w:r>
                  <w:r w:rsidRPr="002A1A09">
                    <w:rPr>
                      <w:b/>
                      <w:bCs/>
                    </w:rPr>
                    <w:t>CC</w:t>
                  </w:r>
                </w:p>
              </w:tc>
              <w:tc>
                <w:tcPr>
                  <w:tcW w:w="1415" w:type="dxa"/>
                  <w:tcBorders>
                    <w:top w:val="single" w:sz="12" w:space="0" w:color="auto"/>
                  </w:tcBorders>
                  <w:vAlign w:val="center"/>
                </w:tcPr>
                <w:p w14:paraId="31B798B1" w14:textId="77777777" w:rsidR="0055750E" w:rsidRPr="002A1A09" w:rsidRDefault="0055750E" w:rsidP="0055750E">
                  <w:pPr>
                    <w:jc w:val="center"/>
                    <w:rPr>
                      <w:b/>
                      <w:bCs/>
                    </w:rPr>
                  </w:pPr>
                  <w:r w:rsidRPr="002A1A09">
                    <w:rPr>
                      <w:rFonts w:hint="eastAsia"/>
                      <w:b/>
                      <w:bCs/>
                    </w:rPr>
                    <w:t>S</w:t>
                  </w:r>
                  <w:r w:rsidRPr="002A1A09">
                    <w:rPr>
                      <w:b/>
                      <w:bCs/>
                    </w:rPr>
                    <w:t>EN</w:t>
                  </w:r>
                </w:p>
              </w:tc>
              <w:tc>
                <w:tcPr>
                  <w:tcW w:w="1412" w:type="dxa"/>
                  <w:tcBorders>
                    <w:top w:val="single" w:sz="12" w:space="0" w:color="auto"/>
                  </w:tcBorders>
                  <w:vAlign w:val="center"/>
                </w:tcPr>
                <w:p w14:paraId="6B6996F0" w14:textId="77777777" w:rsidR="0055750E" w:rsidRPr="002A1A09" w:rsidRDefault="0055750E" w:rsidP="0055750E">
                  <w:pPr>
                    <w:jc w:val="center"/>
                    <w:rPr>
                      <w:b/>
                      <w:bCs/>
                    </w:rPr>
                  </w:pPr>
                  <w:r w:rsidRPr="002A1A09">
                    <w:rPr>
                      <w:rFonts w:hint="eastAsia"/>
                      <w:b/>
                      <w:bCs/>
                    </w:rPr>
                    <w:t>S</w:t>
                  </w:r>
                  <w:r w:rsidRPr="002A1A09">
                    <w:rPr>
                      <w:b/>
                      <w:bCs/>
                    </w:rPr>
                    <w:t>PE</w:t>
                  </w:r>
                </w:p>
              </w:tc>
              <w:tc>
                <w:tcPr>
                  <w:tcW w:w="235" w:type="dxa"/>
                  <w:tcBorders>
                    <w:top w:val="single" w:sz="12" w:space="0" w:color="auto"/>
                  </w:tcBorders>
                  <w:vAlign w:val="center"/>
                </w:tcPr>
                <w:p w14:paraId="4CD070D2" w14:textId="77777777" w:rsidR="0055750E" w:rsidRPr="002A1A09" w:rsidRDefault="0055750E" w:rsidP="0055750E">
                  <w:pPr>
                    <w:jc w:val="center"/>
                    <w:rPr>
                      <w:b/>
                      <w:bCs/>
                    </w:rPr>
                  </w:pPr>
                </w:p>
              </w:tc>
              <w:tc>
                <w:tcPr>
                  <w:tcW w:w="1360" w:type="dxa"/>
                  <w:tcBorders>
                    <w:top w:val="single" w:sz="12" w:space="0" w:color="auto"/>
                  </w:tcBorders>
                  <w:vAlign w:val="center"/>
                </w:tcPr>
                <w:p w14:paraId="7384F709" w14:textId="77777777" w:rsidR="0055750E" w:rsidRPr="002A1A09" w:rsidRDefault="0055750E" w:rsidP="0055750E">
                  <w:pPr>
                    <w:jc w:val="center"/>
                    <w:rPr>
                      <w:b/>
                      <w:bCs/>
                    </w:rPr>
                  </w:pPr>
                  <w:r w:rsidRPr="002A1A09">
                    <w:rPr>
                      <w:rFonts w:hint="eastAsia"/>
                      <w:b/>
                      <w:bCs/>
                    </w:rPr>
                    <w:t>A</w:t>
                  </w:r>
                  <w:r w:rsidRPr="002A1A09">
                    <w:rPr>
                      <w:b/>
                      <w:bCs/>
                    </w:rPr>
                    <w:t>CC</w:t>
                  </w:r>
                </w:p>
              </w:tc>
              <w:tc>
                <w:tcPr>
                  <w:tcW w:w="1471" w:type="dxa"/>
                  <w:tcBorders>
                    <w:top w:val="single" w:sz="12" w:space="0" w:color="auto"/>
                  </w:tcBorders>
                  <w:vAlign w:val="center"/>
                </w:tcPr>
                <w:p w14:paraId="4F0610CD" w14:textId="77777777" w:rsidR="0055750E" w:rsidRPr="002A1A09" w:rsidRDefault="0055750E" w:rsidP="0055750E">
                  <w:pPr>
                    <w:jc w:val="center"/>
                    <w:rPr>
                      <w:b/>
                      <w:bCs/>
                    </w:rPr>
                  </w:pPr>
                  <w:r w:rsidRPr="002A1A09">
                    <w:rPr>
                      <w:rFonts w:hint="eastAsia"/>
                      <w:b/>
                      <w:bCs/>
                    </w:rPr>
                    <w:t>S</w:t>
                  </w:r>
                  <w:r w:rsidRPr="002A1A09">
                    <w:rPr>
                      <w:b/>
                      <w:bCs/>
                    </w:rPr>
                    <w:t>EN</w:t>
                  </w:r>
                </w:p>
              </w:tc>
              <w:tc>
                <w:tcPr>
                  <w:tcW w:w="1425" w:type="dxa"/>
                  <w:tcBorders>
                    <w:top w:val="single" w:sz="12" w:space="0" w:color="auto"/>
                  </w:tcBorders>
                  <w:vAlign w:val="center"/>
                </w:tcPr>
                <w:p w14:paraId="36BF5E1E" w14:textId="77777777" w:rsidR="0055750E" w:rsidRPr="002A1A09" w:rsidRDefault="0055750E" w:rsidP="0055750E">
                  <w:pPr>
                    <w:jc w:val="center"/>
                    <w:rPr>
                      <w:b/>
                      <w:bCs/>
                    </w:rPr>
                  </w:pPr>
                  <w:r w:rsidRPr="002A1A09">
                    <w:rPr>
                      <w:rFonts w:hint="eastAsia"/>
                      <w:b/>
                      <w:bCs/>
                    </w:rPr>
                    <w:t>S</w:t>
                  </w:r>
                  <w:r w:rsidRPr="002A1A09">
                    <w:rPr>
                      <w:b/>
                      <w:bCs/>
                    </w:rPr>
                    <w:t>PE</w:t>
                  </w:r>
                </w:p>
              </w:tc>
            </w:tr>
            <w:tr w:rsidR="002A1A09" w:rsidRPr="002A1A09" w14:paraId="2E65C21B" w14:textId="77777777" w:rsidTr="00845062">
              <w:trPr>
                <w:jc w:val="center"/>
              </w:trPr>
              <w:tc>
                <w:tcPr>
                  <w:tcW w:w="1658" w:type="dxa"/>
                  <w:vAlign w:val="center"/>
                </w:tcPr>
                <w:p w14:paraId="67F6A3CF" w14:textId="4A5E9B0B" w:rsidR="0055750E" w:rsidRPr="002A1A09" w:rsidRDefault="0055750E" w:rsidP="0055750E">
                  <w:pPr>
                    <w:jc w:val="center"/>
                    <w:rPr>
                      <w:b/>
                      <w:bCs/>
                      <w:sz w:val="16"/>
                      <w:szCs w:val="16"/>
                    </w:rPr>
                  </w:pPr>
                  <w:r w:rsidRPr="002A1A09">
                    <w:rPr>
                      <w:b/>
                      <w:bCs/>
                      <w:sz w:val="16"/>
                      <w:szCs w:val="16"/>
                    </w:rPr>
                    <w:t>Training dataset</w:t>
                  </w:r>
                </w:p>
              </w:tc>
              <w:tc>
                <w:tcPr>
                  <w:tcW w:w="1360" w:type="dxa"/>
                  <w:vAlign w:val="center"/>
                </w:tcPr>
                <w:p w14:paraId="7BF71BCE" w14:textId="77777777" w:rsidR="0055750E" w:rsidRPr="002A1A09" w:rsidRDefault="0055750E" w:rsidP="0055750E">
                  <w:pPr>
                    <w:jc w:val="center"/>
                    <w:rPr>
                      <w:sz w:val="18"/>
                      <w:szCs w:val="18"/>
                    </w:rPr>
                  </w:pPr>
                  <w:r w:rsidRPr="002A1A09">
                    <w:rPr>
                      <w:sz w:val="18"/>
                      <w:szCs w:val="18"/>
                    </w:rPr>
                    <w:t>56.09%±2.07%</w:t>
                  </w:r>
                </w:p>
              </w:tc>
              <w:tc>
                <w:tcPr>
                  <w:tcW w:w="1415" w:type="dxa"/>
                  <w:vAlign w:val="center"/>
                </w:tcPr>
                <w:p w14:paraId="51F2A559" w14:textId="77777777" w:rsidR="0055750E" w:rsidRPr="002A1A09" w:rsidRDefault="0055750E" w:rsidP="0055750E">
                  <w:pPr>
                    <w:jc w:val="center"/>
                    <w:rPr>
                      <w:sz w:val="18"/>
                      <w:szCs w:val="18"/>
                    </w:rPr>
                  </w:pPr>
                  <w:r w:rsidRPr="002A1A09">
                    <w:rPr>
                      <w:sz w:val="18"/>
                      <w:szCs w:val="18"/>
                    </w:rPr>
                    <w:t>0.13%±2.87%</w:t>
                  </w:r>
                </w:p>
              </w:tc>
              <w:tc>
                <w:tcPr>
                  <w:tcW w:w="1412" w:type="dxa"/>
                  <w:vAlign w:val="center"/>
                </w:tcPr>
                <w:p w14:paraId="64BE1661" w14:textId="77777777" w:rsidR="0055750E" w:rsidRPr="002A1A09" w:rsidRDefault="0055750E" w:rsidP="0055750E">
                  <w:pPr>
                    <w:jc w:val="center"/>
                    <w:rPr>
                      <w:sz w:val="18"/>
                      <w:szCs w:val="18"/>
                    </w:rPr>
                  </w:pPr>
                  <w:r w:rsidRPr="002A1A09">
                    <w:rPr>
                      <w:sz w:val="18"/>
                      <w:szCs w:val="18"/>
                    </w:rPr>
                    <w:t>99.92%±1.69%</w:t>
                  </w:r>
                </w:p>
              </w:tc>
              <w:tc>
                <w:tcPr>
                  <w:tcW w:w="235" w:type="dxa"/>
                  <w:vAlign w:val="center"/>
                </w:tcPr>
                <w:p w14:paraId="6B6D7947" w14:textId="77777777" w:rsidR="0055750E" w:rsidRPr="002A1A09" w:rsidRDefault="0055750E" w:rsidP="0055750E">
                  <w:pPr>
                    <w:jc w:val="center"/>
                    <w:rPr>
                      <w:sz w:val="18"/>
                      <w:szCs w:val="18"/>
                    </w:rPr>
                  </w:pPr>
                </w:p>
              </w:tc>
              <w:tc>
                <w:tcPr>
                  <w:tcW w:w="1360" w:type="dxa"/>
                  <w:vAlign w:val="center"/>
                </w:tcPr>
                <w:p w14:paraId="61D2842A" w14:textId="77777777" w:rsidR="0055750E" w:rsidRPr="002A1A09" w:rsidRDefault="0055750E" w:rsidP="0055750E">
                  <w:pPr>
                    <w:jc w:val="center"/>
                    <w:rPr>
                      <w:sz w:val="18"/>
                      <w:szCs w:val="18"/>
                    </w:rPr>
                  </w:pPr>
                  <w:r w:rsidRPr="002A1A09">
                    <w:rPr>
                      <w:sz w:val="18"/>
                      <w:szCs w:val="18"/>
                    </w:rPr>
                    <w:t>56.09%±2.07%</w:t>
                  </w:r>
                </w:p>
              </w:tc>
              <w:tc>
                <w:tcPr>
                  <w:tcW w:w="1471" w:type="dxa"/>
                  <w:vAlign w:val="center"/>
                </w:tcPr>
                <w:p w14:paraId="64252456" w14:textId="77777777" w:rsidR="0055750E" w:rsidRPr="002A1A09" w:rsidRDefault="0055750E" w:rsidP="0055750E">
                  <w:pPr>
                    <w:jc w:val="center"/>
                    <w:rPr>
                      <w:sz w:val="18"/>
                      <w:szCs w:val="18"/>
                    </w:rPr>
                  </w:pPr>
                  <w:r w:rsidRPr="002A1A09">
                    <w:rPr>
                      <w:sz w:val="18"/>
                      <w:szCs w:val="18"/>
                    </w:rPr>
                    <w:t>0.13%±2.87%</w:t>
                  </w:r>
                </w:p>
              </w:tc>
              <w:tc>
                <w:tcPr>
                  <w:tcW w:w="1425" w:type="dxa"/>
                  <w:vAlign w:val="center"/>
                </w:tcPr>
                <w:p w14:paraId="7FEFD25A" w14:textId="77777777" w:rsidR="0055750E" w:rsidRPr="002A1A09" w:rsidRDefault="0055750E" w:rsidP="0055750E">
                  <w:pPr>
                    <w:jc w:val="center"/>
                    <w:rPr>
                      <w:sz w:val="18"/>
                      <w:szCs w:val="18"/>
                    </w:rPr>
                  </w:pPr>
                  <w:r w:rsidRPr="002A1A09">
                    <w:rPr>
                      <w:sz w:val="18"/>
                      <w:szCs w:val="18"/>
                    </w:rPr>
                    <w:t>99.92%±1.69%</w:t>
                  </w:r>
                </w:p>
              </w:tc>
            </w:tr>
            <w:tr w:rsidR="002A1A09" w:rsidRPr="002A1A09" w14:paraId="53B4CA5A" w14:textId="77777777" w:rsidTr="00845062">
              <w:trPr>
                <w:jc w:val="center"/>
              </w:trPr>
              <w:tc>
                <w:tcPr>
                  <w:tcW w:w="1658" w:type="dxa"/>
                  <w:tcBorders>
                    <w:bottom w:val="single" w:sz="12" w:space="0" w:color="auto"/>
                  </w:tcBorders>
                  <w:vAlign w:val="center"/>
                </w:tcPr>
                <w:p w14:paraId="10D43F95" w14:textId="2A6ED85A" w:rsidR="0055750E" w:rsidRPr="002A1A09" w:rsidRDefault="0055750E" w:rsidP="0055750E">
                  <w:pPr>
                    <w:jc w:val="center"/>
                    <w:rPr>
                      <w:b/>
                      <w:bCs/>
                      <w:sz w:val="16"/>
                      <w:szCs w:val="16"/>
                    </w:rPr>
                  </w:pPr>
                  <w:r w:rsidRPr="002A1A09">
                    <w:rPr>
                      <w:b/>
                      <w:bCs/>
                      <w:sz w:val="16"/>
                      <w:szCs w:val="16"/>
                    </w:rPr>
                    <w:t>Validation dataset</w:t>
                  </w:r>
                </w:p>
              </w:tc>
              <w:tc>
                <w:tcPr>
                  <w:tcW w:w="1360" w:type="dxa"/>
                  <w:tcBorders>
                    <w:bottom w:val="single" w:sz="12" w:space="0" w:color="auto"/>
                  </w:tcBorders>
                  <w:vAlign w:val="center"/>
                </w:tcPr>
                <w:p w14:paraId="3997EC54" w14:textId="77777777" w:rsidR="0055750E" w:rsidRPr="002A1A09" w:rsidRDefault="0055750E" w:rsidP="0055750E">
                  <w:pPr>
                    <w:jc w:val="center"/>
                    <w:rPr>
                      <w:sz w:val="18"/>
                      <w:szCs w:val="18"/>
                    </w:rPr>
                  </w:pPr>
                  <w:r w:rsidRPr="002A1A09">
                    <w:rPr>
                      <w:sz w:val="18"/>
                      <w:szCs w:val="18"/>
                    </w:rPr>
                    <w:t>56.01%±8.19%</w:t>
                  </w:r>
                </w:p>
              </w:tc>
              <w:tc>
                <w:tcPr>
                  <w:tcW w:w="1415" w:type="dxa"/>
                  <w:tcBorders>
                    <w:bottom w:val="single" w:sz="12" w:space="0" w:color="auto"/>
                  </w:tcBorders>
                  <w:vAlign w:val="center"/>
                </w:tcPr>
                <w:p w14:paraId="14522B02" w14:textId="77777777" w:rsidR="0055750E" w:rsidRPr="002A1A09" w:rsidRDefault="0055750E" w:rsidP="0055750E">
                  <w:pPr>
                    <w:jc w:val="center"/>
                    <w:rPr>
                      <w:sz w:val="18"/>
                      <w:szCs w:val="18"/>
                    </w:rPr>
                  </w:pPr>
                  <w:r w:rsidRPr="002A1A09">
                    <w:rPr>
                      <w:sz w:val="18"/>
                      <w:szCs w:val="18"/>
                    </w:rPr>
                    <w:t>0.20%±4.47%</w:t>
                  </w:r>
                </w:p>
              </w:tc>
              <w:tc>
                <w:tcPr>
                  <w:tcW w:w="1412" w:type="dxa"/>
                  <w:tcBorders>
                    <w:bottom w:val="single" w:sz="12" w:space="0" w:color="auto"/>
                  </w:tcBorders>
                  <w:vAlign w:val="center"/>
                </w:tcPr>
                <w:p w14:paraId="2F48B30F" w14:textId="77777777" w:rsidR="0055750E" w:rsidRPr="002A1A09" w:rsidRDefault="0055750E" w:rsidP="0055750E">
                  <w:pPr>
                    <w:jc w:val="center"/>
                    <w:rPr>
                      <w:sz w:val="18"/>
                      <w:szCs w:val="18"/>
                    </w:rPr>
                  </w:pPr>
                  <w:r w:rsidRPr="002A1A09">
                    <w:rPr>
                      <w:sz w:val="18"/>
                      <w:szCs w:val="18"/>
                    </w:rPr>
                    <w:t>99.89%±2.56%</w:t>
                  </w:r>
                </w:p>
              </w:tc>
              <w:tc>
                <w:tcPr>
                  <w:tcW w:w="235" w:type="dxa"/>
                  <w:tcBorders>
                    <w:bottom w:val="single" w:sz="12" w:space="0" w:color="auto"/>
                  </w:tcBorders>
                  <w:vAlign w:val="center"/>
                </w:tcPr>
                <w:p w14:paraId="130A1D4B" w14:textId="77777777" w:rsidR="0055750E" w:rsidRPr="002A1A09" w:rsidRDefault="0055750E" w:rsidP="0055750E">
                  <w:pPr>
                    <w:jc w:val="center"/>
                    <w:rPr>
                      <w:sz w:val="18"/>
                      <w:szCs w:val="18"/>
                    </w:rPr>
                  </w:pPr>
                </w:p>
              </w:tc>
              <w:tc>
                <w:tcPr>
                  <w:tcW w:w="1360" w:type="dxa"/>
                  <w:tcBorders>
                    <w:bottom w:val="single" w:sz="12" w:space="0" w:color="auto"/>
                  </w:tcBorders>
                  <w:vAlign w:val="center"/>
                </w:tcPr>
                <w:p w14:paraId="06128DBB" w14:textId="77777777" w:rsidR="0055750E" w:rsidRPr="002A1A09" w:rsidRDefault="0055750E" w:rsidP="0055750E">
                  <w:pPr>
                    <w:jc w:val="center"/>
                    <w:rPr>
                      <w:sz w:val="18"/>
                      <w:szCs w:val="18"/>
                    </w:rPr>
                  </w:pPr>
                  <w:r w:rsidRPr="002A1A09">
                    <w:rPr>
                      <w:sz w:val="18"/>
                      <w:szCs w:val="18"/>
                    </w:rPr>
                    <w:t>56.01%±8.19%</w:t>
                  </w:r>
                </w:p>
              </w:tc>
              <w:tc>
                <w:tcPr>
                  <w:tcW w:w="1471" w:type="dxa"/>
                  <w:tcBorders>
                    <w:bottom w:val="single" w:sz="12" w:space="0" w:color="auto"/>
                  </w:tcBorders>
                  <w:vAlign w:val="center"/>
                </w:tcPr>
                <w:p w14:paraId="10D3FD5A" w14:textId="77777777" w:rsidR="0055750E" w:rsidRPr="002A1A09" w:rsidRDefault="0055750E" w:rsidP="0055750E">
                  <w:pPr>
                    <w:jc w:val="center"/>
                    <w:rPr>
                      <w:sz w:val="18"/>
                      <w:szCs w:val="18"/>
                    </w:rPr>
                  </w:pPr>
                  <w:r w:rsidRPr="002A1A09">
                    <w:rPr>
                      <w:sz w:val="18"/>
                      <w:szCs w:val="18"/>
                    </w:rPr>
                    <w:t>0.20%±4.47%</w:t>
                  </w:r>
                </w:p>
              </w:tc>
              <w:tc>
                <w:tcPr>
                  <w:tcW w:w="1425" w:type="dxa"/>
                  <w:tcBorders>
                    <w:bottom w:val="single" w:sz="12" w:space="0" w:color="auto"/>
                  </w:tcBorders>
                  <w:vAlign w:val="center"/>
                </w:tcPr>
                <w:p w14:paraId="2FAB24F0" w14:textId="77777777" w:rsidR="0055750E" w:rsidRPr="002A1A09" w:rsidRDefault="0055750E" w:rsidP="0055750E">
                  <w:pPr>
                    <w:jc w:val="center"/>
                    <w:rPr>
                      <w:sz w:val="18"/>
                      <w:szCs w:val="18"/>
                    </w:rPr>
                  </w:pPr>
                  <w:r w:rsidRPr="002A1A09">
                    <w:rPr>
                      <w:sz w:val="18"/>
                      <w:szCs w:val="18"/>
                    </w:rPr>
                    <w:t>99.89%±2.56%</w:t>
                  </w:r>
                </w:p>
              </w:tc>
            </w:tr>
            <w:tr w:rsidR="002A1A09" w:rsidRPr="002A1A09" w14:paraId="779215CA" w14:textId="77777777" w:rsidTr="00845062">
              <w:trPr>
                <w:jc w:val="center"/>
              </w:trPr>
              <w:tc>
                <w:tcPr>
                  <w:tcW w:w="1658" w:type="dxa"/>
                  <w:tcBorders>
                    <w:top w:val="single" w:sz="12" w:space="0" w:color="auto"/>
                    <w:bottom w:val="single" w:sz="12" w:space="0" w:color="auto"/>
                  </w:tcBorders>
                  <w:vAlign w:val="center"/>
                </w:tcPr>
                <w:p w14:paraId="59C3BD41" w14:textId="77777777" w:rsidR="0055750E" w:rsidRPr="002A1A09" w:rsidRDefault="0055750E" w:rsidP="0055750E">
                  <w:pPr>
                    <w:jc w:val="center"/>
                    <w:rPr>
                      <w:b/>
                      <w:bCs/>
                      <w:sz w:val="16"/>
                      <w:szCs w:val="16"/>
                    </w:rPr>
                  </w:pPr>
                </w:p>
              </w:tc>
              <w:tc>
                <w:tcPr>
                  <w:tcW w:w="4187" w:type="dxa"/>
                  <w:gridSpan w:val="3"/>
                  <w:tcBorders>
                    <w:top w:val="single" w:sz="12" w:space="0" w:color="auto"/>
                    <w:bottom w:val="single" w:sz="12" w:space="0" w:color="auto"/>
                  </w:tcBorders>
                  <w:vAlign w:val="center"/>
                </w:tcPr>
                <w:p w14:paraId="4540494B" w14:textId="77777777" w:rsidR="0055750E" w:rsidRPr="002A1A09" w:rsidRDefault="0055750E" w:rsidP="0055750E">
                  <w:pPr>
                    <w:jc w:val="center"/>
                    <w:rPr>
                      <w:b/>
                      <w:bCs/>
                      <w:sz w:val="21"/>
                      <w:szCs w:val="21"/>
                    </w:rPr>
                  </w:pPr>
                  <w:r w:rsidRPr="002A1A09">
                    <w:rPr>
                      <w:b/>
                      <w:bCs/>
                      <w:sz w:val="21"/>
                      <w:szCs w:val="21"/>
                    </w:rPr>
                    <w:t>SVM model (kernel: sigmoid)</w:t>
                  </w:r>
                </w:p>
              </w:tc>
              <w:tc>
                <w:tcPr>
                  <w:tcW w:w="235" w:type="dxa"/>
                  <w:tcBorders>
                    <w:top w:val="single" w:sz="12" w:space="0" w:color="auto"/>
                    <w:bottom w:val="single" w:sz="12" w:space="0" w:color="auto"/>
                  </w:tcBorders>
                  <w:vAlign w:val="center"/>
                </w:tcPr>
                <w:p w14:paraId="4E48A48D" w14:textId="77777777" w:rsidR="0055750E" w:rsidRPr="002A1A09" w:rsidRDefault="0055750E" w:rsidP="0055750E">
                  <w:pPr>
                    <w:jc w:val="center"/>
                    <w:rPr>
                      <w:b/>
                      <w:bCs/>
                      <w:sz w:val="21"/>
                      <w:szCs w:val="21"/>
                    </w:rPr>
                  </w:pPr>
                </w:p>
              </w:tc>
              <w:tc>
                <w:tcPr>
                  <w:tcW w:w="4256" w:type="dxa"/>
                  <w:gridSpan w:val="3"/>
                  <w:tcBorders>
                    <w:top w:val="single" w:sz="12" w:space="0" w:color="auto"/>
                    <w:bottom w:val="single" w:sz="12" w:space="0" w:color="auto"/>
                  </w:tcBorders>
                  <w:vAlign w:val="center"/>
                </w:tcPr>
                <w:p w14:paraId="53DD9B0D" w14:textId="77777777" w:rsidR="0055750E" w:rsidRPr="002A1A09" w:rsidRDefault="0055750E" w:rsidP="0055750E">
                  <w:pPr>
                    <w:jc w:val="center"/>
                    <w:rPr>
                      <w:b/>
                      <w:bCs/>
                      <w:sz w:val="21"/>
                      <w:szCs w:val="21"/>
                    </w:rPr>
                  </w:pPr>
                  <w:r w:rsidRPr="002A1A09">
                    <w:rPr>
                      <w:rFonts w:hint="eastAsia"/>
                      <w:b/>
                      <w:bCs/>
                      <w:sz w:val="21"/>
                      <w:szCs w:val="21"/>
                    </w:rPr>
                    <w:t>R</w:t>
                  </w:r>
                  <w:r w:rsidRPr="002A1A09">
                    <w:rPr>
                      <w:b/>
                      <w:bCs/>
                      <w:sz w:val="21"/>
                      <w:szCs w:val="21"/>
                    </w:rPr>
                    <w:t>F model</w:t>
                  </w:r>
                </w:p>
              </w:tc>
            </w:tr>
            <w:tr w:rsidR="002A1A09" w:rsidRPr="002A1A09" w14:paraId="3DF6764E" w14:textId="77777777" w:rsidTr="00845062">
              <w:trPr>
                <w:jc w:val="center"/>
              </w:trPr>
              <w:tc>
                <w:tcPr>
                  <w:tcW w:w="1658" w:type="dxa"/>
                  <w:tcBorders>
                    <w:top w:val="single" w:sz="12" w:space="0" w:color="auto"/>
                  </w:tcBorders>
                  <w:vAlign w:val="center"/>
                </w:tcPr>
                <w:p w14:paraId="3A5ADEF1" w14:textId="77777777" w:rsidR="0055750E" w:rsidRPr="002A1A09" w:rsidRDefault="0055750E" w:rsidP="0055750E">
                  <w:pPr>
                    <w:jc w:val="center"/>
                    <w:rPr>
                      <w:b/>
                      <w:bCs/>
                    </w:rPr>
                  </w:pPr>
                  <w:r w:rsidRPr="002A1A09">
                    <w:rPr>
                      <w:rFonts w:hint="eastAsia"/>
                      <w:b/>
                      <w:bCs/>
                    </w:rPr>
                    <w:t>G</w:t>
                  </w:r>
                  <w:r w:rsidRPr="002A1A09">
                    <w:rPr>
                      <w:b/>
                      <w:bCs/>
                    </w:rPr>
                    <w:t>roup</w:t>
                  </w:r>
                </w:p>
              </w:tc>
              <w:tc>
                <w:tcPr>
                  <w:tcW w:w="1360" w:type="dxa"/>
                  <w:tcBorders>
                    <w:top w:val="single" w:sz="12" w:space="0" w:color="auto"/>
                  </w:tcBorders>
                  <w:vAlign w:val="center"/>
                </w:tcPr>
                <w:p w14:paraId="4B27A76E" w14:textId="77777777" w:rsidR="0055750E" w:rsidRPr="002A1A09" w:rsidRDefault="0055750E" w:rsidP="0055750E">
                  <w:pPr>
                    <w:jc w:val="center"/>
                    <w:rPr>
                      <w:b/>
                      <w:bCs/>
                    </w:rPr>
                  </w:pPr>
                  <w:r w:rsidRPr="002A1A09">
                    <w:rPr>
                      <w:rFonts w:hint="eastAsia"/>
                      <w:b/>
                      <w:bCs/>
                    </w:rPr>
                    <w:t>A</w:t>
                  </w:r>
                  <w:r w:rsidRPr="002A1A09">
                    <w:rPr>
                      <w:b/>
                      <w:bCs/>
                    </w:rPr>
                    <w:t>CC</w:t>
                  </w:r>
                </w:p>
              </w:tc>
              <w:tc>
                <w:tcPr>
                  <w:tcW w:w="1415" w:type="dxa"/>
                  <w:tcBorders>
                    <w:top w:val="single" w:sz="12" w:space="0" w:color="auto"/>
                  </w:tcBorders>
                  <w:vAlign w:val="center"/>
                </w:tcPr>
                <w:p w14:paraId="4B4F05AC" w14:textId="77777777" w:rsidR="0055750E" w:rsidRPr="002A1A09" w:rsidRDefault="0055750E" w:rsidP="0055750E">
                  <w:pPr>
                    <w:jc w:val="center"/>
                    <w:rPr>
                      <w:b/>
                      <w:bCs/>
                    </w:rPr>
                  </w:pPr>
                  <w:r w:rsidRPr="002A1A09">
                    <w:rPr>
                      <w:rFonts w:hint="eastAsia"/>
                      <w:b/>
                      <w:bCs/>
                    </w:rPr>
                    <w:t>S</w:t>
                  </w:r>
                  <w:r w:rsidRPr="002A1A09">
                    <w:rPr>
                      <w:b/>
                      <w:bCs/>
                    </w:rPr>
                    <w:t>EN</w:t>
                  </w:r>
                </w:p>
              </w:tc>
              <w:tc>
                <w:tcPr>
                  <w:tcW w:w="1412" w:type="dxa"/>
                  <w:tcBorders>
                    <w:top w:val="single" w:sz="12" w:space="0" w:color="auto"/>
                  </w:tcBorders>
                  <w:vAlign w:val="center"/>
                </w:tcPr>
                <w:p w14:paraId="319961BD" w14:textId="77777777" w:rsidR="0055750E" w:rsidRPr="002A1A09" w:rsidRDefault="0055750E" w:rsidP="0055750E">
                  <w:pPr>
                    <w:jc w:val="center"/>
                    <w:rPr>
                      <w:b/>
                      <w:bCs/>
                    </w:rPr>
                  </w:pPr>
                  <w:r w:rsidRPr="002A1A09">
                    <w:rPr>
                      <w:rFonts w:hint="eastAsia"/>
                      <w:b/>
                      <w:bCs/>
                    </w:rPr>
                    <w:t>S</w:t>
                  </w:r>
                  <w:r w:rsidRPr="002A1A09">
                    <w:rPr>
                      <w:b/>
                      <w:bCs/>
                    </w:rPr>
                    <w:t>PE</w:t>
                  </w:r>
                </w:p>
              </w:tc>
              <w:tc>
                <w:tcPr>
                  <w:tcW w:w="235" w:type="dxa"/>
                  <w:tcBorders>
                    <w:top w:val="single" w:sz="12" w:space="0" w:color="auto"/>
                  </w:tcBorders>
                  <w:vAlign w:val="center"/>
                </w:tcPr>
                <w:p w14:paraId="644769B9" w14:textId="77777777" w:rsidR="0055750E" w:rsidRPr="002A1A09" w:rsidRDefault="0055750E" w:rsidP="0055750E">
                  <w:pPr>
                    <w:jc w:val="center"/>
                    <w:rPr>
                      <w:b/>
                      <w:bCs/>
                    </w:rPr>
                  </w:pPr>
                </w:p>
              </w:tc>
              <w:tc>
                <w:tcPr>
                  <w:tcW w:w="1360" w:type="dxa"/>
                  <w:tcBorders>
                    <w:top w:val="single" w:sz="12" w:space="0" w:color="auto"/>
                  </w:tcBorders>
                  <w:vAlign w:val="center"/>
                </w:tcPr>
                <w:p w14:paraId="22AFC4C9" w14:textId="77777777" w:rsidR="0055750E" w:rsidRPr="002A1A09" w:rsidRDefault="0055750E" w:rsidP="0055750E">
                  <w:pPr>
                    <w:jc w:val="center"/>
                    <w:rPr>
                      <w:b/>
                      <w:bCs/>
                    </w:rPr>
                  </w:pPr>
                  <w:r w:rsidRPr="002A1A09">
                    <w:rPr>
                      <w:rFonts w:hint="eastAsia"/>
                      <w:b/>
                      <w:bCs/>
                    </w:rPr>
                    <w:t>A</w:t>
                  </w:r>
                  <w:r w:rsidRPr="002A1A09">
                    <w:rPr>
                      <w:b/>
                      <w:bCs/>
                    </w:rPr>
                    <w:t>CC</w:t>
                  </w:r>
                </w:p>
              </w:tc>
              <w:tc>
                <w:tcPr>
                  <w:tcW w:w="1471" w:type="dxa"/>
                  <w:tcBorders>
                    <w:top w:val="single" w:sz="12" w:space="0" w:color="auto"/>
                  </w:tcBorders>
                  <w:vAlign w:val="center"/>
                </w:tcPr>
                <w:p w14:paraId="4C1D200C" w14:textId="77777777" w:rsidR="0055750E" w:rsidRPr="002A1A09" w:rsidRDefault="0055750E" w:rsidP="0055750E">
                  <w:pPr>
                    <w:jc w:val="center"/>
                    <w:rPr>
                      <w:b/>
                      <w:bCs/>
                    </w:rPr>
                  </w:pPr>
                  <w:r w:rsidRPr="002A1A09">
                    <w:rPr>
                      <w:rFonts w:hint="eastAsia"/>
                      <w:b/>
                      <w:bCs/>
                    </w:rPr>
                    <w:t>S</w:t>
                  </w:r>
                  <w:r w:rsidRPr="002A1A09">
                    <w:rPr>
                      <w:b/>
                      <w:bCs/>
                    </w:rPr>
                    <w:t>EN</w:t>
                  </w:r>
                </w:p>
              </w:tc>
              <w:tc>
                <w:tcPr>
                  <w:tcW w:w="1425" w:type="dxa"/>
                  <w:tcBorders>
                    <w:top w:val="single" w:sz="12" w:space="0" w:color="auto"/>
                  </w:tcBorders>
                  <w:vAlign w:val="center"/>
                </w:tcPr>
                <w:p w14:paraId="14633BB6" w14:textId="77777777" w:rsidR="0055750E" w:rsidRPr="002A1A09" w:rsidRDefault="0055750E" w:rsidP="0055750E">
                  <w:pPr>
                    <w:jc w:val="center"/>
                    <w:rPr>
                      <w:b/>
                      <w:bCs/>
                    </w:rPr>
                  </w:pPr>
                  <w:r w:rsidRPr="002A1A09">
                    <w:rPr>
                      <w:rFonts w:hint="eastAsia"/>
                      <w:b/>
                      <w:bCs/>
                    </w:rPr>
                    <w:t>S</w:t>
                  </w:r>
                  <w:r w:rsidRPr="002A1A09">
                    <w:rPr>
                      <w:b/>
                      <w:bCs/>
                    </w:rPr>
                    <w:t>PE</w:t>
                  </w:r>
                </w:p>
              </w:tc>
            </w:tr>
            <w:tr w:rsidR="002A1A09" w:rsidRPr="002A1A09" w14:paraId="2830D1E5" w14:textId="77777777" w:rsidTr="00845062">
              <w:trPr>
                <w:jc w:val="center"/>
              </w:trPr>
              <w:tc>
                <w:tcPr>
                  <w:tcW w:w="1658" w:type="dxa"/>
                  <w:vAlign w:val="center"/>
                </w:tcPr>
                <w:p w14:paraId="3325693A" w14:textId="796EC8FD" w:rsidR="0055750E" w:rsidRPr="002A1A09" w:rsidRDefault="0055750E" w:rsidP="0055750E">
                  <w:pPr>
                    <w:jc w:val="center"/>
                    <w:rPr>
                      <w:b/>
                      <w:bCs/>
                      <w:sz w:val="16"/>
                      <w:szCs w:val="16"/>
                    </w:rPr>
                  </w:pPr>
                  <w:r w:rsidRPr="002A1A09">
                    <w:rPr>
                      <w:b/>
                      <w:bCs/>
                      <w:sz w:val="16"/>
                      <w:szCs w:val="16"/>
                    </w:rPr>
                    <w:t>Training dataset</w:t>
                  </w:r>
                </w:p>
              </w:tc>
              <w:tc>
                <w:tcPr>
                  <w:tcW w:w="1360" w:type="dxa"/>
                  <w:vAlign w:val="center"/>
                </w:tcPr>
                <w:p w14:paraId="3D429636" w14:textId="77777777" w:rsidR="0055750E" w:rsidRPr="002A1A09" w:rsidRDefault="0055750E" w:rsidP="0055750E">
                  <w:pPr>
                    <w:jc w:val="center"/>
                    <w:rPr>
                      <w:sz w:val="18"/>
                      <w:szCs w:val="18"/>
                    </w:rPr>
                  </w:pPr>
                  <w:r w:rsidRPr="002A1A09">
                    <w:rPr>
                      <w:sz w:val="18"/>
                      <w:szCs w:val="18"/>
                    </w:rPr>
                    <w:t>56.08%±2.05%</w:t>
                  </w:r>
                </w:p>
              </w:tc>
              <w:tc>
                <w:tcPr>
                  <w:tcW w:w="1415" w:type="dxa"/>
                  <w:vAlign w:val="center"/>
                </w:tcPr>
                <w:p w14:paraId="3E895BAD" w14:textId="77777777" w:rsidR="0055750E" w:rsidRPr="002A1A09" w:rsidRDefault="0055750E" w:rsidP="0055750E">
                  <w:pPr>
                    <w:jc w:val="center"/>
                    <w:rPr>
                      <w:sz w:val="18"/>
                      <w:szCs w:val="18"/>
                    </w:rPr>
                  </w:pPr>
                  <w:r w:rsidRPr="002A1A09">
                    <w:rPr>
                      <w:sz w:val="18"/>
                      <w:szCs w:val="18"/>
                    </w:rPr>
                    <w:t>0.11%±2.45%</w:t>
                  </w:r>
                </w:p>
              </w:tc>
              <w:tc>
                <w:tcPr>
                  <w:tcW w:w="1412" w:type="dxa"/>
                  <w:vAlign w:val="center"/>
                </w:tcPr>
                <w:p w14:paraId="368ECF52" w14:textId="77777777" w:rsidR="0055750E" w:rsidRPr="002A1A09" w:rsidRDefault="0055750E" w:rsidP="0055750E">
                  <w:pPr>
                    <w:jc w:val="center"/>
                    <w:rPr>
                      <w:sz w:val="18"/>
                      <w:szCs w:val="18"/>
                    </w:rPr>
                  </w:pPr>
                  <w:r w:rsidRPr="002A1A09">
                    <w:rPr>
                      <w:sz w:val="18"/>
                      <w:szCs w:val="18"/>
                    </w:rPr>
                    <w:t>99.94%±1.43%</w:t>
                  </w:r>
                </w:p>
              </w:tc>
              <w:tc>
                <w:tcPr>
                  <w:tcW w:w="235" w:type="dxa"/>
                  <w:vAlign w:val="center"/>
                </w:tcPr>
                <w:p w14:paraId="1FB43D9B" w14:textId="77777777" w:rsidR="0055750E" w:rsidRPr="002A1A09" w:rsidRDefault="0055750E" w:rsidP="0055750E">
                  <w:pPr>
                    <w:jc w:val="center"/>
                    <w:rPr>
                      <w:sz w:val="18"/>
                      <w:szCs w:val="18"/>
                    </w:rPr>
                  </w:pPr>
                </w:p>
              </w:tc>
              <w:tc>
                <w:tcPr>
                  <w:tcW w:w="1360" w:type="dxa"/>
                  <w:vAlign w:val="center"/>
                </w:tcPr>
                <w:p w14:paraId="60AC1B5A" w14:textId="77777777" w:rsidR="0055750E" w:rsidRPr="002A1A09" w:rsidRDefault="0055750E" w:rsidP="0055750E">
                  <w:pPr>
                    <w:jc w:val="center"/>
                    <w:rPr>
                      <w:sz w:val="18"/>
                      <w:szCs w:val="18"/>
                    </w:rPr>
                  </w:pPr>
                  <w:r w:rsidRPr="002A1A09">
                    <w:rPr>
                      <w:sz w:val="18"/>
                      <w:szCs w:val="18"/>
                    </w:rPr>
                    <w:t>99.73%±9.06%</w:t>
                  </w:r>
                </w:p>
              </w:tc>
              <w:tc>
                <w:tcPr>
                  <w:tcW w:w="1471" w:type="dxa"/>
                  <w:vAlign w:val="center"/>
                </w:tcPr>
                <w:p w14:paraId="45A246CD" w14:textId="77777777" w:rsidR="0055750E" w:rsidRPr="002A1A09" w:rsidRDefault="0055750E" w:rsidP="0055750E">
                  <w:pPr>
                    <w:jc w:val="center"/>
                    <w:rPr>
                      <w:sz w:val="18"/>
                      <w:szCs w:val="18"/>
                    </w:rPr>
                  </w:pPr>
                  <w:r w:rsidRPr="002A1A09">
                    <w:rPr>
                      <w:sz w:val="18"/>
                      <w:szCs w:val="18"/>
                    </w:rPr>
                    <w:t>99.44%±15.24%</w:t>
                  </w:r>
                </w:p>
              </w:tc>
              <w:tc>
                <w:tcPr>
                  <w:tcW w:w="1425" w:type="dxa"/>
                  <w:vAlign w:val="center"/>
                </w:tcPr>
                <w:p w14:paraId="7D831104" w14:textId="77777777" w:rsidR="0055750E" w:rsidRPr="002A1A09" w:rsidRDefault="0055750E" w:rsidP="0055750E">
                  <w:pPr>
                    <w:jc w:val="center"/>
                    <w:rPr>
                      <w:sz w:val="18"/>
                      <w:szCs w:val="18"/>
                    </w:rPr>
                  </w:pPr>
                  <w:r w:rsidRPr="002A1A09">
                    <w:rPr>
                      <w:sz w:val="18"/>
                      <w:szCs w:val="18"/>
                    </w:rPr>
                    <w:t>99.95%±12.81%</w:t>
                  </w:r>
                </w:p>
              </w:tc>
            </w:tr>
            <w:tr w:rsidR="002A1A09" w:rsidRPr="002A1A09" w14:paraId="4E41C9D1" w14:textId="77777777" w:rsidTr="00845062">
              <w:trPr>
                <w:jc w:val="center"/>
              </w:trPr>
              <w:tc>
                <w:tcPr>
                  <w:tcW w:w="1658" w:type="dxa"/>
                  <w:tcBorders>
                    <w:bottom w:val="single" w:sz="12" w:space="0" w:color="auto"/>
                  </w:tcBorders>
                  <w:vAlign w:val="center"/>
                </w:tcPr>
                <w:p w14:paraId="73F11960" w14:textId="2A217903" w:rsidR="0055750E" w:rsidRPr="002A1A09" w:rsidRDefault="0055750E" w:rsidP="0055750E">
                  <w:pPr>
                    <w:jc w:val="center"/>
                    <w:rPr>
                      <w:b/>
                      <w:bCs/>
                      <w:sz w:val="16"/>
                      <w:szCs w:val="16"/>
                    </w:rPr>
                  </w:pPr>
                  <w:r w:rsidRPr="002A1A09">
                    <w:rPr>
                      <w:b/>
                      <w:bCs/>
                      <w:sz w:val="16"/>
                      <w:szCs w:val="16"/>
                    </w:rPr>
                    <w:t>Validation dataset</w:t>
                  </w:r>
                </w:p>
              </w:tc>
              <w:tc>
                <w:tcPr>
                  <w:tcW w:w="1360" w:type="dxa"/>
                  <w:tcBorders>
                    <w:bottom w:val="single" w:sz="12" w:space="0" w:color="auto"/>
                  </w:tcBorders>
                  <w:vAlign w:val="center"/>
                </w:tcPr>
                <w:p w14:paraId="03677A41" w14:textId="77777777" w:rsidR="0055750E" w:rsidRPr="002A1A09" w:rsidRDefault="0055750E" w:rsidP="0055750E">
                  <w:pPr>
                    <w:jc w:val="center"/>
                    <w:rPr>
                      <w:sz w:val="18"/>
                      <w:szCs w:val="18"/>
                    </w:rPr>
                  </w:pPr>
                  <w:r w:rsidRPr="002A1A09">
                    <w:rPr>
                      <w:sz w:val="18"/>
                      <w:szCs w:val="18"/>
                    </w:rPr>
                    <w:t>56.00%±8.15%</w:t>
                  </w:r>
                </w:p>
              </w:tc>
              <w:tc>
                <w:tcPr>
                  <w:tcW w:w="1415" w:type="dxa"/>
                  <w:tcBorders>
                    <w:bottom w:val="single" w:sz="12" w:space="0" w:color="auto"/>
                  </w:tcBorders>
                  <w:vAlign w:val="center"/>
                </w:tcPr>
                <w:p w14:paraId="33C9C530" w14:textId="77777777" w:rsidR="0055750E" w:rsidRPr="002A1A09" w:rsidRDefault="0055750E" w:rsidP="0055750E">
                  <w:pPr>
                    <w:jc w:val="center"/>
                    <w:rPr>
                      <w:sz w:val="18"/>
                      <w:szCs w:val="18"/>
                    </w:rPr>
                  </w:pPr>
                  <w:r w:rsidRPr="002A1A09">
                    <w:rPr>
                      <w:sz w:val="18"/>
                      <w:szCs w:val="18"/>
                    </w:rPr>
                    <w:t>0.08%±1.79%</w:t>
                  </w:r>
                </w:p>
              </w:tc>
              <w:tc>
                <w:tcPr>
                  <w:tcW w:w="1412" w:type="dxa"/>
                  <w:tcBorders>
                    <w:bottom w:val="single" w:sz="12" w:space="0" w:color="auto"/>
                  </w:tcBorders>
                  <w:vAlign w:val="center"/>
                </w:tcPr>
                <w:p w14:paraId="5E9E9768" w14:textId="77777777" w:rsidR="0055750E" w:rsidRPr="002A1A09" w:rsidRDefault="0055750E" w:rsidP="0055750E">
                  <w:pPr>
                    <w:jc w:val="center"/>
                    <w:rPr>
                      <w:sz w:val="18"/>
                      <w:szCs w:val="18"/>
                    </w:rPr>
                  </w:pPr>
                  <w:r w:rsidRPr="002A1A09">
                    <w:rPr>
                      <w:sz w:val="18"/>
                      <w:szCs w:val="18"/>
                    </w:rPr>
                    <w:t>99.91%±1.92%</w:t>
                  </w:r>
                </w:p>
              </w:tc>
              <w:tc>
                <w:tcPr>
                  <w:tcW w:w="235" w:type="dxa"/>
                  <w:tcBorders>
                    <w:bottom w:val="single" w:sz="12" w:space="0" w:color="auto"/>
                  </w:tcBorders>
                  <w:vAlign w:val="center"/>
                </w:tcPr>
                <w:p w14:paraId="052349E0" w14:textId="77777777" w:rsidR="0055750E" w:rsidRPr="002A1A09" w:rsidRDefault="0055750E" w:rsidP="0055750E">
                  <w:pPr>
                    <w:jc w:val="center"/>
                    <w:rPr>
                      <w:sz w:val="18"/>
                      <w:szCs w:val="18"/>
                    </w:rPr>
                  </w:pPr>
                </w:p>
              </w:tc>
              <w:tc>
                <w:tcPr>
                  <w:tcW w:w="1360" w:type="dxa"/>
                  <w:tcBorders>
                    <w:bottom w:val="single" w:sz="12" w:space="0" w:color="auto"/>
                  </w:tcBorders>
                  <w:vAlign w:val="center"/>
                </w:tcPr>
                <w:p w14:paraId="35D5C8BA" w14:textId="77777777" w:rsidR="0055750E" w:rsidRPr="002A1A09" w:rsidRDefault="0055750E" w:rsidP="0055750E">
                  <w:pPr>
                    <w:jc w:val="center"/>
                    <w:rPr>
                      <w:sz w:val="18"/>
                      <w:szCs w:val="18"/>
                    </w:rPr>
                  </w:pPr>
                  <w:r w:rsidRPr="002A1A09">
                    <w:rPr>
                      <w:sz w:val="18"/>
                      <w:szCs w:val="18"/>
                    </w:rPr>
                    <w:t>55.93%±0.51%</w:t>
                  </w:r>
                </w:p>
              </w:tc>
              <w:tc>
                <w:tcPr>
                  <w:tcW w:w="1471" w:type="dxa"/>
                  <w:tcBorders>
                    <w:bottom w:val="single" w:sz="12" w:space="0" w:color="auto"/>
                  </w:tcBorders>
                  <w:vAlign w:val="center"/>
                </w:tcPr>
                <w:p w14:paraId="658263CE" w14:textId="77777777" w:rsidR="0055750E" w:rsidRPr="002A1A09" w:rsidRDefault="0055750E" w:rsidP="0055750E">
                  <w:pPr>
                    <w:jc w:val="center"/>
                    <w:rPr>
                      <w:sz w:val="18"/>
                      <w:szCs w:val="18"/>
                    </w:rPr>
                  </w:pPr>
                  <w:r w:rsidRPr="002A1A09">
                    <w:rPr>
                      <w:sz w:val="18"/>
                      <w:szCs w:val="18"/>
                    </w:rPr>
                    <w:t>38.55%±1.11%</w:t>
                  </w:r>
                </w:p>
              </w:tc>
              <w:tc>
                <w:tcPr>
                  <w:tcW w:w="1425" w:type="dxa"/>
                  <w:tcBorders>
                    <w:bottom w:val="single" w:sz="12" w:space="0" w:color="auto"/>
                  </w:tcBorders>
                  <w:vAlign w:val="center"/>
                </w:tcPr>
                <w:p w14:paraId="563BC6AD" w14:textId="77777777" w:rsidR="0055750E" w:rsidRPr="002A1A09" w:rsidRDefault="0055750E" w:rsidP="0055750E">
                  <w:pPr>
                    <w:jc w:val="center"/>
                    <w:rPr>
                      <w:sz w:val="18"/>
                      <w:szCs w:val="18"/>
                    </w:rPr>
                  </w:pPr>
                  <w:r w:rsidRPr="002A1A09">
                    <w:rPr>
                      <w:sz w:val="18"/>
                      <w:szCs w:val="18"/>
                    </w:rPr>
                    <w:t>71.01%±0.31%</w:t>
                  </w:r>
                </w:p>
              </w:tc>
            </w:tr>
          </w:tbl>
          <w:p w14:paraId="4CE83124" w14:textId="50FE438F" w:rsidR="0055750E" w:rsidRPr="002A1A09" w:rsidRDefault="0055750E" w:rsidP="008B7B3B">
            <w:pPr>
              <w:spacing w:beforeLines="50" w:before="156" w:afterLines="50" w:after="156"/>
              <w:jc w:val="left"/>
              <w:rPr>
                <w:rFonts w:eastAsia="NSimSun"/>
                <w:sz w:val="21"/>
                <w:szCs w:val="21"/>
              </w:rPr>
            </w:pPr>
            <w:r w:rsidRPr="002A1A09">
              <w:rPr>
                <w:rFonts w:eastAsia="NSimSun"/>
                <w:sz w:val="21"/>
                <w:szCs w:val="22"/>
              </w:rPr>
              <w:t xml:space="preserve">Supplementary Table 4. </w:t>
            </w:r>
            <w:r w:rsidRPr="002A1A09">
              <w:rPr>
                <w:rFonts w:eastAsia="NSimSun"/>
                <w:sz w:val="21"/>
                <w:szCs w:val="21"/>
              </w:rPr>
              <w:t>Classification performance of the SVM and RF models based on clinical features</w:t>
            </w:r>
          </w:p>
          <w:p w14:paraId="02B2003B" w14:textId="68B4F69C" w:rsidR="0055750E" w:rsidRPr="002A1A09" w:rsidRDefault="0055750E" w:rsidP="008B7B3B">
            <w:pPr>
              <w:jc w:val="left"/>
              <w:rPr>
                <w:rFonts w:eastAsia="NSimSun"/>
                <w:sz w:val="21"/>
                <w:szCs w:val="22"/>
              </w:rPr>
            </w:pPr>
            <w:r w:rsidRPr="002A1A09">
              <w:rPr>
                <w:rFonts w:eastAsia="NSimSun"/>
                <w:sz w:val="21"/>
                <w:szCs w:val="21"/>
              </w:rPr>
              <w:t xml:space="preserve">Under the sample disturbance of </w:t>
            </w:r>
            <w:r w:rsidR="0042731C" w:rsidRPr="002A1A09">
              <w:rPr>
                <w:rFonts w:eastAsia="NSimSun"/>
                <w:sz w:val="21"/>
                <w:szCs w:val="21"/>
              </w:rPr>
              <w:t>five</w:t>
            </w:r>
            <w:r w:rsidRPr="002A1A09">
              <w:rPr>
                <w:rFonts w:eastAsia="NSimSun"/>
                <w:sz w:val="21"/>
                <w:szCs w:val="21"/>
              </w:rPr>
              <w:t xml:space="preserve">-fold cross-validation, </w:t>
            </w:r>
            <w:r w:rsidRPr="002A1A09">
              <w:rPr>
                <w:sz w:val="21"/>
                <w:szCs w:val="21"/>
              </w:rPr>
              <w:t>the cohort 1 was randomly divided into a training set (80%) and a validation set (20%), w</w:t>
            </w:r>
            <w:r w:rsidRPr="002A1A09">
              <w:rPr>
                <w:rFonts w:eastAsia="NSimSun"/>
                <w:sz w:val="21"/>
                <w:szCs w:val="21"/>
              </w:rPr>
              <w:t>e established the SVM and RF classification models based on their clinical information purely of the training date set,</w:t>
            </w:r>
            <w:r w:rsidR="00F65F57" w:rsidRPr="002A1A09">
              <w:rPr>
                <w:rFonts w:eastAsia="NSimSun"/>
                <w:sz w:val="21"/>
                <w:szCs w:val="21"/>
              </w:rPr>
              <w:t xml:space="preserve"> and</w:t>
            </w:r>
            <w:r w:rsidRPr="002A1A09">
              <w:rPr>
                <w:rFonts w:eastAsia="NSimSun"/>
                <w:sz w:val="21"/>
                <w:szCs w:val="21"/>
              </w:rPr>
              <w:t xml:space="preserve"> then verified the classification performance on the validation set. The above steps were repeated 100 times, and the </w:t>
            </w:r>
            <w:r w:rsidRPr="002A1A09">
              <w:rPr>
                <w:sz w:val="21"/>
                <w:szCs w:val="21"/>
              </w:rPr>
              <w:t xml:space="preserve">measures </w:t>
            </w:r>
            <w:r w:rsidR="00F65F57" w:rsidRPr="002A1A09">
              <w:rPr>
                <w:sz w:val="21"/>
                <w:szCs w:val="21"/>
              </w:rPr>
              <w:t>are</w:t>
            </w:r>
            <w:r w:rsidRPr="002A1A09">
              <w:rPr>
                <w:sz w:val="21"/>
                <w:szCs w:val="21"/>
              </w:rPr>
              <w:t xml:space="preserve"> presented as mean ± standard deviation.</w:t>
            </w:r>
          </w:p>
          <w:p w14:paraId="66F8DA0B" w14:textId="287E56F8" w:rsidR="0055750E" w:rsidRPr="002A1A09" w:rsidRDefault="0055750E" w:rsidP="008B7B3B">
            <w:pPr>
              <w:jc w:val="left"/>
              <w:rPr>
                <w:b/>
                <w:bCs/>
                <w:sz w:val="22"/>
                <w:szCs w:val="24"/>
              </w:rPr>
            </w:pPr>
            <w:r w:rsidRPr="002A1A09">
              <w:rPr>
                <w:rFonts w:eastAsia="NSimSun"/>
                <w:sz w:val="21"/>
                <w:szCs w:val="21"/>
              </w:rPr>
              <w:t xml:space="preserve">Abbreviations: </w:t>
            </w:r>
            <w:r w:rsidRPr="002A1A09">
              <w:rPr>
                <w:sz w:val="21"/>
                <w:szCs w:val="21"/>
              </w:rPr>
              <w:t xml:space="preserve">SVM, support vector machine; RF, random forest; ACC, accuracy; SEN, </w:t>
            </w:r>
            <w:r w:rsidR="008D0A5C" w:rsidRPr="002A1A09">
              <w:rPr>
                <w:sz w:val="21"/>
                <w:szCs w:val="21"/>
              </w:rPr>
              <w:t>sensitivity</w:t>
            </w:r>
            <w:r w:rsidRPr="002A1A09">
              <w:rPr>
                <w:sz w:val="21"/>
                <w:szCs w:val="21"/>
              </w:rPr>
              <w:t>; SPE, specificity.</w:t>
            </w:r>
          </w:p>
          <w:p w14:paraId="6CE3B192" w14:textId="77777777" w:rsidR="0055750E" w:rsidRPr="002A1A09" w:rsidRDefault="0055750E" w:rsidP="002B79A1">
            <w:pPr>
              <w:rPr>
                <w:b/>
                <w:bCs/>
                <w:sz w:val="21"/>
                <w:szCs w:val="22"/>
              </w:rPr>
            </w:pPr>
          </w:p>
          <w:p w14:paraId="58A29CFE" w14:textId="626C5B9D" w:rsidR="004457C0" w:rsidRPr="002A1A09" w:rsidRDefault="004457C0" w:rsidP="002B79A1">
            <w:pPr>
              <w:rPr>
                <w:szCs w:val="21"/>
              </w:rPr>
            </w:pPr>
            <w:r w:rsidRPr="002A1A09">
              <w:rPr>
                <w:b/>
                <w:bCs/>
                <w:sz w:val="21"/>
                <w:szCs w:val="22"/>
              </w:rPr>
              <w:t>Supplementary Table 5. Traditional imaging indices of participants</w:t>
            </w:r>
          </w:p>
        </w:tc>
      </w:tr>
      <w:tr w:rsidR="002A1A09" w:rsidRPr="002A1A09" w14:paraId="3D58E9E7" w14:textId="77777777" w:rsidTr="002B79A1">
        <w:trPr>
          <w:trHeight w:val="227"/>
          <w:jc w:val="center"/>
        </w:trPr>
        <w:tc>
          <w:tcPr>
            <w:tcW w:w="1814" w:type="dxa"/>
            <w:tcBorders>
              <w:top w:val="single" w:sz="12" w:space="0" w:color="auto"/>
            </w:tcBorders>
            <w:vAlign w:val="center"/>
          </w:tcPr>
          <w:p w14:paraId="15697999" w14:textId="77777777" w:rsidR="004457C0" w:rsidRPr="002A1A09" w:rsidRDefault="004457C0" w:rsidP="002B79A1">
            <w:pPr>
              <w:rPr>
                <w:b/>
                <w:bCs/>
              </w:rPr>
            </w:pPr>
            <w:bookmarkStart w:id="11" w:name="_Hlk44685629"/>
          </w:p>
        </w:tc>
        <w:tc>
          <w:tcPr>
            <w:tcW w:w="3344" w:type="dxa"/>
            <w:gridSpan w:val="2"/>
            <w:tcBorders>
              <w:top w:val="single" w:sz="12" w:space="0" w:color="auto"/>
              <w:bottom w:val="single" w:sz="12" w:space="0" w:color="auto"/>
            </w:tcBorders>
            <w:vAlign w:val="center"/>
          </w:tcPr>
          <w:p w14:paraId="0A6A905E" w14:textId="4689F4FD" w:rsidR="004457C0" w:rsidRPr="002A1A09" w:rsidRDefault="004457C0" w:rsidP="002B79A1">
            <w:pPr>
              <w:jc w:val="center"/>
              <w:rPr>
                <w:szCs w:val="21"/>
              </w:rPr>
            </w:pPr>
            <w:r w:rsidRPr="002A1A09">
              <w:rPr>
                <w:b/>
                <w:bCs/>
                <w:szCs w:val="21"/>
              </w:rPr>
              <w:t>Cohort 1</w:t>
            </w:r>
          </w:p>
        </w:tc>
        <w:tc>
          <w:tcPr>
            <w:tcW w:w="1079" w:type="dxa"/>
            <w:tcBorders>
              <w:top w:val="single" w:sz="12" w:space="0" w:color="auto"/>
            </w:tcBorders>
            <w:vAlign w:val="center"/>
          </w:tcPr>
          <w:p w14:paraId="353118F3" w14:textId="77777777" w:rsidR="004457C0" w:rsidRPr="002A1A09" w:rsidRDefault="004457C0" w:rsidP="002B79A1">
            <w:pPr>
              <w:jc w:val="center"/>
            </w:pPr>
          </w:p>
        </w:tc>
        <w:tc>
          <w:tcPr>
            <w:tcW w:w="3402" w:type="dxa"/>
            <w:gridSpan w:val="2"/>
            <w:tcBorders>
              <w:top w:val="single" w:sz="12" w:space="0" w:color="auto"/>
              <w:bottom w:val="single" w:sz="12" w:space="0" w:color="auto"/>
            </w:tcBorders>
            <w:vAlign w:val="center"/>
          </w:tcPr>
          <w:p w14:paraId="379701F6" w14:textId="5020B25D" w:rsidR="004457C0" w:rsidRPr="002A1A09" w:rsidRDefault="004457C0" w:rsidP="002B79A1">
            <w:pPr>
              <w:jc w:val="center"/>
              <w:rPr>
                <w:szCs w:val="21"/>
              </w:rPr>
            </w:pPr>
            <w:r w:rsidRPr="002A1A09">
              <w:rPr>
                <w:b/>
                <w:bCs/>
                <w:szCs w:val="21"/>
              </w:rPr>
              <w:t>Cohort 2</w:t>
            </w:r>
          </w:p>
        </w:tc>
        <w:tc>
          <w:tcPr>
            <w:tcW w:w="1079" w:type="dxa"/>
            <w:tcBorders>
              <w:top w:val="single" w:sz="12" w:space="0" w:color="auto"/>
            </w:tcBorders>
            <w:vAlign w:val="center"/>
          </w:tcPr>
          <w:p w14:paraId="3733127C" w14:textId="77777777" w:rsidR="004457C0" w:rsidRPr="002A1A09" w:rsidRDefault="004457C0" w:rsidP="002B79A1">
            <w:pPr>
              <w:jc w:val="center"/>
              <w:rPr>
                <w:szCs w:val="21"/>
              </w:rPr>
            </w:pPr>
          </w:p>
        </w:tc>
      </w:tr>
      <w:tr w:rsidR="002A1A09" w:rsidRPr="002A1A09" w14:paraId="10564BA0" w14:textId="77777777" w:rsidTr="002B79A1">
        <w:trPr>
          <w:trHeight w:val="227"/>
          <w:jc w:val="center"/>
        </w:trPr>
        <w:tc>
          <w:tcPr>
            <w:tcW w:w="1814" w:type="dxa"/>
            <w:tcBorders>
              <w:bottom w:val="single" w:sz="12" w:space="0" w:color="auto"/>
            </w:tcBorders>
            <w:vAlign w:val="center"/>
          </w:tcPr>
          <w:p w14:paraId="17120801" w14:textId="77777777" w:rsidR="004457C0" w:rsidRPr="002A1A09" w:rsidRDefault="004457C0" w:rsidP="002B79A1">
            <w:pPr>
              <w:rPr>
                <w:b/>
                <w:bCs/>
              </w:rPr>
            </w:pPr>
            <w:r w:rsidRPr="002A1A09">
              <w:rPr>
                <w:rFonts w:hint="eastAsia"/>
                <w:b/>
                <w:bCs/>
                <w:szCs w:val="21"/>
              </w:rPr>
              <w:t>G</w:t>
            </w:r>
            <w:r w:rsidRPr="002A1A09">
              <w:rPr>
                <w:b/>
                <w:bCs/>
                <w:szCs w:val="21"/>
              </w:rPr>
              <w:t>roup</w:t>
            </w:r>
          </w:p>
        </w:tc>
        <w:tc>
          <w:tcPr>
            <w:tcW w:w="1757" w:type="dxa"/>
            <w:tcBorders>
              <w:bottom w:val="single" w:sz="12" w:space="0" w:color="auto"/>
            </w:tcBorders>
            <w:vAlign w:val="center"/>
          </w:tcPr>
          <w:p w14:paraId="29C9D3F9" w14:textId="77777777" w:rsidR="004457C0" w:rsidRPr="002A1A09" w:rsidRDefault="004457C0" w:rsidP="002B79A1">
            <w:pPr>
              <w:jc w:val="center"/>
              <w:rPr>
                <w:szCs w:val="21"/>
              </w:rPr>
            </w:pPr>
            <w:r w:rsidRPr="002A1A09">
              <w:rPr>
                <w:rFonts w:hint="eastAsia"/>
                <w:b/>
                <w:bCs/>
                <w:szCs w:val="21"/>
              </w:rPr>
              <w:t>A</w:t>
            </w:r>
            <w:r w:rsidRPr="002A1A09">
              <w:rPr>
                <w:b/>
                <w:bCs/>
              </w:rPr>
              <w:t>β</w:t>
            </w:r>
            <w:r w:rsidRPr="002A1A09">
              <w:rPr>
                <w:rFonts w:hint="eastAsia"/>
                <w:b/>
                <w:bCs/>
                <w:szCs w:val="21"/>
              </w:rPr>
              <w:t>_</w:t>
            </w:r>
            <w:r w:rsidRPr="002A1A09">
              <w:rPr>
                <w:b/>
                <w:bCs/>
                <w:szCs w:val="21"/>
              </w:rPr>
              <w:t>P (n = 78)</w:t>
            </w:r>
          </w:p>
        </w:tc>
        <w:tc>
          <w:tcPr>
            <w:tcW w:w="1587" w:type="dxa"/>
            <w:tcBorders>
              <w:bottom w:val="single" w:sz="12" w:space="0" w:color="auto"/>
            </w:tcBorders>
            <w:vAlign w:val="center"/>
          </w:tcPr>
          <w:p w14:paraId="3ED5C77B" w14:textId="77777777" w:rsidR="004457C0" w:rsidRPr="002A1A09" w:rsidRDefault="004457C0" w:rsidP="002B79A1">
            <w:pPr>
              <w:jc w:val="center"/>
              <w:rPr>
                <w:szCs w:val="21"/>
              </w:rPr>
            </w:pPr>
            <w:r w:rsidRPr="002A1A09">
              <w:rPr>
                <w:rFonts w:hint="eastAsia"/>
                <w:b/>
                <w:bCs/>
                <w:szCs w:val="21"/>
              </w:rPr>
              <w:t>A</w:t>
            </w:r>
            <w:r w:rsidRPr="002A1A09">
              <w:rPr>
                <w:b/>
                <w:bCs/>
              </w:rPr>
              <w:t>β</w:t>
            </w:r>
            <w:r w:rsidRPr="002A1A09">
              <w:rPr>
                <w:rFonts w:hint="eastAsia"/>
                <w:b/>
                <w:bCs/>
                <w:szCs w:val="21"/>
              </w:rPr>
              <w:t>_</w:t>
            </w:r>
            <w:r w:rsidRPr="002A1A09">
              <w:rPr>
                <w:b/>
                <w:bCs/>
                <w:szCs w:val="21"/>
              </w:rPr>
              <w:t>N (n = 105)</w:t>
            </w:r>
          </w:p>
        </w:tc>
        <w:tc>
          <w:tcPr>
            <w:tcW w:w="1079" w:type="dxa"/>
            <w:tcBorders>
              <w:bottom w:val="single" w:sz="12" w:space="0" w:color="auto"/>
            </w:tcBorders>
            <w:vAlign w:val="center"/>
          </w:tcPr>
          <w:p w14:paraId="2A529339" w14:textId="77777777" w:rsidR="004457C0" w:rsidRPr="002A1A09" w:rsidRDefault="004457C0" w:rsidP="002B79A1">
            <w:pPr>
              <w:jc w:val="center"/>
            </w:pPr>
            <w:r w:rsidRPr="002A1A09">
              <w:rPr>
                <w:rFonts w:hint="eastAsia"/>
                <w:b/>
                <w:bCs/>
                <w:i/>
                <w:iCs/>
                <w:szCs w:val="21"/>
              </w:rPr>
              <w:t>P</w:t>
            </w:r>
            <w:r w:rsidRPr="002A1A09">
              <w:rPr>
                <w:b/>
                <w:bCs/>
                <w:szCs w:val="21"/>
              </w:rPr>
              <w:t xml:space="preserve"> value</w:t>
            </w:r>
          </w:p>
        </w:tc>
        <w:tc>
          <w:tcPr>
            <w:tcW w:w="1701" w:type="dxa"/>
            <w:tcBorders>
              <w:bottom w:val="single" w:sz="12" w:space="0" w:color="auto"/>
            </w:tcBorders>
            <w:vAlign w:val="center"/>
          </w:tcPr>
          <w:p w14:paraId="3CE6CDDF" w14:textId="77777777" w:rsidR="004457C0" w:rsidRPr="002A1A09" w:rsidRDefault="004457C0" w:rsidP="002B79A1">
            <w:pPr>
              <w:jc w:val="center"/>
              <w:rPr>
                <w:szCs w:val="21"/>
              </w:rPr>
            </w:pPr>
            <w:r w:rsidRPr="002A1A09">
              <w:rPr>
                <w:rFonts w:hint="eastAsia"/>
                <w:b/>
                <w:bCs/>
                <w:szCs w:val="21"/>
              </w:rPr>
              <w:t>C</w:t>
            </w:r>
            <w:r w:rsidRPr="002A1A09">
              <w:rPr>
                <w:b/>
                <w:bCs/>
                <w:szCs w:val="21"/>
              </w:rPr>
              <w:t>o</w:t>
            </w:r>
            <w:r w:rsidRPr="002A1A09">
              <w:rPr>
                <w:rFonts w:hint="eastAsia"/>
                <w:b/>
                <w:bCs/>
                <w:szCs w:val="21"/>
              </w:rPr>
              <w:t>g</w:t>
            </w:r>
            <w:r w:rsidRPr="002A1A09">
              <w:rPr>
                <w:b/>
                <w:bCs/>
                <w:szCs w:val="21"/>
              </w:rPr>
              <w:t>_D (n = 24)</w:t>
            </w:r>
          </w:p>
        </w:tc>
        <w:tc>
          <w:tcPr>
            <w:tcW w:w="1701" w:type="dxa"/>
            <w:tcBorders>
              <w:bottom w:val="single" w:sz="12" w:space="0" w:color="auto"/>
            </w:tcBorders>
            <w:vAlign w:val="center"/>
          </w:tcPr>
          <w:p w14:paraId="7D74A785" w14:textId="77777777" w:rsidR="004457C0" w:rsidRPr="002A1A09" w:rsidRDefault="004457C0" w:rsidP="002B79A1">
            <w:pPr>
              <w:jc w:val="center"/>
              <w:rPr>
                <w:szCs w:val="21"/>
              </w:rPr>
            </w:pPr>
            <w:r w:rsidRPr="002A1A09">
              <w:rPr>
                <w:rFonts w:hint="eastAsia"/>
                <w:b/>
                <w:bCs/>
                <w:szCs w:val="21"/>
              </w:rPr>
              <w:t>C</w:t>
            </w:r>
            <w:r w:rsidRPr="002A1A09">
              <w:rPr>
                <w:b/>
                <w:bCs/>
                <w:szCs w:val="21"/>
              </w:rPr>
              <w:t>og_M (n = 27)</w:t>
            </w:r>
          </w:p>
        </w:tc>
        <w:tc>
          <w:tcPr>
            <w:tcW w:w="1079" w:type="dxa"/>
            <w:tcBorders>
              <w:bottom w:val="single" w:sz="12" w:space="0" w:color="auto"/>
            </w:tcBorders>
            <w:vAlign w:val="center"/>
          </w:tcPr>
          <w:p w14:paraId="7F4B8C67" w14:textId="77777777" w:rsidR="004457C0" w:rsidRPr="002A1A09" w:rsidRDefault="004457C0" w:rsidP="002B79A1">
            <w:pPr>
              <w:jc w:val="center"/>
              <w:rPr>
                <w:szCs w:val="21"/>
              </w:rPr>
            </w:pPr>
            <w:r w:rsidRPr="002A1A09">
              <w:rPr>
                <w:rFonts w:hint="eastAsia"/>
                <w:b/>
                <w:bCs/>
                <w:i/>
                <w:iCs/>
                <w:szCs w:val="21"/>
              </w:rPr>
              <w:t>P</w:t>
            </w:r>
            <w:r w:rsidRPr="002A1A09">
              <w:rPr>
                <w:b/>
                <w:bCs/>
                <w:szCs w:val="21"/>
              </w:rPr>
              <w:t xml:space="preserve"> value</w:t>
            </w:r>
          </w:p>
        </w:tc>
      </w:tr>
      <w:tr w:rsidR="002A1A09" w:rsidRPr="002A1A09" w14:paraId="5A752858" w14:textId="77777777" w:rsidTr="002B79A1">
        <w:trPr>
          <w:trHeight w:val="227"/>
          <w:jc w:val="center"/>
        </w:trPr>
        <w:tc>
          <w:tcPr>
            <w:tcW w:w="1814" w:type="dxa"/>
            <w:vAlign w:val="center"/>
          </w:tcPr>
          <w:p w14:paraId="599FE482" w14:textId="77777777" w:rsidR="004457C0" w:rsidRPr="002A1A09" w:rsidRDefault="004457C0" w:rsidP="002B79A1">
            <w:pPr>
              <w:rPr>
                <w:szCs w:val="21"/>
              </w:rPr>
            </w:pPr>
            <w:bookmarkStart w:id="12" w:name="_Hlk40799544"/>
            <w:r w:rsidRPr="002A1A09">
              <w:rPr>
                <w:rFonts w:hint="eastAsia"/>
                <w:b/>
                <w:bCs/>
              </w:rPr>
              <w:t>A</w:t>
            </w:r>
            <w:r w:rsidRPr="002A1A09">
              <w:rPr>
                <w:b/>
                <w:bCs/>
              </w:rPr>
              <w:t>LFF</w:t>
            </w:r>
          </w:p>
        </w:tc>
        <w:tc>
          <w:tcPr>
            <w:tcW w:w="1757" w:type="dxa"/>
            <w:vAlign w:val="center"/>
          </w:tcPr>
          <w:p w14:paraId="660E2F95" w14:textId="77777777" w:rsidR="004457C0" w:rsidRPr="002A1A09" w:rsidRDefault="004457C0" w:rsidP="002B79A1">
            <w:pPr>
              <w:jc w:val="center"/>
              <w:rPr>
                <w:szCs w:val="21"/>
              </w:rPr>
            </w:pPr>
            <w:r w:rsidRPr="002A1A09">
              <w:rPr>
                <w:szCs w:val="21"/>
              </w:rPr>
              <w:t>0.081±0.042</w:t>
            </w:r>
          </w:p>
        </w:tc>
        <w:tc>
          <w:tcPr>
            <w:tcW w:w="1587" w:type="dxa"/>
            <w:vAlign w:val="center"/>
          </w:tcPr>
          <w:p w14:paraId="49445799" w14:textId="77777777" w:rsidR="004457C0" w:rsidRPr="002A1A09" w:rsidRDefault="004457C0" w:rsidP="002B79A1">
            <w:pPr>
              <w:jc w:val="center"/>
              <w:rPr>
                <w:szCs w:val="21"/>
              </w:rPr>
            </w:pPr>
            <w:r w:rsidRPr="002A1A09">
              <w:rPr>
                <w:szCs w:val="21"/>
              </w:rPr>
              <w:t>0.076±0.035</w:t>
            </w:r>
          </w:p>
        </w:tc>
        <w:tc>
          <w:tcPr>
            <w:tcW w:w="1079" w:type="dxa"/>
            <w:vAlign w:val="center"/>
          </w:tcPr>
          <w:p w14:paraId="5DE154B5" w14:textId="77777777" w:rsidR="004457C0" w:rsidRPr="002A1A09" w:rsidRDefault="004457C0" w:rsidP="002B79A1">
            <w:pPr>
              <w:jc w:val="center"/>
              <w:rPr>
                <w:szCs w:val="21"/>
              </w:rPr>
            </w:pPr>
            <w:r w:rsidRPr="002A1A09">
              <w:rPr>
                <w:szCs w:val="21"/>
              </w:rPr>
              <w:t>0.350</w:t>
            </w:r>
          </w:p>
        </w:tc>
        <w:tc>
          <w:tcPr>
            <w:tcW w:w="1701" w:type="dxa"/>
          </w:tcPr>
          <w:p w14:paraId="287B9293" w14:textId="77777777" w:rsidR="004457C0" w:rsidRPr="002A1A09" w:rsidRDefault="004457C0" w:rsidP="002B79A1">
            <w:pPr>
              <w:jc w:val="center"/>
              <w:rPr>
                <w:szCs w:val="21"/>
              </w:rPr>
            </w:pPr>
            <w:r w:rsidRPr="002A1A09">
              <w:rPr>
                <w:szCs w:val="21"/>
              </w:rPr>
              <w:t>0.058±0.054</w:t>
            </w:r>
          </w:p>
        </w:tc>
        <w:tc>
          <w:tcPr>
            <w:tcW w:w="1701" w:type="dxa"/>
          </w:tcPr>
          <w:p w14:paraId="27B2DDAE" w14:textId="77777777" w:rsidR="004457C0" w:rsidRPr="002A1A09" w:rsidRDefault="004457C0" w:rsidP="002B79A1">
            <w:pPr>
              <w:jc w:val="center"/>
              <w:rPr>
                <w:szCs w:val="21"/>
              </w:rPr>
            </w:pPr>
            <w:r w:rsidRPr="002A1A09">
              <w:rPr>
                <w:szCs w:val="21"/>
              </w:rPr>
              <w:t>0.0</w:t>
            </w:r>
            <w:r w:rsidRPr="002A1A09">
              <w:rPr>
                <w:rFonts w:hint="eastAsia"/>
                <w:szCs w:val="21"/>
              </w:rPr>
              <w:t>6</w:t>
            </w:r>
            <w:r w:rsidRPr="002A1A09">
              <w:rPr>
                <w:szCs w:val="21"/>
              </w:rPr>
              <w:t>9±0.0</w:t>
            </w:r>
            <w:r w:rsidRPr="002A1A09">
              <w:rPr>
                <w:rFonts w:hint="eastAsia"/>
                <w:szCs w:val="21"/>
              </w:rPr>
              <w:t>47</w:t>
            </w:r>
          </w:p>
        </w:tc>
        <w:tc>
          <w:tcPr>
            <w:tcW w:w="1079" w:type="dxa"/>
            <w:vAlign w:val="center"/>
          </w:tcPr>
          <w:p w14:paraId="13EF329B" w14:textId="77777777" w:rsidR="004457C0" w:rsidRPr="002A1A09" w:rsidRDefault="004457C0" w:rsidP="002B79A1">
            <w:pPr>
              <w:jc w:val="center"/>
              <w:rPr>
                <w:szCs w:val="21"/>
              </w:rPr>
            </w:pPr>
            <w:r w:rsidRPr="002A1A09">
              <w:rPr>
                <w:szCs w:val="21"/>
              </w:rPr>
              <w:t>0.465</w:t>
            </w:r>
          </w:p>
        </w:tc>
      </w:tr>
      <w:tr w:rsidR="002A1A09" w:rsidRPr="002A1A09" w14:paraId="41D3B33B" w14:textId="77777777" w:rsidTr="002B79A1">
        <w:trPr>
          <w:trHeight w:val="227"/>
          <w:jc w:val="center"/>
        </w:trPr>
        <w:tc>
          <w:tcPr>
            <w:tcW w:w="1814" w:type="dxa"/>
            <w:vAlign w:val="center"/>
          </w:tcPr>
          <w:p w14:paraId="5B998F1C" w14:textId="77777777" w:rsidR="004457C0" w:rsidRPr="002A1A09" w:rsidRDefault="004457C0" w:rsidP="002B79A1">
            <w:pPr>
              <w:rPr>
                <w:b/>
                <w:bCs/>
              </w:rPr>
            </w:pPr>
            <w:r w:rsidRPr="002A1A09">
              <w:rPr>
                <w:rFonts w:hint="eastAsia"/>
                <w:b/>
                <w:bCs/>
              </w:rPr>
              <w:t>f</w:t>
            </w:r>
            <w:r w:rsidRPr="002A1A09">
              <w:rPr>
                <w:b/>
                <w:bCs/>
              </w:rPr>
              <w:t>ALFF</w:t>
            </w:r>
          </w:p>
        </w:tc>
        <w:tc>
          <w:tcPr>
            <w:tcW w:w="1757" w:type="dxa"/>
          </w:tcPr>
          <w:p w14:paraId="2D140887" w14:textId="77777777" w:rsidR="004457C0" w:rsidRPr="002A1A09" w:rsidRDefault="004457C0" w:rsidP="002B79A1">
            <w:pPr>
              <w:jc w:val="center"/>
              <w:rPr>
                <w:szCs w:val="21"/>
              </w:rPr>
            </w:pPr>
            <w:r w:rsidRPr="002A1A09">
              <w:rPr>
                <w:szCs w:val="21"/>
              </w:rPr>
              <w:t>0.084±0.0</w:t>
            </w:r>
            <w:r w:rsidRPr="002A1A09">
              <w:rPr>
                <w:rFonts w:hint="eastAsia"/>
                <w:szCs w:val="21"/>
              </w:rPr>
              <w:t>6</w:t>
            </w:r>
            <w:r w:rsidRPr="002A1A09">
              <w:rPr>
                <w:szCs w:val="21"/>
              </w:rPr>
              <w:t>3</w:t>
            </w:r>
          </w:p>
        </w:tc>
        <w:tc>
          <w:tcPr>
            <w:tcW w:w="1587" w:type="dxa"/>
          </w:tcPr>
          <w:p w14:paraId="7497F756" w14:textId="77777777" w:rsidR="004457C0" w:rsidRPr="002A1A09" w:rsidRDefault="004457C0" w:rsidP="002B79A1">
            <w:pPr>
              <w:jc w:val="center"/>
              <w:rPr>
                <w:szCs w:val="21"/>
              </w:rPr>
            </w:pPr>
            <w:r w:rsidRPr="002A1A09">
              <w:rPr>
                <w:szCs w:val="21"/>
              </w:rPr>
              <w:t>0.085±0.053</w:t>
            </w:r>
          </w:p>
        </w:tc>
        <w:tc>
          <w:tcPr>
            <w:tcW w:w="1079" w:type="dxa"/>
            <w:vAlign w:val="center"/>
          </w:tcPr>
          <w:p w14:paraId="04F88559" w14:textId="77777777" w:rsidR="004457C0" w:rsidRPr="002A1A09" w:rsidRDefault="004457C0" w:rsidP="002B79A1">
            <w:pPr>
              <w:jc w:val="center"/>
              <w:rPr>
                <w:szCs w:val="21"/>
              </w:rPr>
            </w:pPr>
            <w:r w:rsidRPr="002A1A09">
              <w:rPr>
                <w:szCs w:val="21"/>
              </w:rPr>
              <w:t>0.905</w:t>
            </w:r>
          </w:p>
        </w:tc>
        <w:tc>
          <w:tcPr>
            <w:tcW w:w="1701" w:type="dxa"/>
          </w:tcPr>
          <w:p w14:paraId="4D205869" w14:textId="77777777" w:rsidR="004457C0" w:rsidRPr="002A1A09" w:rsidRDefault="004457C0" w:rsidP="002B79A1">
            <w:pPr>
              <w:jc w:val="center"/>
              <w:rPr>
                <w:szCs w:val="21"/>
              </w:rPr>
            </w:pPr>
            <w:r w:rsidRPr="002A1A09">
              <w:rPr>
                <w:szCs w:val="21"/>
              </w:rPr>
              <w:t>0.082±0.049</w:t>
            </w:r>
          </w:p>
        </w:tc>
        <w:tc>
          <w:tcPr>
            <w:tcW w:w="1701" w:type="dxa"/>
          </w:tcPr>
          <w:p w14:paraId="6CEC8D02" w14:textId="77777777" w:rsidR="004457C0" w:rsidRPr="002A1A09" w:rsidRDefault="004457C0" w:rsidP="002B79A1">
            <w:pPr>
              <w:jc w:val="center"/>
              <w:rPr>
                <w:szCs w:val="21"/>
              </w:rPr>
            </w:pPr>
            <w:r w:rsidRPr="002A1A09">
              <w:rPr>
                <w:rFonts w:hint="eastAsia"/>
                <w:szCs w:val="21"/>
              </w:rPr>
              <w:t>0.071</w:t>
            </w:r>
            <w:r w:rsidRPr="002A1A09">
              <w:rPr>
                <w:rFonts w:hint="eastAsia"/>
                <w:szCs w:val="21"/>
              </w:rPr>
              <w:t>±</w:t>
            </w:r>
            <w:r w:rsidRPr="002A1A09">
              <w:rPr>
                <w:rFonts w:hint="eastAsia"/>
                <w:szCs w:val="21"/>
              </w:rPr>
              <w:t>0.05</w:t>
            </w:r>
            <w:r w:rsidRPr="002A1A09">
              <w:rPr>
                <w:szCs w:val="21"/>
              </w:rPr>
              <w:t>2</w:t>
            </w:r>
          </w:p>
        </w:tc>
        <w:tc>
          <w:tcPr>
            <w:tcW w:w="1079" w:type="dxa"/>
            <w:vAlign w:val="center"/>
          </w:tcPr>
          <w:p w14:paraId="49EA6FE6" w14:textId="77777777" w:rsidR="004457C0" w:rsidRPr="002A1A09" w:rsidRDefault="004457C0" w:rsidP="002B79A1">
            <w:pPr>
              <w:jc w:val="center"/>
              <w:rPr>
                <w:szCs w:val="21"/>
              </w:rPr>
            </w:pPr>
            <w:r w:rsidRPr="002A1A09">
              <w:rPr>
                <w:szCs w:val="21"/>
              </w:rPr>
              <w:t>0.443</w:t>
            </w:r>
          </w:p>
        </w:tc>
      </w:tr>
      <w:tr w:rsidR="002A1A09" w:rsidRPr="002A1A09" w14:paraId="69375ED1" w14:textId="77777777" w:rsidTr="002B79A1">
        <w:trPr>
          <w:trHeight w:val="227"/>
          <w:jc w:val="center"/>
        </w:trPr>
        <w:tc>
          <w:tcPr>
            <w:tcW w:w="1814" w:type="dxa"/>
            <w:vAlign w:val="center"/>
          </w:tcPr>
          <w:p w14:paraId="718FAEC1" w14:textId="77777777" w:rsidR="004457C0" w:rsidRPr="002A1A09" w:rsidRDefault="004457C0" w:rsidP="002B79A1">
            <w:pPr>
              <w:rPr>
                <w:b/>
                <w:bCs/>
              </w:rPr>
            </w:pPr>
            <w:r w:rsidRPr="002A1A09">
              <w:rPr>
                <w:rFonts w:hint="eastAsia"/>
                <w:b/>
                <w:bCs/>
              </w:rPr>
              <w:t>R</w:t>
            </w:r>
            <w:r w:rsidRPr="002A1A09">
              <w:rPr>
                <w:b/>
                <w:bCs/>
              </w:rPr>
              <w:t>eHo</w:t>
            </w:r>
          </w:p>
        </w:tc>
        <w:tc>
          <w:tcPr>
            <w:tcW w:w="1757" w:type="dxa"/>
          </w:tcPr>
          <w:p w14:paraId="30301787" w14:textId="77777777" w:rsidR="004457C0" w:rsidRPr="002A1A09" w:rsidRDefault="004457C0" w:rsidP="002B79A1">
            <w:pPr>
              <w:jc w:val="center"/>
              <w:rPr>
                <w:szCs w:val="21"/>
              </w:rPr>
            </w:pPr>
            <w:r w:rsidRPr="002A1A09">
              <w:t>0.123±0.080</w:t>
            </w:r>
          </w:p>
        </w:tc>
        <w:tc>
          <w:tcPr>
            <w:tcW w:w="1587" w:type="dxa"/>
          </w:tcPr>
          <w:p w14:paraId="400361CC" w14:textId="77777777" w:rsidR="004457C0" w:rsidRPr="002A1A09" w:rsidRDefault="004457C0" w:rsidP="002B79A1">
            <w:pPr>
              <w:jc w:val="center"/>
              <w:rPr>
                <w:szCs w:val="21"/>
              </w:rPr>
            </w:pPr>
            <w:r w:rsidRPr="002A1A09">
              <w:t>0.134±0.081</w:t>
            </w:r>
          </w:p>
        </w:tc>
        <w:tc>
          <w:tcPr>
            <w:tcW w:w="1079" w:type="dxa"/>
            <w:vAlign w:val="center"/>
          </w:tcPr>
          <w:p w14:paraId="5CCB9B16" w14:textId="77777777" w:rsidR="004457C0" w:rsidRPr="002A1A09" w:rsidRDefault="004457C0" w:rsidP="002B79A1">
            <w:pPr>
              <w:jc w:val="center"/>
              <w:rPr>
                <w:szCs w:val="21"/>
              </w:rPr>
            </w:pPr>
            <w:r w:rsidRPr="002A1A09">
              <w:rPr>
                <w:szCs w:val="21"/>
              </w:rPr>
              <w:t>0.380</w:t>
            </w:r>
          </w:p>
        </w:tc>
        <w:tc>
          <w:tcPr>
            <w:tcW w:w="1701" w:type="dxa"/>
          </w:tcPr>
          <w:p w14:paraId="0A097BE1" w14:textId="77777777" w:rsidR="004457C0" w:rsidRPr="002A1A09" w:rsidRDefault="004457C0" w:rsidP="002B79A1">
            <w:pPr>
              <w:jc w:val="center"/>
              <w:rPr>
                <w:szCs w:val="21"/>
              </w:rPr>
            </w:pPr>
            <w:r w:rsidRPr="002A1A09">
              <w:rPr>
                <w:szCs w:val="21"/>
              </w:rPr>
              <w:t>0.176±0.053</w:t>
            </w:r>
          </w:p>
        </w:tc>
        <w:tc>
          <w:tcPr>
            <w:tcW w:w="1701" w:type="dxa"/>
          </w:tcPr>
          <w:p w14:paraId="28E214E5" w14:textId="77777777" w:rsidR="004457C0" w:rsidRPr="002A1A09" w:rsidRDefault="004457C0" w:rsidP="002B79A1">
            <w:pPr>
              <w:jc w:val="center"/>
              <w:rPr>
                <w:szCs w:val="21"/>
              </w:rPr>
            </w:pPr>
            <w:r w:rsidRPr="002A1A09">
              <w:rPr>
                <w:szCs w:val="21"/>
              </w:rPr>
              <w:t>0.1</w:t>
            </w:r>
            <w:r w:rsidRPr="002A1A09">
              <w:rPr>
                <w:rFonts w:hint="eastAsia"/>
                <w:szCs w:val="21"/>
              </w:rPr>
              <w:t>2</w:t>
            </w:r>
            <w:r w:rsidRPr="002A1A09">
              <w:rPr>
                <w:szCs w:val="21"/>
              </w:rPr>
              <w:t>7±0.0</w:t>
            </w:r>
            <w:r w:rsidRPr="002A1A09">
              <w:rPr>
                <w:rFonts w:hint="eastAsia"/>
                <w:szCs w:val="21"/>
              </w:rPr>
              <w:t>78</w:t>
            </w:r>
          </w:p>
        </w:tc>
        <w:tc>
          <w:tcPr>
            <w:tcW w:w="1079" w:type="dxa"/>
            <w:vAlign w:val="center"/>
          </w:tcPr>
          <w:p w14:paraId="04486AD7" w14:textId="77777777" w:rsidR="004457C0" w:rsidRPr="002A1A09" w:rsidRDefault="004457C0" w:rsidP="002B79A1">
            <w:pPr>
              <w:jc w:val="center"/>
              <w:rPr>
                <w:szCs w:val="21"/>
              </w:rPr>
            </w:pPr>
            <w:r w:rsidRPr="002A1A09">
              <w:rPr>
                <w:szCs w:val="21"/>
              </w:rPr>
              <w:t>0.012</w:t>
            </w:r>
            <w:r w:rsidRPr="002A1A09">
              <w:rPr>
                <w:szCs w:val="21"/>
                <w:vertAlign w:val="superscript"/>
              </w:rPr>
              <w:t>*</w:t>
            </w:r>
          </w:p>
        </w:tc>
      </w:tr>
      <w:tr w:rsidR="002A1A09" w:rsidRPr="002A1A09" w14:paraId="49453170" w14:textId="77777777" w:rsidTr="002B79A1">
        <w:trPr>
          <w:trHeight w:val="227"/>
          <w:jc w:val="center"/>
        </w:trPr>
        <w:tc>
          <w:tcPr>
            <w:tcW w:w="1814" w:type="dxa"/>
            <w:vAlign w:val="center"/>
          </w:tcPr>
          <w:p w14:paraId="0C3D7848" w14:textId="77777777" w:rsidR="004457C0" w:rsidRPr="002A1A09" w:rsidRDefault="004457C0" w:rsidP="002B79A1">
            <w:pPr>
              <w:rPr>
                <w:b/>
                <w:bCs/>
              </w:rPr>
            </w:pPr>
            <w:r w:rsidRPr="002A1A09">
              <w:rPr>
                <w:b/>
                <w:bCs/>
              </w:rPr>
              <w:t>Hip_volume (cm³)</w:t>
            </w:r>
          </w:p>
        </w:tc>
        <w:tc>
          <w:tcPr>
            <w:tcW w:w="1757" w:type="dxa"/>
          </w:tcPr>
          <w:p w14:paraId="2D3C1B67" w14:textId="77777777" w:rsidR="004457C0" w:rsidRPr="002A1A09" w:rsidRDefault="004457C0" w:rsidP="002B79A1">
            <w:pPr>
              <w:jc w:val="center"/>
              <w:rPr>
                <w:szCs w:val="21"/>
              </w:rPr>
            </w:pPr>
            <w:r w:rsidRPr="002A1A09">
              <w:rPr>
                <w:szCs w:val="21"/>
              </w:rPr>
              <w:t>3.10±0.34</w:t>
            </w:r>
          </w:p>
        </w:tc>
        <w:tc>
          <w:tcPr>
            <w:tcW w:w="1587" w:type="dxa"/>
          </w:tcPr>
          <w:p w14:paraId="75F40F90" w14:textId="77777777" w:rsidR="004457C0" w:rsidRPr="002A1A09" w:rsidRDefault="004457C0" w:rsidP="002B79A1">
            <w:pPr>
              <w:jc w:val="center"/>
              <w:rPr>
                <w:szCs w:val="21"/>
              </w:rPr>
            </w:pPr>
            <w:r w:rsidRPr="002A1A09">
              <w:rPr>
                <w:szCs w:val="21"/>
              </w:rPr>
              <w:t>3.08±0.32</w:t>
            </w:r>
          </w:p>
        </w:tc>
        <w:tc>
          <w:tcPr>
            <w:tcW w:w="1079" w:type="dxa"/>
            <w:vAlign w:val="center"/>
          </w:tcPr>
          <w:p w14:paraId="2F05FCA7" w14:textId="77777777" w:rsidR="004457C0" w:rsidRPr="002A1A09" w:rsidRDefault="004457C0" w:rsidP="002B79A1">
            <w:pPr>
              <w:jc w:val="center"/>
              <w:rPr>
                <w:szCs w:val="21"/>
              </w:rPr>
            </w:pPr>
            <w:r w:rsidRPr="002A1A09">
              <w:rPr>
                <w:szCs w:val="21"/>
              </w:rPr>
              <w:t>0.719</w:t>
            </w:r>
          </w:p>
        </w:tc>
        <w:tc>
          <w:tcPr>
            <w:tcW w:w="1701" w:type="dxa"/>
            <w:vAlign w:val="center"/>
          </w:tcPr>
          <w:p w14:paraId="13BA5788" w14:textId="77777777" w:rsidR="004457C0" w:rsidRPr="002A1A09" w:rsidRDefault="004457C0" w:rsidP="002B79A1">
            <w:pPr>
              <w:jc w:val="center"/>
              <w:rPr>
                <w:szCs w:val="21"/>
              </w:rPr>
            </w:pPr>
            <w:r w:rsidRPr="002A1A09">
              <w:rPr>
                <w:szCs w:val="21"/>
              </w:rPr>
              <w:t>2.69±0.36</w:t>
            </w:r>
          </w:p>
        </w:tc>
        <w:tc>
          <w:tcPr>
            <w:tcW w:w="1701" w:type="dxa"/>
            <w:vAlign w:val="center"/>
          </w:tcPr>
          <w:p w14:paraId="6EBCAD1B" w14:textId="77777777" w:rsidR="004457C0" w:rsidRPr="002A1A09" w:rsidRDefault="004457C0" w:rsidP="002B79A1">
            <w:pPr>
              <w:jc w:val="center"/>
              <w:rPr>
                <w:szCs w:val="21"/>
              </w:rPr>
            </w:pPr>
            <w:r w:rsidRPr="002A1A09">
              <w:rPr>
                <w:szCs w:val="21"/>
              </w:rPr>
              <w:t>3.03±0.28</w:t>
            </w:r>
          </w:p>
        </w:tc>
        <w:tc>
          <w:tcPr>
            <w:tcW w:w="1079" w:type="dxa"/>
            <w:vAlign w:val="center"/>
          </w:tcPr>
          <w:p w14:paraId="5749E78F" w14:textId="77777777" w:rsidR="004457C0" w:rsidRPr="002A1A09" w:rsidRDefault="004457C0" w:rsidP="002B79A1">
            <w:pPr>
              <w:jc w:val="center"/>
              <w:rPr>
                <w:szCs w:val="21"/>
              </w:rPr>
            </w:pPr>
            <w:r w:rsidRPr="002A1A09">
              <w:rPr>
                <w:szCs w:val="21"/>
              </w:rPr>
              <w:t>&lt;0.0001</w:t>
            </w:r>
            <w:r w:rsidRPr="002A1A09">
              <w:rPr>
                <w:szCs w:val="21"/>
                <w:vertAlign w:val="superscript"/>
              </w:rPr>
              <w:t>**</w:t>
            </w:r>
          </w:p>
        </w:tc>
      </w:tr>
      <w:tr w:rsidR="002A1A09" w:rsidRPr="002A1A09" w14:paraId="1E42C796" w14:textId="77777777" w:rsidTr="002B79A1">
        <w:trPr>
          <w:trHeight w:val="227"/>
          <w:jc w:val="center"/>
        </w:trPr>
        <w:tc>
          <w:tcPr>
            <w:tcW w:w="1814" w:type="dxa"/>
            <w:vAlign w:val="center"/>
          </w:tcPr>
          <w:p w14:paraId="7E868361" w14:textId="77777777" w:rsidR="004457C0" w:rsidRPr="002A1A09" w:rsidRDefault="004457C0" w:rsidP="002B79A1">
            <w:pPr>
              <w:rPr>
                <w:b/>
                <w:bCs/>
              </w:rPr>
            </w:pPr>
            <w:r w:rsidRPr="002A1A09">
              <w:rPr>
                <w:b/>
                <w:bCs/>
              </w:rPr>
              <w:t>BF_volume (cm³)</w:t>
            </w:r>
          </w:p>
        </w:tc>
        <w:tc>
          <w:tcPr>
            <w:tcW w:w="1757" w:type="dxa"/>
          </w:tcPr>
          <w:p w14:paraId="096B1D72" w14:textId="77777777" w:rsidR="004457C0" w:rsidRPr="002A1A09" w:rsidRDefault="004457C0" w:rsidP="002B79A1">
            <w:pPr>
              <w:jc w:val="center"/>
              <w:rPr>
                <w:szCs w:val="21"/>
              </w:rPr>
            </w:pPr>
            <w:r w:rsidRPr="002A1A09">
              <w:rPr>
                <w:szCs w:val="21"/>
              </w:rPr>
              <w:t>0.66±0.06</w:t>
            </w:r>
          </w:p>
        </w:tc>
        <w:tc>
          <w:tcPr>
            <w:tcW w:w="1587" w:type="dxa"/>
          </w:tcPr>
          <w:p w14:paraId="6D5565F8" w14:textId="77777777" w:rsidR="004457C0" w:rsidRPr="002A1A09" w:rsidRDefault="004457C0" w:rsidP="002B79A1">
            <w:pPr>
              <w:jc w:val="center"/>
              <w:rPr>
                <w:szCs w:val="21"/>
              </w:rPr>
            </w:pPr>
            <w:r w:rsidRPr="002A1A09">
              <w:rPr>
                <w:szCs w:val="21"/>
              </w:rPr>
              <w:t>0.66±0.07</w:t>
            </w:r>
          </w:p>
        </w:tc>
        <w:tc>
          <w:tcPr>
            <w:tcW w:w="1079" w:type="dxa"/>
            <w:vAlign w:val="center"/>
          </w:tcPr>
          <w:p w14:paraId="0035C6D8" w14:textId="77777777" w:rsidR="004457C0" w:rsidRPr="002A1A09" w:rsidRDefault="004457C0" w:rsidP="002B79A1">
            <w:pPr>
              <w:jc w:val="center"/>
              <w:rPr>
                <w:szCs w:val="21"/>
              </w:rPr>
            </w:pPr>
            <w:r w:rsidRPr="002A1A09">
              <w:rPr>
                <w:szCs w:val="21"/>
              </w:rPr>
              <w:t>0.929</w:t>
            </w:r>
          </w:p>
        </w:tc>
        <w:tc>
          <w:tcPr>
            <w:tcW w:w="1701" w:type="dxa"/>
            <w:vAlign w:val="center"/>
          </w:tcPr>
          <w:p w14:paraId="2A1A07BD" w14:textId="77777777" w:rsidR="004457C0" w:rsidRPr="002A1A09" w:rsidRDefault="004457C0" w:rsidP="002B79A1">
            <w:pPr>
              <w:jc w:val="center"/>
              <w:rPr>
                <w:szCs w:val="21"/>
              </w:rPr>
            </w:pPr>
            <w:r w:rsidRPr="002A1A09">
              <w:rPr>
                <w:szCs w:val="21"/>
              </w:rPr>
              <w:t>0.60±0.07</w:t>
            </w:r>
          </w:p>
        </w:tc>
        <w:tc>
          <w:tcPr>
            <w:tcW w:w="1701" w:type="dxa"/>
            <w:vAlign w:val="center"/>
          </w:tcPr>
          <w:p w14:paraId="43A7AB23" w14:textId="77777777" w:rsidR="004457C0" w:rsidRPr="002A1A09" w:rsidRDefault="004457C0" w:rsidP="002B79A1">
            <w:pPr>
              <w:jc w:val="center"/>
              <w:rPr>
                <w:szCs w:val="21"/>
              </w:rPr>
            </w:pPr>
            <w:r w:rsidRPr="002A1A09">
              <w:rPr>
                <w:szCs w:val="21"/>
              </w:rPr>
              <w:t>0.64±0.07</w:t>
            </w:r>
          </w:p>
        </w:tc>
        <w:tc>
          <w:tcPr>
            <w:tcW w:w="1079" w:type="dxa"/>
            <w:vAlign w:val="center"/>
          </w:tcPr>
          <w:p w14:paraId="125D3EE6" w14:textId="77777777" w:rsidR="004457C0" w:rsidRPr="002A1A09" w:rsidRDefault="004457C0" w:rsidP="002B79A1">
            <w:pPr>
              <w:jc w:val="center"/>
              <w:rPr>
                <w:szCs w:val="21"/>
              </w:rPr>
            </w:pPr>
            <w:r w:rsidRPr="002A1A09">
              <w:rPr>
                <w:szCs w:val="21"/>
              </w:rPr>
              <w:t>0.022</w:t>
            </w:r>
            <w:r w:rsidRPr="002A1A09">
              <w:rPr>
                <w:szCs w:val="21"/>
                <w:vertAlign w:val="superscript"/>
              </w:rPr>
              <w:t>*</w:t>
            </w:r>
          </w:p>
        </w:tc>
      </w:tr>
      <w:tr w:rsidR="002A1A09" w:rsidRPr="002A1A09" w14:paraId="573F51E2" w14:textId="77777777" w:rsidTr="002B79A1">
        <w:trPr>
          <w:trHeight w:val="227"/>
          <w:jc w:val="center"/>
        </w:trPr>
        <w:tc>
          <w:tcPr>
            <w:tcW w:w="1814" w:type="dxa"/>
            <w:vAlign w:val="center"/>
          </w:tcPr>
          <w:p w14:paraId="02EF8AA8" w14:textId="77777777" w:rsidR="004457C0" w:rsidRPr="002A1A09" w:rsidRDefault="004457C0" w:rsidP="002B79A1">
            <w:pPr>
              <w:rPr>
                <w:b/>
                <w:bCs/>
              </w:rPr>
            </w:pPr>
            <w:r w:rsidRPr="002A1A09">
              <w:rPr>
                <w:b/>
                <w:bCs/>
              </w:rPr>
              <w:t>Ent_volume (cm³)</w:t>
            </w:r>
          </w:p>
        </w:tc>
        <w:tc>
          <w:tcPr>
            <w:tcW w:w="1757" w:type="dxa"/>
            <w:vAlign w:val="center"/>
          </w:tcPr>
          <w:p w14:paraId="3AA6F53F" w14:textId="77777777" w:rsidR="004457C0" w:rsidRPr="002A1A09" w:rsidRDefault="004457C0" w:rsidP="002B79A1">
            <w:pPr>
              <w:jc w:val="center"/>
              <w:rPr>
                <w:szCs w:val="21"/>
              </w:rPr>
            </w:pPr>
            <w:r w:rsidRPr="002A1A09">
              <w:rPr>
                <w:szCs w:val="21"/>
              </w:rPr>
              <w:t>1.94±0.21</w:t>
            </w:r>
          </w:p>
        </w:tc>
        <w:tc>
          <w:tcPr>
            <w:tcW w:w="1587" w:type="dxa"/>
            <w:vAlign w:val="center"/>
          </w:tcPr>
          <w:p w14:paraId="321B3DCB" w14:textId="77777777" w:rsidR="004457C0" w:rsidRPr="002A1A09" w:rsidRDefault="004457C0" w:rsidP="002B79A1">
            <w:pPr>
              <w:jc w:val="center"/>
              <w:rPr>
                <w:szCs w:val="21"/>
              </w:rPr>
            </w:pPr>
            <w:r w:rsidRPr="002A1A09">
              <w:rPr>
                <w:szCs w:val="21"/>
              </w:rPr>
              <w:t>1.94±0.24</w:t>
            </w:r>
          </w:p>
        </w:tc>
        <w:tc>
          <w:tcPr>
            <w:tcW w:w="1079" w:type="dxa"/>
            <w:vAlign w:val="center"/>
          </w:tcPr>
          <w:p w14:paraId="5A1E5F4C" w14:textId="77777777" w:rsidR="004457C0" w:rsidRPr="002A1A09" w:rsidRDefault="004457C0" w:rsidP="002B79A1">
            <w:pPr>
              <w:jc w:val="center"/>
              <w:rPr>
                <w:szCs w:val="21"/>
              </w:rPr>
            </w:pPr>
            <w:r w:rsidRPr="002A1A09">
              <w:rPr>
                <w:szCs w:val="21"/>
              </w:rPr>
              <w:t>0.968</w:t>
            </w:r>
          </w:p>
        </w:tc>
        <w:tc>
          <w:tcPr>
            <w:tcW w:w="1701" w:type="dxa"/>
            <w:vAlign w:val="center"/>
          </w:tcPr>
          <w:p w14:paraId="5A3ADC8C" w14:textId="77777777" w:rsidR="004457C0" w:rsidRPr="002A1A09" w:rsidRDefault="004457C0" w:rsidP="002B79A1">
            <w:pPr>
              <w:jc w:val="center"/>
              <w:rPr>
                <w:szCs w:val="21"/>
              </w:rPr>
            </w:pPr>
            <w:r w:rsidRPr="002A1A09">
              <w:rPr>
                <w:szCs w:val="21"/>
              </w:rPr>
              <w:t>1.78±0.25</w:t>
            </w:r>
          </w:p>
        </w:tc>
        <w:tc>
          <w:tcPr>
            <w:tcW w:w="1701" w:type="dxa"/>
            <w:vAlign w:val="center"/>
          </w:tcPr>
          <w:p w14:paraId="1F2BBCF4" w14:textId="77777777" w:rsidR="004457C0" w:rsidRPr="002A1A09" w:rsidRDefault="004457C0" w:rsidP="002B79A1">
            <w:pPr>
              <w:jc w:val="center"/>
              <w:rPr>
                <w:szCs w:val="21"/>
              </w:rPr>
            </w:pPr>
            <w:r w:rsidRPr="002A1A09">
              <w:rPr>
                <w:szCs w:val="21"/>
              </w:rPr>
              <w:t>1.93±0.23</w:t>
            </w:r>
          </w:p>
        </w:tc>
        <w:tc>
          <w:tcPr>
            <w:tcW w:w="1079" w:type="dxa"/>
            <w:vAlign w:val="center"/>
          </w:tcPr>
          <w:p w14:paraId="6BFCAB2A" w14:textId="77777777" w:rsidR="004457C0" w:rsidRPr="002A1A09" w:rsidRDefault="004457C0" w:rsidP="002B79A1">
            <w:pPr>
              <w:jc w:val="center"/>
              <w:rPr>
                <w:szCs w:val="21"/>
              </w:rPr>
            </w:pPr>
            <w:r w:rsidRPr="002A1A09">
              <w:rPr>
                <w:szCs w:val="21"/>
              </w:rPr>
              <w:t>0.023</w:t>
            </w:r>
            <w:r w:rsidRPr="002A1A09">
              <w:rPr>
                <w:szCs w:val="21"/>
                <w:vertAlign w:val="superscript"/>
              </w:rPr>
              <w:t>*</w:t>
            </w:r>
          </w:p>
        </w:tc>
      </w:tr>
      <w:tr w:rsidR="002A1A09" w:rsidRPr="002A1A09" w14:paraId="1E15F1C3" w14:textId="77777777" w:rsidTr="002B79A1">
        <w:trPr>
          <w:trHeight w:val="227"/>
          <w:jc w:val="center"/>
        </w:trPr>
        <w:tc>
          <w:tcPr>
            <w:tcW w:w="1814" w:type="dxa"/>
            <w:tcBorders>
              <w:bottom w:val="single" w:sz="12" w:space="0" w:color="auto"/>
            </w:tcBorders>
            <w:vAlign w:val="center"/>
          </w:tcPr>
          <w:p w14:paraId="33352D09" w14:textId="77777777" w:rsidR="004457C0" w:rsidRPr="002A1A09" w:rsidRDefault="004457C0" w:rsidP="002B79A1">
            <w:pPr>
              <w:rPr>
                <w:b/>
                <w:bCs/>
              </w:rPr>
            </w:pPr>
            <w:r w:rsidRPr="002A1A09">
              <w:rPr>
                <w:b/>
                <w:bCs/>
              </w:rPr>
              <w:t>TI_volume (cm³)</w:t>
            </w:r>
          </w:p>
        </w:tc>
        <w:tc>
          <w:tcPr>
            <w:tcW w:w="1757" w:type="dxa"/>
            <w:tcBorders>
              <w:bottom w:val="single" w:sz="12" w:space="0" w:color="auto"/>
            </w:tcBorders>
            <w:vAlign w:val="center"/>
          </w:tcPr>
          <w:p w14:paraId="1A0D7542" w14:textId="77777777" w:rsidR="004457C0" w:rsidRPr="002A1A09" w:rsidRDefault="004457C0" w:rsidP="002B79A1">
            <w:pPr>
              <w:jc w:val="center"/>
              <w:rPr>
                <w:szCs w:val="21"/>
              </w:rPr>
            </w:pPr>
            <w:r w:rsidRPr="002A1A09">
              <w:rPr>
                <w:szCs w:val="21"/>
              </w:rPr>
              <w:t>1381.2±137.0</w:t>
            </w:r>
          </w:p>
        </w:tc>
        <w:tc>
          <w:tcPr>
            <w:tcW w:w="1587" w:type="dxa"/>
            <w:tcBorders>
              <w:bottom w:val="single" w:sz="12" w:space="0" w:color="auto"/>
            </w:tcBorders>
            <w:vAlign w:val="center"/>
          </w:tcPr>
          <w:p w14:paraId="1158274B" w14:textId="77777777" w:rsidR="004457C0" w:rsidRPr="002A1A09" w:rsidRDefault="004457C0" w:rsidP="002B79A1">
            <w:pPr>
              <w:jc w:val="center"/>
              <w:rPr>
                <w:szCs w:val="21"/>
              </w:rPr>
            </w:pPr>
            <w:r w:rsidRPr="002A1A09">
              <w:rPr>
                <w:szCs w:val="21"/>
              </w:rPr>
              <w:t>1346.4±130.3</w:t>
            </w:r>
          </w:p>
        </w:tc>
        <w:tc>
          <w:tcPr>
            <w:tcW w:w="1079" w:type="dxa"/>
            <w:tcBorders>
              <w:bottom w:val="single" w:sz="12" w:space="0" w:color="auto"/>
            </w:tcBorders>
            <w:vAlign w:val="center"/>
          </w:tcPr>
          <w:p w14:paraId="7DE81234" w14:textId="77777777" w:rsidR="004457C0" w:rsidRPr="002A1A09" w:rsidRDefault="004457C0" w:rsidP="002B79A1">
            <w:pPr>
              <w:jc w:val="center"/>
              <w:rPr>
                <w:szCs w:val="21"/>
              </w:rPr>
            </w:pPr>
            <w:r w:rsidRPr="002A1A09">
              <w:rPr>
                <w:szCs w:val="21"/>
              </w:rPr>
              <w:t>0.082</w:t>
            </w:r>
          </w:p>
        </w:tc>
        <w:tc>
          <w:tcPr>
            <w:tcW w:w="1701" w:type="dxa"/>
            <w:tcBorders>
              <w:bottom w:val="single" w:sz="12" w:space="0" w:color="auto"/>
            </w:tcBorders>
            <w:vAlign w:val="center"/>
          </w:tcPr>
          <w:p w14:paraId="4B0F4A4E" w14:textId="77777777" w:rsidR="004457C0" w:rsidRPr="002A1A09" w:rsidRDefault="004457C0" w:rsidP="002B79A1">
            <w:pPr>
              <w:jc w:val="center"/>
              <w:rPr>
                <w:szCs w:val="21"/>
              </w:rPr>
            </w:pPr>
            <w:r w:rsidRPr="002A1A09">
              <w:rPr>
                <w:szCs w:val="21"/>
              </w:rPr>
              <w:t>1383.7±157.0</w:t>
            </w:r>
          </w:p>
        </w:tc>
        <w:tc>
          <w:tcPr>
            <w:tcW w:w="1701" w:type="dxa"/>
            <w:tcBorders>
              <w:bottom w:val="single" w:sz="12" w:space="0" w:color="auto"/>
            </w:tcBorders>
            <w:vAlign w:val="center"/>
          </w:tcPr>
          <w:p w14:paraId="24A25E17" w14:textId="77777777" w:rsidR="004457C0" w:rsidRPr="002A1A09" w:rsidRDefault="004457C0" w:rsidP="002B79A1">
            <w:pPr>
              <w:jc w:val="center"/>
              <w:rPr>
                <w:szCs w:val="21"/>
              </w:rPr>
            </w:pPr>
            <w:r w:rsidRPr="002A1A09">
              <w:rPr>
                <w:szCs w:val="21"/>
              </w:rPr>
              <w:t>1362.8±113.2</w:t>
            </w:r>
          </w:p>
        </w:tc>
        <w:tc>
          <w:tcPr>
            <w:tcW w:w="1079" w:type="dxa"/>
            <w:tcBorders>
              <w:bottom w:val="single" w:sz="12" w:space="0" w:color="auto"/>
            </w:tcBorders>
            <w:vAlign w:val="center"/>
          </w:tcPr>
          <w:p w14:paraId="04006456" w14:textId="77777777" w:rsidR="004457C0" w:rsidRPr="002A1A09" w:rsidRDefault="004457C0" w:rsidP="002B79A1">
            <w:pPr>
              <w:jc w:val="center"/>
              <w:rPr>
                <w:szCs w:val="21"/>
              </w:rPr>
            </w:pPr>
            <w:r w:rsidRPr="002A1A09">
              <w:rPr>
                <w:szCs w:val="21"/>
              </w:rPr>
              <w:t>0.585</w:t>
            </w:r>
          </w:p>
        </w:tc>
      </w:tr>
    </w:tbl>
    <w:bookmarkEnd w:id="11"/>
    <w:bookmarkEnd w:id="12"/>
    <w:p w14:paraId="4AE89A5C" w14:textId="0752F13E" w:rsidR="004457C0" w:rsidRPr="002A1A09" w:rsidRDefault="004457C0" w:rsidP="008B7B3B">
      <w:pPr>
        <w:spacing w:beforeLines="50" w:before="156" w:afterLines="50" w:after="156"/>
        <w:jc w:val="left"/>
        <w:rPr>
          <w:rFonts w:ascii="Times New Roman" w:hAnsi="Times New Roman" w:cs="Times New Roman"/>
        </w:rPr>
      </w:pPr>
      <w:r w:rsidRPr="002A1A09">
        <w:rPr>
          <w:rFonts w:ascii="Times New Roman" w:hAnsi="Times New Roman" w:cs="Times New Roman"/>
        </w:rPr>
        <w:t>Supplementary Table 5. Traditional imaging indices of participants</w:t>
      </w:r>
    </w:p>
    <w:p w14:paraId="58769110" w14:textId="0F425C27" w:rsidR="004457C0" w:rsidRPr="002A1A09" w:rsidRDefault="00F65F57" w:rsidP="008B7B3B">
      <w:pPr>
        <w:jc w:val="left"/>
        <w:rPr>
          <w:rFonts w:ascii="Times New Roman" w:hAnsi="Times New Roman" w:cs="Times New Roman"/>
        </w:rPr>
      </w:pPr>
      <w:r w:rsidRPr="002A1A09">
        <w:rPr>
          <w:rFonts w:ascii="Times New Roman" w:hAnsi="Times New Roman" w:cs="Times New Roman"/>
        </w:rPr>
        <w:t>C</w:t>
      </w:r>
      <w:r w:rsidR="004457C0" w:rsidRPr="002A1A09">
        <w:rPr>
          <w:rFonts w:ascii="Times New Roman" w:hAnsi="Times New Roman" w:cs="Times New Roman"/>
        </w:rPr>
        <w:t>ohort 1 was qualitatively divided into Aβ-P and Aβ-N groups according to</w:t>
      </w:r>
      <w:r w:rsidRPr="002A1A09">
        <w:rPr>
          <w:rFonts w:ascii="Times New Roman" w:hAnsi="Times New Roman" w:cs="Times New Roman"/>
        </w:rPr>
        <w:t xml:space="preserve"> the SUVR of</w:t>
      </w:r>
      <w:r w:rsidR="004457C0" w:rsidRPr="002A1A09">
        <w:rPr>
          <w:rFonts w:ascii="Times New Roman" w:hAnsi="Times New Roman" w:cs="Times New Roman"/>
        </w:rPr>
        <w:t xml:space="preserve"> participants (the cutoff was 1.</w:t>
      </w:r>
      <w:r w:rsidR="004457C0" w:rsidRPr="002A1A09">
        <w:rPr>
          <w:rFonts w:ascii="Times New Roman" w:hAnsi="Times New Roman" w:cs="Times New Roman" w:hint="eastAsia"/>
        </w:rPr>
        <w:t>18</w:t>
      </w:r>
      <w:r w:rsidR="004457C0" w:rsidRPr="002A1A09">
        <w:rPr>
          <w:rFonts w:ascii="Times New Roman" w:hAnsi="Times New Roman" w:cs="Times New Roman"/>
        </w:rPr>
        <w:t xml:space="preserve">); </w:t>
      </w:r>
      <w:r w:rsidRPr="002A1A09">
        <w:rPr>
          <w:rFonts w:ascii="Times New Roman" w:hAnsi="Times New Roman" w:cs="Times New Roman"/>
        </w:rPr>
        <w:t>c</w:t>
      </w:r>
      <w:r w:rsidR="004457C0" w:rsidRPr="002A1A09">
        <w:rPr>
          <w:rFonts w:ascii="Times New Roman" w:hAnsi="Times New Roman" w:cs="Times New Roman"/>
        </w:rPr>
        <w:t xml:space="preserve">ohort 2 was classified by </w:t>
      </w:r>
      <w:r w:rsidRPr="002A1A09">
        <w:rPr>
          <w:rFonts w:ascii="Times New Roman" w:hAnsi="Times New Roman" w:cs="Times New Roman"/>
        </w:rPr>
        <w:t xml:space="preserve">the future cognitive outcomes of </w:t>
      </w:r>
      <w:r w:rsidR="004457C0" w:rsidRPr="002A1A09">
        <w:rPr>
          <w:rFonts w:ascii="Times New Roman" w:hAnsi="Times New Roman" w:cs="Times New Roman"/>
        </w:rPr>
        <w:t xml:space="preserve">participants, including Cog-D and Cog-M groups. At baseline, all participants were cognitively healthy, and we made comparisons of traditional conventional indicators of AD (volumes of typical regions, ALFF, fALFF and ReHo of DMN) between the two groups of </w:t>
      </w:r>
      <w:r w:rsidRPr="002A1A09">
        <w:rPr>
          <w:rFonts w:ascii="Times New Roman" w:hAnsi="Times New Roman" w:cs="Times New Roman"/>
        </w:rPr>
        <w:t>cohorts</w:t>
      </w:r>
      <w:r w:rsidR="004457C0" w:rsidRPr="002A1A09">
        <w:rPr>
          <w:rFonts w:ascii="Times New Roman" w:hAnsi="Times New Roman" w:cs="Times New Roman"/>
        </w:rPr>
        <w:t xml:space="preserve"> 1 and 2. Continuous measures </w:t>
      </w:r>
      <w:r w:rsidRPr="002A1A09">
        <w:rPr>
          <w:rFonts w:ascii="Times New Roman" w:hAnsi="Times New Roman" w:cs="Times New Roman"/>
        </w:rPr>
        <w:t>are</w:t>
      </w:r>
      <w:r w:rsidR="004457C0" w:rsidRPr="002A1A09">
        <w:rPr>
          <w:rFonts w:ascii="Times New Roman" w:hAnsi="Times New Roman" w:cs="Times New Roman"/>
        </w:rPr>
        <w:t xml:space="preserve"> presented as mean ± standard deviation. Statistical analysis was conducted by independent two-sample two-tailed </w:t>
      </w:r>
      <w:r w:rsidR="004457C0" w:rsidRPr="002A1A09">
        <w:rPr>
          <w:rFonts w:ascii="Times New Roman" w:hAnsi="Times New Roman" w:cs="Times New Roman"/>
          <w:i/>
          <w:iCs/>
        </w:rPr>
        <w:t>t</w:t>
      </w:r>
      <w:r w:rsidR="004E3240" w:rsidRPr="002A1A09">
        <w:rPr>
          <w:rFonts w:ascii="Times New Roman" w:hAnsi="Times New Roman" w:cs="Times New Roman"/>
        </w:rPr>
        <w:t>-</w:t>
      </w:r>
      <w:r w:rsidR="004457C0" w:rsidRPr="002A1A09">
        <w:rPr>
          <w:rFonts w:ascii="Times New Roman" w:hAnsi="Times New Roman" w:cs="Times New Roman"/>
        </w:rPr>
        <w:t xml:space="preserve">test for quantitative variables. * means </w:t>
      </w:r>
      <w:r w:rsidR="004457C0" w:rsidRPr="002A1A09">
        <w:rPr>
          <w:rFonts w:ascii="Times New Roman" w:hAnsi="Times New Roman" w:cs="Times New Roman"/>
          <w:i/>
          <w:iCs/>
        </w:rPr>
        <w:t>p</w:t>
      </w:r>
      <w:r w:rsidR="004457C0" w:rsidRPr="002A1A09">
        <w:rPr>
          <w:rFonts w:ascii="Times New Roman" w:hAnsi="Times New Roman" w:cs="Times New Roman"/>
        </w:rPr>
        <w:t xml:space="preserve">&lt;0.05; ** means </w:t>
      </w:r>
      <w:r w:rsidR="004457C0" w:rsidRPr="002A1A09">
        <w:rPr>
          <w:rFonts w:ascii="Times New Roman" w:hAnsi="Times New Roman" w:cs="Times New Roman"/>
          <w:i/>
          <w:iCs/>
        </w:rPr>
        <w:t>p</w:t>
      </w:r>
      <w:r w:rsidR="004457C0" w:rsidRPr="002A1A09">
        <w:rPr>
          <w:rFonts w:ascii="Times New Roman" w:hAnsi="Times New Roman" w:cs="Times New Roman"/>
        </w:rPr>
        <w:t>&lt;0.001.</w:t>
      </w:r>
    </w:p>
    <w:p w14:paraId="23766CDA" w14:textId="57A80441" w:rsidR="004457C0" w:rsidRPr="002A1A09" w:rsidRDefault="004457C0" w:rsidP="008B7B3B">
      <w:pPr>
        <w:jc w:val="left"/>
        <w:rPr>
          <w:rFonts w:ascii="Times New Roman" w:hAnsi="Times New Roman" w:cs="Times New Roman"/>
          <w:szCs w:val="21"/>
        </w:rPr>
      </w:pPr>
      <w:r w:rsidRPr="002A1A09">
        <w:rPr>
          <w:rFonts w:ascii="Times New Roman" w:hAnsi="Times New Roman" w:cs="Times New Roman"/>
        </w:rPr>
        <w:t>Abbreviations: Aβ, amyloid-β; P, positive; N, negative; Cog, cognition; D, deteriorated; M, maintained; M, male; F, female; ALFF, amplitude of low frequency fluctuation; fALFF, fractional ALFF; ReHo, regional homogeneity; Hip, hippocampi; BF, basal forebrain; Ent, entorhinal cortex; TI, Total intracranial; DMN, default mode network; AD, Alzheimer’s disease.</w:t>
      </w:r>
    </w:p>
    <w:p w14:paraId="62725E90" w14:textId="77777777" w:rsidR="004457C0" w:rsidRPr="002A1A09" w:rsidRDefault="004457C0" w:rsidP="008B7B3B">
      <w:pPr>
        <w:jc w:val="left"/>
        <w:rPr>
          <w:rFonts w:ascii="Times New Roman" w:hAnsi="Times New Roman" w:cs="Times New Roman"/>
          <w:szCs w:val="21"/>
        </w:rPr>
      </w:pPr>
    </w:p>
    <w:p w14:paraId="589C49D9" w14:textId="52016F86" w:rsidR="00C018F5" w:rsidRPr="002A1A09" w:rsidRDefault="00C018F5" w:rsidP="008B7B3B">
      <w:pPr>
        <w:spacing w:beforeLines="50" w:before="156" w:afterLines="50" w:after="156"/>
        <w:jc w:val="left"/>
        <w:rPr>
          <w:rFonts w:ascii="Times New Roman" w:hAnsi="Times New Roman" w:cs="Times New Roman"/>
          <w:szCs w:val="21"/>
        </w:rPr>
      </w:pPr>
      <w:r w:rsidRPr="002A1A09">
        <w:rPr>
          <w:rFonts w:ascii="Times New Roman" w:hAnsi="Times New Roman" w:cs="Times New Roman"/>
          <w:szCs w:val="21"/>
        </w:rPr>
        <w:t>Supplementary Figure 1</w:t>
      </w:r>
      <w:r w:rsidRPr="002A1A09">
        <w:rPr>
          <w:rFonts w:ascii="Times New Roman" w:hAnsi="Times New Roman" w:cs="Times New Roman" w:hint="eastAsia"/>
          <w:szCs w:val="21"/>
        </w:rPr>
        <w:t>.</w:t>
      </w:r>
      <w:r w:rsidRPr="002A1A09">
        <w:rPr>
          <w:rFonts w:ascii="Times New Roman" w:hAnsi="Times New Roman" w:cs="Times New Roman"/>
          <w:szCs w:val="21"/>
        </w:rPr>
        <w:t xml:space="preserve"> The recruitment process of participants</w:t>
      </w:r>
    </w:p>
    <w:p w14:paraId="7EC9F6C6" w14:textId="0AE99A4D" w:rsidR="00C018F5" w:rsidRPr="002A1A09" w:rsidRDefault="00C018F5" w:rsidP="008B7B3B">
      <w:pPr>
        <w:jc w:val="left"/>
        <w:rPr>
          <w:rFonts w:ascii="Times New Roman" w:hAnsi="Times New Roman" w:cs="Times New Roman"/>
          <w:szCs w:val="21"/>
        </w:rPr>
      </w:pPr>
      <w:r w:rsidRPr="002A1A09">
        <w:rPr>
          <w:rFonts w:ascii="Times New Roman" w:hAnsi="Times New Roman" w:cs="Times New Roman" w:hint="eastAsia"/>
          <w:szCs w:val="21"/>
        </w:rPr>
        <w:t>I</w:t>
      </w:r>
      <w:r w:rsidRPr="002A1A09">
        <w:rPr>
          <w:rFonts w:ascii="Times New Roman" w:hAnsi="Times New Roman" w:cs="Times New Roman"/>
          <w:szCs w:val="21"/>
        </w:rPr>
        <w:t xml:space="preserve">n </w:t>
      </w:r>
      <w:r w:rsidRPr="002A1A09">
        <w:rPr>
          <w:rFonts w:ascii="Times New Roman" w:hAnsi="Times New Roman" w:cs="Times New Roman" w:hint="eastAsia"/>
          <w:szCs w:val="21"/>
        </w:rPr>
        <w:t>cohort</w:t>
      </w:r>
      <w:r w:rsidRPr="002A1A09">
        <w:rPr>
          <w:rFonts w:ascii="Times New Roman" w:hAnsi="Times New Roman" w:cs="Times New Roman"/>
          <w:szCs w:val="21"/>
        </w:rPr>
        <w:t xml:space="preserve"> 1, we first screened the integrity of imaging data of participants from</w:t>
      </w:r>
      <w:r w:rsidR="00835AEB" w:rsidRPr="002A1A09">
        <w:rPr>
          <w:rFonts w:ascii="Times New Roman" w:hAnsi="Times New Roman" w:cs="Times New Roman"/>
          <w:szCs w:val="21"/>
        </w:rPr>
        <w:t xml:space="preserve"> the</w:t>
      </w:r>
      <w:r w:rsidRPr="002A1A09">
        <w:rPr>
          <w:rFonts w:ascii="Times New Roman" w:hAnsi="Times New Roman" w:cs="Times New Roman"/>
          <w:szCs w:val="21"/>
        </w:rPr>
        <w:t xml:space="preserve"> SILCODE </w:t>
      </w:r>
      <w:r w:rsidR="00855077" w:rsidRPr="002A1A09">
        <w:rPr>
          <w:rFonts w:ascii="Times New Roman" w:hAnsi="Times New Roman" w:cs="Times New Roman"/>
          <w:szCs w:val="21"/>
        </w:rPr>
        <w:t>project</w:t>
      </w:r>
      <w:r w:rsidRPr="002A1A09">
        <w:rPr>
          <w:rFonts w:ascii="Times New Roman" w:hAnsi="Times New Roman" w:cs="Times New Roman"/>
          <w:szCs w:val="21"/>
        </w:rPr>
        <w:t>, and then excluded a great number of individuals without amyloid-PET. The remaining received a complete battery of neuropsychological tests, including the evaluation of global cognition, different domains,</w:t>
      </w:r>
      <w:r w:rsidRPr="002A1A09">
        <w:rPr>
          <w:szCs w:val="21"/>
        </w:rPr>
        <w:t xml:space="preserve"> </w:t>
      </w:r>
      <w:r w:rsidRPr="002A1A09">
        <w:rPr>
          <w:rFonts w:ascii="Times New Roman" w:hAnsi="Times New Roman" w:cs="Times New Roman"/>
          <w:szCs w:val="21"/>
        </w:rPr>
        <w:t>anxiety, depression, living ability and others. Finally, 183 cognitively healthy participants were included and used as the training and validation dataset (</w:t>
      </w:r>
      <w:r w:rsidRPr="002A1A09">
        <w:rPr>
          <w:rFonts w:ascii="Times New Roman" w:hAnsi="Times New Roman" w:cs="Times New Roman"/>
          <w:b/>
          <w:bCs/>
          <w:szCs w:val="21"/>
        </w:rPr>
        <w:t>A, purple frames</w:t>
      </w:r>
      <w:r w:rsidRPr="002A1A09">
        <w:rPr>
          <w:rFonts w:ascii="Times New Roman" w:hAnsi="Times New Roman" w:cs="Times New Roman"/>
          <w:szCs w:val="21"/>
        </w:rPr>
        <w:t>).</w:t>
      </w:r>
    </w:p>
    <w:p w14:paraId="250D0E2E" w14:textId="1CDB6B6F" w:rsidR="00C018F5" w:rsidRPr="002A1A09" w:rsidRDefault="00C018F5" w:rsidP="008B7B3B">
      <w:pPr>
        <w:jc w:val="left"/>
        <w:rPr>
          <w:rFonts w:ascii="Times New Roman" w:hAnsi="Times New Roman" w:cs="Times New Roman"/>
          <w:szCs w:val="21"/>
        </w:rPr>
      </w:pPr>
      <w:r w:rsidRPr="002A1A09">
        <w:rPr>
          <w:rFonts w:ascii="Times New Roman" w:hAnsi="Times New Roman" w:cs="Times New Roman"/>
          <w:szCs w:val="21"/>
        </w:rPr>
        <w:t xml:space="preserve">In </w:t>
      </w:r>
      <w:r w:rsidR="00845062" w:rsidRPr="002A1A09">
        <w:rPr>
          <w:rFonts w:ascii="Times New Roman" w:hAnsi="Times New Roman" w:cs="Times New Roman"/>
          <w:szCs w:val="21"/>
        </w:rPr>
        <w:t>cohort</w:t>
      </w:r>
      <w:r w:rsidRPr="002A1A09">
        <w:rPr>
          <w:rFonts w:ascii="Times New Roman" w:hAnsi="Times New Roman" w:cs="Times New Roman"/>
          <w:szCs w:val="21"/>
        </w:rPr>
        <w:t xml:space="preserve"> 2, additional 51 cognitively healthy participants were evaluated by the same procedure while without amyloid PET examination, they were retrospectively selected and divided according to their prospective cognition outcomes. Their baseline data were used as</w:t>
      </w:r>
      <w:r w:rsidR="00EE4B7A" w:rsidRPr="002A1A09">
        <w:rPr>
          <w:rFonts w:ascii="Times New Roman" w:hAnsi="Times New Roman" w:cs="Times New Roman"/>
          <w:szCs w:val="21"/>
        </w:rPr>
        <w:t xml:space="preserve"> an independent</w:t>
      </w:r>
      <w:r w:rsidRPr="002A1A09">
        <w:rPr>
          <w:rFonts w:ascii="Times New Roman" w:hAnsi="Times New Roman" w:cs="Times New Roman"/>
          <w:szCs w:val="21"/>
        </w:rPr>
        <w:t xml:space="preserve"> test dataset. Furthermore, the 24 </w:t>
      </w:r>
      <w:r w:rsidR="00835AEB" w:rsidRPr="002A1A09">
        <w:rPr>
          <w:rFonts w:ascii="Times New Roman" w:hAnsi="Times New Roman" w:cs="Times New Roman"/>
          <w:szCs w:val="21"/>
        </w:rPr>
        <w:t>‘</w:t>
      </w:r>
      <w:r w:rsidRPr="002A1A09">
        <w:rPr>
          <w:rFonts w:ascii="Times New Roman" w:hAnsi="Times New Roman" w:cs="Times New Roman"/>
          <w:szCs w:val="21"/>
        </w:rPr>
        <w:t>converters</w:t>
      </w:r>
      <w:r w:rsidR="00835AEB" w:rsidRPr="002A1A09">
        <w:rPr>
          <w:rFonts w:ascii="Times New Roman" w:hAnsi="Times New Roman" w:cs="Times New Roman"/>
          <w:szCs w:val="21"/>
        </w:rPr>
        <w:t>’</w:t>
      </w:r>
      <w:r w:rsidRPr="002A1A09">
        <w:rPr>
          <w:rFonts w:ascii="Times New Roman" w:hAnsi="Times New Roman" w:cs="Times New Roman"/>
          <w:szCs w:val="21"/>
        </w:rPr>
        <w:t xml:space="preserve"> performed an extra MPMRI when </w:t>
      </w:r>
      <w:r w:rsidRPr="002A1A09">
        <w:rPr>
          <w:rFonts w:ascii="Times New Roman" w:hAnsi="Times New Roman" w:cs="Times New Roman"/>
          <w:szCs w:val="21"/>
        </w:rPr>
        <w:lastRenderedPageBreak/>
        <w:t xml:space="preserve">they were found cognitive </w:t>
      </w:r>
      <w:r w:rsidR="0084744A" w:rsidRPr="002A1A09">
        <w:rPr>
          <w:rFonts w:ascii="Times New Roman" w:hAnsi="Times New Roman" w:cs="Times New Roman"/>
          <w:szCs w:val="21"/>
        </w:rPr>
        <w:t>impairment</w:t>
      </w:r>
      <w:r w:rsidRPr="002A1A09">
        <w:rPr>
          <w:rFonts w:ascii="Times New Roman" w:hAnsi="Times New Roman" w:cs="Times New Roman"/>
          <w:szCs w:val="21"/>
        </w:rPr>
        <w:t xml:space="preserve"> (</w:t>
      </w:r>
      <w:r w:rsidRPr="002A1A09">
        <w:rPr>
          <w:rFonts w:ascii="Times New Roman" w:hAnsi="Times New Roman" w:cs="Times New Roman"/>
          <w:b/>
          <w:bCs/>
          <w:szCs w:val="21"/>
        </w:rPr>
        <w:t>B, wathet frames</w:t>
      </w:r>
      <w:r w:rsidRPr="002A1A09">
        <w:rPr>
          <w:rFonts w:ascii="Times New Roman" w:hAnsi="Times New Roman" w:cs="Times New Roman"/>
          <w:szCs w:val="21"/>
        </w:rPr>
        <w:t>).</w:t>
      </w:r>
    </w:p>
    <w:p w14:paraId="51BE531B" w14:textId="1327B6DA" w:rsidR="00C018F5" w:rsidRPr="002A1A09" w:rsidRDefault="00C018F5" w:rsidP="008B7B3B">
      <w:pPr>
        <w:jc w:val="left"/>
        <w:rPr>
          <w:rFonts w:ascii="Times New Roman" w:hAnsi="Times New Roman" w:cs="Times New Roman"/>
          <w:szCs w:val="21"/>
        </w:rPr>
      </w:pPr>
      <w:r w:rsidRPr="002A1A09">
        <w:rPr>
          <w:rFonts w:ascii="Times New Roman" w:hAnsi="Times New Roman" w:cs="Times New Roman"/>
          <w:szCs w:val="21"/>
        </w:rPr>
        <w:t>Abbreviations</w:t>
      </w:r>
      <w:r w:rsidRPr="002A1A09">
        <w:rPr>
          <w:rFonts w:ascii="Times New Roman" w:hAnsi="Times New Roman" w:cs="Times New Roman" w:hint="eastAsia"/>
          <w:szCs w:val="21"/>
        </w:rPr>
        <w:t>:</w:t>
      </w:r>
      <w:r w:rsidRPr="002A1A09">
        <w:rPr>
          <w:rFonts w:ascii="Times New Roman" w:hAnsi="Times New Roman" w:cs="Times New Roman"/>
          <w:szCs w:val="21"/>
        </w:rPr>
        <w:t xml:space="preserve"> PET, positron emission tomography; AVLT, auditory verbal learning test; STT, shape trails test; AFT, animal fluency test; BNT, Boston naming test; MES, memory and execution screening; MMSE, mini-mental state examination; MoCA-B, Montreal cognitive assessment-basic; FAQ, Functional activities questionnaire; ECog, everyday cognition; CDR, clinical dementia rating; HAMD, Hamilton depression scale; HAMA, Hamilton anxiety scale; GDS, geriatric depression scale; PSQI, Pittsburgh sleep quality index; MCI, mild cognitive impairment; NIA-AA, National Institute of Aging-Alzheimer's Association; MPMRI, multi-parame</w:t>
      </w:r>
      <w:r w:rsidR="008D0A5C" w:rsidRPr="002A1A09">
        <w:rPr>
          <w:rFonts w:ascii="Times New Roman" w:hAnsi="Times New Roman" w:cs="Times New Roman"/>
          <w:szCs w:val="21"/>
        </w:rPr>
        <w:t>tric</w:t>
      </w:r>
      <w:r w:rsidRPr="002A1A09">
        <w:rPr>
          <w:rFonts w:ascii="Times New Roman" w:hAnsi="Times New Roman" w:cs="Times New Roman"/>
          <w:szCs w:val="21"/>
        </w:rPr>
        <w:t xml:space="preserve"> magnetic resonance imaging.</w:t>
      </w:r>
    </w:p>
    <w:p w14:paraId="75C3C270" w14:textId="77777777" w:rsidR="0070035E" w:rsidRPr="002A1A09" w:rsidRDefault="0070035E" w:rsidP="008B7B3B">
      <w:pPr>
        <w:jc w:val="left"/>
        <w:rPr>
          <w:rFonts w:ascii="Times New Roman" w:hAnsi="Times New Roman" w:cs="Times New Roman"/>
          <w:sz w:val="24"/>
          <w:szCs w:val="24"/>
        </w:rPr>
      </w:pPr>
    </w:p>
    <w:p w14:paraId="0D870C17" w14:textId="379809C7" w:rsidR="00C018F5" w:rsidRPr="002A1A09" w:rsidRDefault="004E1614" w:rsidP="008B7B3B">
      <w:pPr>
        <w:spacing w:beforeLines="50" w:before="156" w:afterLines="50" w:after="156"/>
        <w:jc w:val="left"/>
        <w:rPr>
          <w:rFonts w:ascii="Times New Roman" w:hAnsi="Times New Roman" w:cs="Times New Roman"/>
        </w:rPr>
      </w:pPr>
      <w:r w:rsidRPr="002A1A09">
        <w:rPr>
          <w:rFonts w:ascii="Times New Roman" w:hAnsi="Times New Roman" w:cs="Times New Roman"/>
          <w:szCs w:val="21"/>
        </w:rPr>
        <w:t>Supplementary Figure 2</w:t>
      </w:r>
      <w:r w:rsidR="00C018F5" w:rsidRPr="002A1A09">
        <w:rPr>
          <w:rFonts w:ascii="Times New Roman" w:hAnsi="Times New Roman" w:cs="Times New Roman" w:hint="eastAsia"/>
          <w:szCs w:val="21"/>
        </w:rPr>
        <w:t>.</w:t>
      </w:r>
      <w:r w:rsidR="00C018F5" w:rsidRPr="002A1A09">
        <w:rPr>
          <w:rFonts w:ascii="Times New Roman" w:hAnsi="Times New Roman" w:cs="Times New Roman"/>
          <w:szCs w:val="21"/>
        </w:rPr>
        <w:t xml:space="preserve"> </w:t>
      </w:r>
      <w:r w:rsidRPr="002A1A09">
        <w:rPr>
          <w:rFonts w:ascii="Times New Roman" w:hAnsi="Times New Roman" w:cs="Times New Roman"/>
        </w:rPr>
        <w:t>The ROC curves of retained features and correlation analysi</w:t>
      </w:r>
      <w:r w:rsidRPr="002A1A09">
        <w:rPr>
          <w:rFonts w:ascii="Times New Roman" w:hAnsi="Times New Roman" w:cs="Times New Roman" w:hint="eastAsia"/>
        </w:rPr>
        <w:t>s</w:t>
      </w:r>
    </w:p>
    <w:p w14:paraId="10E77EEA" w14:textId="666CC1DB" w:rsidR="00C018F5" w:rsidRPr="002A1A09" w:rsidRDefault="004E1614" w:rsidP="008B7B3B">
      <w:pPr>
        <w:jc w:val="left"/>
        <w:rPr>
          <w:rFonts w:ascii="Times New Roman" w:hAnsi="Times New Roman" w:cs="Times New Roman"/>
        </w:rPr>
      </w:pPr>
      <w:r w:rsidRPr="002A1A09">
        <w:rPr>
          <w:rFonts w:ascii="Times New Roman" w:hAnsi="Times New Roman" w:cs="Times New Roman"/>
        </w:rPr>
        <w:t xml:space="preserve">The LZHGE feature of </w:t>
      </w:r>
      <w:r w:rsidR="00835AEB" w:rsidRPr="002A1A09">
        <w:rPr>
          <w:rFonts w:ascii="Times New Roman" w:hAnsi="Times New Roman" w:cs="Times New Roman"/>
        </w:rPr>
        <w:t xml:space="preserve">the </w:t>
      </w:r>
      <w:r w:rsidRPr="002A1A09">
        <w:rPr>
          <w:rFonts w:ascii="Times New Roman" w:hAnsi="Times New Roman" w:cs="Times New Roman"/>
        </w:rPr>
        <w:t>left posterior cingulate gyrus on sMRI (ID: 6486) also ha</w:t>
      </w:r>
      <w:r w:rsidR="0084744A" w:rsidRPr="002A1A09">
        <w:rPr>
          <w:rFonts w:ascii="Times New Roman" w:hAnsi="Times New Roman" w:cs="Times New Roman"/>
        </w:rPr>
        <w:t>d</w:t>
      </w:r>
      <w:r w:rsidRPr="002A1A09">
        <w:rPr>
          <w:rFonts w:ascii="Times New Roman" w:hAnsi="Times New Roman" w:cs="Times New Roman"/>
        </w:rPr>
        <w:t xml:space="preserve"> a high discriminating power in the test dataset, AUCs = 0.739 </w:t>
      </w:r>
      <w:r w:rsidRPr="002A1A09">
        <w:rPr>
          <w:rFonts w:ascii="Times New Roman" w:hAnsi="Times New Roman" w:cs="Times New Roman"/>
          <w:b/>
          <w:bCs/>
        </w:rPr>
        <w:t>(A)</w:t>
      </w:r>
      <w:r w:rsidR="005339D8" w:rsidRPr="002A1A09">
        <w:rPr>
          <w:rFonts w:ascii="Times New Roman" w:hAnsi="Times New Roman" w:cs="Times New Roman"/>
        </w:rPr>
        <w:t>.</w:t>
      </w:r>
      <w:r w:rsidRPr="002A1A09">
        <w:rPr>
          <w:rFonts w:ascii="Times New Roman" w:hAnsi="Times New Roman" w:cs="Times New Roman"/>
        </w:rPr>
        <w:t xml:space="preserve"> </w:t>
      </w:r>
      <w:r w:rsidR="00835AEB" w:rsidRPr="002A1A09">
        <w:rPr>
          <w:rFonts w:ascii="Times New Roman" w:hAnsi="Times New Roman" w:cs="Times New Roman"/>
          <w:b/>
          <w:bCs/>
        </w:rPr>
        <w:t>(</w:t>
      </w:r>
      <w:r w:rsidRPr="002A1A09">
        <w:rPr>
          <w:rFonts w:ascii="Times New Roman" w:hAnsi="Times New Roman" w:cs="Times New Roman"/>
          <w:b/>
          <w:bCs/>
        </w:rPr>
        <w:t>B</w:t>
      </w:r>
      <w:r w:rsidR="00835AEB" w:rsidRPr="002A1A09">
        <w:rPr>
          <w:rFonts w:ascii="Times New Roman" w:hAnsi="Times New Roman" w:cs="Times New Roman"/>
          <w:b/>
          <w:bCs/>
        </w:rPr>
        <w:t>)</w:t>
      </w:r>
      <w:r w:rsidRPr="002A1A09">
        <w:rPr>
          <w:rFonts w:ascii="Times New Roman" w:hAnsi="Times New Roman" w:cs="Times New Roman"/>
        </w:rPr>
        <w:t xml:space="preserve"> </w:t>
      </w:r>
      <w:r w:rsidR="00C018F5" w:rsidRPr="002A1A09">
        <w:rPr>
          <w:rFonts w:ascii="Times New Roman" w:hAnsi="Times New Roman" w:cs="Times New Roman"/>
        </w:rPr>
        <w:t>show</w:t>
      </w:r>
      <w:r w:rsidR="00835AEB" w:rsidRPr="002A1A09">
        <w:rPr>
          <w:rFonts w:ascii="Times New Roman" w:hAnsi="Times New Roman" w:cs="Times New Roman"/>
        </w:rPr>
        <w:t>s</w:t>
      </w:r>
      <w:r w:rsidR="00C018F5" w:rsidRPr="002A1A09">
        <w:rPr>
          <w:rFonts w:ascii="Times New Roman" w:hAnsi="Times New Roman" w:cs="Times New Roman"/>
        </w:rPr>
        <w:t xml:space="preserve"> the correlation of levels of </w:t>
      </w:r>
      <w:r w:rsidR="005339D8" w:rsidRPr="002A1A09">
        <w:rPr>
          <w:rFonts w:ascii="Times New Roman" w:hAnsi="Times New Roman" w:cs="Times New Roman"/>
        </w:rPr>
        <w:t>this</w:t>
      </w:r>
      <w:r w:rsidR="00C018F5" w:rsidRPr="002A1A09">
        <w:rPr>
          <w:rFonts w:ascii="Times New Roman" w:hAnsi="Times New Roman" w:cs="Times New Roman"/>
        </w:rPr>
        <w:t xml:space="preserve"> feature and mean cortical SUVR value</w:t>
      </w:r>
      <w:r w:rsidR="00162F27" w:rsidRPr="002A1A09">
        <w:rPr>
          <w:rFonts w:ascii="Times New Roman" w:hAnsi="Times New Roman" w:cs="Times New Roman"/>
        </w:rPr>
        <w:t>s</w:t>
      </w:r>
      <w:r w:rsidR="00C018F5" w:rsidRPr="002A1A09">
        <w:rPr>
          <w:rFonts w:ascii="Times New Roman" w:hAnsi="Times New Roman" w:cs="Times New Roman"/>
        </w:rPr>
        <w:t xml:space="preserve"> in participants of cohort 1. The </w:t>
      </w:r>
      <w:r w:rsidR="005339D8" w:rsidRPr="002A1A09">
        <w:rPr>
          <w:rFonts w:ascii="Times New Roman" w:hAnsi="Times New Roman" w:cs="Times New Roman"/>
        </w:rPr>
        <w:t xml:space="preserve">AUCs </w:t>
      </w:r>
      <w:r w:rsidR="00C018F5" w:rsidRPr="002A1A09">
        <w:rPr>
          <w:rFonts w:ascii="Times New Roman" w:hAnsi="Times New Roman" w:cs="Times New Roman"/>
        </w:rPr>
        <w:t xml:space="preserve">value increased to 0.863 when combined it </w:t>
      </w:r>
      <w:r w:rsidR="005339D8" w:rsidRPr="002A1A09">
        <w:rPr>
          <w:rFonts w:ascii="Times New Roman" w:hAnsi="Times New Roman" w:cs="Times New Roman"/>
        </w:rPr>
        <w:t>with</w:t>
      </w:r>
      <w:r w:rsidR="00C018F5" w:rsidRPr="002A1A09">
        <w:rPr>
          <w:rFonts w:ascii="Times New Roman" w:hAnsi="Times New Roman" w:cs="Times New Roman"/>
        </w:rPr>
        <w:t xml:space="preserve"> the stable high-frequency features </w:t>
      </w:r>
      <w:r w:rsidR="00C018F5" w:rsidRPr="002A1A09">
        <w:rPr>
          <w:rFonts w:ascii="Times New Roman" w:hAnsi="Times New Roman" w:cs="Times New Roman"/>
          <w:b/>
          <w:bCs/>
        </w:rPr>
        <w:t>(C)</w:t>
      </w:r>
      <w:r w:rsidR="00C018F5" w:rsidRPr="002A1A09">
        <w:rPr>
          <w:rFonts w:ascii="Times New Roman" w:hAnsi="Times New Roman" w:cs="Times New Roman"/>
        </w:rPr>
        <w:t>.</w:t>
      </w:r>
    </w:p>
    <w:p w14:paraId="3E0B9921" w14:textId="1C10F168" w:rsidR="00A60AAD" w:rsidRPr="002A1A09" w:rsidRDefault="00C018F5" w:rsidP="008B7B3B">
      <w:pPr>
        <w:jc w:val="left"/>
        <w:rPr>
          <w:rFonts w:ascii="Times New Roman" w:hAnsi="Times New Roman" w:cs="Times New Roman"/>
        </w:rPr>
      </w:pPr>
      <w:r w:rsidRPr="002A1A09">
        <w:rPr>
          <w:rFonts w:ascii="Times New Roman" w:hAnsi="Times New Roman" w:cs="Times New Roman"/>
        </w:rPr>
        <w:t>Abbreviations: LZHGE, Large zone high-gray-level emphasis</w:t>
      </w:r>
      <w:r w:rsidRPr="002A1A09">
        <w:rPr>
          <w:rFonts w:ascii="Times New Roman" w:hAnsi="Times New Roman" w:cs="Times New Roman" w:hint="eastAsia"/>
        </w:rPr>
        <w:t>;</w:t>
      </w:r>
      <w:r w:rsidRPr="002A1A09">
        <w:rPr>
          <w:rFonts w:ascii="Times New Roman" w:hAnsi="Times New Roman" w:cs="Times New Roman"/>
        </w:rPr>
        <w:t xml:space="preserve"> SUVR, standardized uptake value ratio; ROC, receiver operating characteristic; AUCs, areas under curve; sMRI, structural magnetic resonance imaging; Num, number.</w:t>
      </w:r>
    </w:p>
    <w:p w14:paraId="5109D176" w14:textId="77777777" w:rsidR="0070035E" w:rsidRPr="002A1A09" w:rsidRDefault="0070035E" w:rsidP="008B7B3B">
      <w:pPr>
        <w:jc w:val="left"/>
        <w:rPr>
          <w:rFonts w:ascii="Times New Roman" w:hAnsi="Times New Roman" w:cs="Times New Roman"/>
        </w:rPr>
      </w:pPr>
    </w:p>
    <w:p w14:paraId="7ECEE8EA" w14:textId="5EBBDBDA" w:rsidR="00A60AAD" w:rsidRPr="002A1A09" w:rsidRDefault="00A60AAD" w:rsidP="008B7B3B">
      <w:pPr>
        <w:spacing w:beforeLines="50" w:before="156" w:afterLines="50" w:after="156"/>
        <w:jc w:val="left"/>
        <w:rPr>
          <w:rFonts w:ascii="Times New Roman" w:hAnsi="Times New Roman" w:cs="Times New Roman"/>
        </w:rPr>
      </w:pPr>
      <w:r w:rsidRPr="002A1A09">
        <w:rPr>
          <w:rFonts w:ascii="Times New Roman" w:hAnsi="Times New Roman" w:cs="Times New Roman"/>
        </w:rPr>
        <w:t>Supplementary Figure 3</w:t>
      </w:r>
      <w:r w:rsidRPr="002A1A09">
        <w:rPr>
          <w:rFonts w:ascii="Times New Roman" w:hAnsi="Times New Roman" w:cs="Times New Roman" w:hint="eastAsia"/>
        </w:rPr>
        <w:t>.</w:t>
      </w:r>
      <w:r w:rsidRPr="002A1A09">
        <w:rPr>
          <w:rFonts w:ascii="Times New Roman" w:hAnsi="Times New Roman" w:cs="Times New Roman"/>
        </w:rPr>
        <w:t xml:space="preserve"> The </w:t>
      </w:r>
      <w:r w:rsidR="002B7644" w:rsidRPr="002A1A09">
        <w:rPr>
          <w:rFonts w:ascii="Times New Roman" w:hAnsi="Times New Roman" w:cs="Times New Roman"/>
        </w:rPr>
        <w:t xml:space="preserve">adjusted </w:t>
      </w:r>
      <w:r w:rsidRPr="002A1A09">
        <w:rPr>
          <w:rFonts w:ascii="Times New Roman" w:hAnsi="Times New Roman" w:cs="Times New Roman"/>
        </w:rPr>
        <w:t>correlation analysi</w:t>
      </w:r>
      <w:r w:rsidRPr="002A1A09">
        <w:rPr>
          <w:rFonts w:ascii="Times New Roman" w:hAnsi="Times New Roman" w:cs="Times New Roman" w:hint="eastAsia"/>
        </w:rPr>
        <w:t>s</w:t>
      </w:r>
    </w:p>
    <w:p w14:paraId="319D80EC" w14:textId="2CF6EE41" w:rsidR="00FD364F" w:rsidRPr="002A1A09" w:rsidRDefault="002B7644" w:rsidP="008B7B3B">
      <w:pPr>
        <w:jc w:val="left"/>
        <w:rPr>
          <w:rFonts w:ascii="Times New Roman" w:hAnsi="Times New Roman" w:cs="Times New Roman"/>
        </w:rPr>
      </w:pPr>
      <w:r w:rsidRPr="002A1A09">
        <w:rPr>
          <w:rFonts w:ascii="Times New Roman" w:hAnsi="Times New Roman" w:cs="Times New Roman"/>
        </w:rPr>
        <w:t xml:space="preserve">We made correlation analysis of the stable high-frequency features and </w:t>
      </w:r>
      <w:r w:rsidR="0070035E" w:rsidRPr="002A1A09">
        <w:rPr>
          <w:rFonts w:ascii="Times New Roman" w:hAnsi="Times New Roman" w:cs="Times New Roman"/>
        </w:rPr>
        <w:t xml:space="preserve">the </w:t>
      </w:r>
      <w:r w:rsidRPr="002A1A09">
        <w:rPr>
          <w:rFonts w:ascii="Times New Roman" w:hAnsi="Times New Roman" w:cs="Times New Roman"/>
        </w:rPr>
        <w:t>feature 6486</w:t>
      </w:r>
      <w:r w:rsidR="0070035E" w:rsidRPr="002A1A09">
        <w:rPr>
          <w:rFonts w:ascii="Times New Roman" w:hAnsi="Times New Roman" w:cs="Times New Roman"/>
        </w:rPr>
        <w:t>, separately,</w:t>
      </w:r>
      <w:r w:rsidRPr="002A1A09">
        <w:rPr>
          <w:rFonts w:ascii="Times New Roman" w:hAnsi="Times New Roman" w:cs="Times New Roman"/>
        </w:rPr>
        <w:t xml:space="preserve"> after adjusting for age, gender, education, and Montreal </w:t>
      </w:r>
      <w:r w:rsidR="00835AEB" w:rsidRPr="002A1A09">
        <w:rPr>
          <w:rFonts w:ascii="Times New Roman" w:hAnsi="Times New Roman" w:cs="Times New Roman"/>
        </w:rPr>
        <w:t>C</w:t>
      </w:r>
      <w:r w:rsidRPr="002A1A09">
        <w:rPr>
          <w:rFonts w:ascii="Times New Roman" w:hAnsi="Times New Roman" w:cs="Times New Roman"/>
        </w:rPr>
        <w:t xml:space="preserve">ognitive </w:t>
      </w:r>
      <w:r w:rsidR="00835AEB" w:rsidRPr="002A1A09">
        <w:rPr>
          <w:rFonts w:ascii="Times New Roman" w:hAnsi="Times New Roman" w:cs="Times New Roman"/>
        </w:rPr>
        <w:t>A</w:t>
      </w:r>
      <w:r w:rsidRPr="002A1A09">
        <w:rPr>
          <w:rFonts w:ascii="Times New Roman" w:hAnsi="Times New Roman" w:cs="Times New Roman"/>
        </w:rPr>
        <w:t>ssessment score.</w:t>
      </w:r>
      <w:r w:rsidR="0070035E" w:rsidRPr="002A1A09">
        <w:t xml:space="preserve"> </w:t>
      </w:r>
      <w:r w:rsidR="0070035E" w:rsidRPr="002A1A09">
        <w:rPr>
          <w:rFonts w:ascii="Times New Roman" w:hAnsi="Times New Roman" w:cs="Times New Roman"/>
        </w:rPr>
        <w:t xml:space="preserve">The features were the Coarseness feature of </w:t>
      </w:r>
      <w:r w:rsidR="00835AEB" w:rsidRPr="002A1A09">
        <w:rPr>
          <w:rFonts w:ascii="Times New Roman" w:hAnsi="Times New Roman" w:cs="Times New Roman"/>
        </w:rPr>
        <w:t xml:space="preserve">the </w:t>
      </w:r>
      <w:r w:rsidR="0070035E" w:rsidRPr="002A1A09">
        <w:rPr>
          <w:rFonts w:ascii="Times New Roman" w:hAnsi="Times New Roman" w:cs="Times New Roman"/>
        </w:rPr>
        <w:t xml:space="preserve">left posterior cingulate gyrus on sMRI (ID: 6489) </w:t>
      </w:r>
      <w:r w:rsidR="0070035E" w:rsidRPr="002A1A09">
        <w:rPr>
          <w:rFonts w:ascii="Times New Roman" w:hAnsi="Times New Roman" w:cs="Times New Roman"/>
          <w:b/>
          <w:bCs/>
        </w:rPr>
        <w:t>(A)</w:t>
      </w:r>
      <w:r w:rsidR="0070035E" w:rsidRPr="002A1A09">
        <w:rPr>
          <w:rFonts w:ascii="Times New Roman" w:hAnsi="Times New Roman" w:cs="Times New Roman"/>
        </w:rPr>
        <w:t>, the LZHGE feature of</w:t>
      </w:r>
      <w:r w:rsidR="00A15C30" w:rsidRPr="002A1A09">
        <w:rPr>
          <w:rFonts w:ascii="Times New Roman" w:hAnsi="Times New Roman" w:cs="Times New Roman"/>
        </w:rPr>
        <w:t xml:space="preserve"> the</w:t>
      </w:r>
      <w:r w:rsidR="0070035E" w:rsidRPr="002A1A09">
        <w:rPr>
          <w:rFonts w:ascii="Times New Roman" w:hAnsi="Times New Roman" w:cs="Times New Roman"/>
        </w:rPr>
        <w:t xml:space="preserve"> right posterior cingulate gyrus on sMRI (ID: 11517) </w:t>
      </w:r>
      <w:r w:rsidR="0070035E" w:rsidRPr="002A1A09">
        <w:rPr>
          <w:rFonts w:ascii="Times New Roman" w:hAnsi="Times New Roman" w:cs="Times New Roman"/>
          <w:b/>
          <w:bCs/>
        </w:rPr>
        <w:t>(B)</w:t>
      </w:r>
      <w:r w:rsidR="0070035E" w:rsidRPr="002A1A09">
        <w:rPr>
          <w:rFonts w:ascii="Times New Roman" w:hAnsi="Times New Roman" w:cs="Times New Roman"/>
        </w:rPr>
        <w:t>, the Variance feature of</w:t>
      </w:r>
      <w:r w:rsidR="00A15C30" w:rsidRPr="002A1A09">
        <w:rPr>
          <w:rFonts w:ascii="Times New Roman" w:hAnsi="Times New Roman" w:cs="Times New Roman"/>
        </w:rPr>
        <w:t xml:space="preserve"> the</w:t>
      </w:r>
      <w:r w:rsidR="0070035E" w:rsidRPr="002A1A09">
        <w:rPr>
          <w:rFonts w:ascii="Times New Roman" w:hAnsi="Times New Roman" w:cs="Times New Roman"/>
        </w:rPr>
        <w:t xml:space="preserve"> left superior parietal gyrus on sMRI (ID: 27442) </w:t>
      </w:r>
      <w:r w:rsidR="0070035E" w:rsidRPr="002A1A09">
        <w:rPr>
          <w:rFonts w:ascii="Times New Roman" w:hAnsi="Times New Roman" w:cs="Times New Roman"/>
          <w:b/>
          <w:bCs/>
        </w:rPr>
        <w:t>(C)</w:t>
      </w:r>
      <w:r w:rsidR="0070035E" w:rsidRPr="002A1A09">
        <w:rPr>
          <w:rFonts w:ascii="Times New Roman" w:hAnsi="Times New Roman" w:cs="Times New Roman"/>
        </w:rPr>
        <w:t xml:space="preserve"> and the LZHGE feature of </w:t>
      </w:r>
      <w:r w:rsidR="00A15C30" w:rsidRPr="002A1A09">
        <w:rPr>
          <w:rFonts w:ascii="Times New Roman" w:hAnsi="Times New Roman" w:cs="Times New Roman"/>
        </w:rPr>
        <w:t xml:space="preserve">the </w:t>
      </w:r>
      <w:r w:rsidR="0070035E" w:rsidRPr="002A1A09">
        <w:rPr>
          <w:rFonts w:ascii="Times New Roman" w:hAnsi="Times New Roman" w:cs="Times New Roman"/>
        </w:rPr>
        <w:t>left posterior cingulate gyrus on sMRI (ID: 6486)</w:t>
      </w:r>
      <w:r w:rsidR="00A15C30" w:rsidRPr="002A1A09">
        <w:rPr>
          <w:rFonts w:ascii="Times New Roman" w:hAnsi="Times New Roman" w:cs="Times New Roman"/>
        </w:rPr>
        <w:t xml:space="preserve"> </w:t>
      </w:r>
      <w:r w:rsidR="00A15C30" w:rsidRPr="002A1A09">
        <w:rPr>
          <w:rFonts w:ascii="Times New Roman" w:hAnsi="Times New Roman" w:cs="Times New Roman"/>
          <w:b/>
          <w:bCs/>
        </w:rPr>
        <w:t>(D)</w:t>
      </w:r>
      <w:r w:rsidR="0070035E" w:rsidRPr="002A1A09">
        <w:rPr>
          <w:rFonts w:ascii="Times New Roman" w:hAnsi="Times New Roman" w:cs="Times New Roman"/>
        </w:rPr>
        <w:t>.</w:t>
      </w:r>
    </w:p>
    <w:p w14:paraId="5F287D83" w14:textId="77777777" w:rsidR="00DB3961" w:rsidRPr="002A1A09" w:rsidRDefault="00DB3961" w:rsidP="008B7B3B">
      <w:pPr>
        <w:jc w:val="left"/>
        <w:rPr>
          <w:rFonts w:ascii="Times New Roman" w:hAnsi="Times New Roman" w:cs="Times New Roman"/>
        </w:rPr>
      </w:pPr>
    </w:p>
    <w:p w14:paraId="0A8B8512" w14:textId="67EE1BC0" w:rsidR="00DB3961" w:rsidRPr="002A1A09" w:rsidRDefault="00DB3961" w:rsidP="008B7B3B">
      <w:pPr>
        <w:spacing w:beforeLines="50" w:before="156" w:afterLines="50" w:after="156"/>
        <w:jc w:val="left"/>
        <w:rPr>
          <w:rFonts w:ascii="Times New Roman" w:hAnsi="Times New Roman" w:cs="Times New Roman"/>
        </w:rPr>
      </w:pPr>
      <w:r w:rsidRPr="002A1A09">
        <w:rPr>
          <w:rFonts w:ascii="Times New Roman" w:hAnsi="Times New Roman" w:cs="Times New Roman"/>
        </w:rPr>
        <w:t>Supplementary Figure 4</w:t>
      </w:r>
      <w:r w:rsidRPr="002A1A09">
        <w:rPr>
          <w:rFonts w:ascii="Times New Roman" w:hAnsi="Times New Roman" w:cs="Times New Roman" w:hint="eastAsia"/>
        </w:rPr>
        <w:t>.</w:t>
      </w:r>
      <w:bookmarkStart w:id="13" w:name="_Hlk44686280"/>
      <w:r w:rsidRPr="002A1A09">
        <w:rPr>
          <w:rFonts w:ascii="Times New Roman" w:hAnsi="Times New Roman" w:cs="Times New Roman"/>
        </w:rPr>
        <w:t xml:space="preserve"> </w:t>
      </w:r>
      <w:r w:rsidR="0084744A" w:rsidRPr="002A1A09">
        <w:rPr>
          <w:rFonts w:ascii="Times New Roman" w:hAnsi="Times New Roman" w:cs="Times New Roman"/>
        </w:rPr>
        <w:t>L</w:t>
      </w:r>
      <w:r w:rsidRPr="002A1A09">
        <w:rPr>
          <w:rFonts w:ascii="Times New Roman" w:hAnsi="Times New Roman" w:cs="Times New Roman"/>
        </w:rPr>
        <w:t>ongitudinal change and survival analys</w:t>
      </w:r>
      <w:r w:rsidR="0084744A" w:rsidRPr="002A1A09">
        <w:rPr>
          <w:rFonts w:ascii="Times New Roman" w:hAnsi="Times New Roman" w:cs="Times New Roman"/>
        </w:rPr>
        <w:t>i</w:t>
      </w:r>
      <w:r w:rsidRPr="002A1A09">
        <w:rPr>
          <w:rFonts w:ascii="Times New Roman" w:hAnsi="Times New Roman" w:cs="Times New Roman"/>
        </w:rPr>
        <w:t>s of the feature 6486</w:t>
      </w:r>
    </w:p>
    <w:bookmarkEnd w:id="13"/>
    <w:p w14:paraId="6C71778A" w14:textId="3C5E5A19" w:rsidR="00DB3961" w:rsidRPr="002A1A09" w:rsidRDefault="00934734" w:rsidP="008B7B3B">
      <w:pPr>
        <w:jc w:val="left"/>
        <w:rPr>
          <w:rFonts w:ascii="Times New Roman" w:hAnsi="Times New Roman" w:cs="Times New Roman"/>
        </w:rPr>
      </w:pPr>
      <w:r w:rsidRPr="002A1A09">
        <w:rPr>
          <w:rFonts w:ascii="Times New Roman" w:hAnsi="Times New Roman" w:cs="Times New Roman" w:hint="eastAsia"/>
        </w:rPr>
        <w:t>I</w:t>
      </w:r>
      <w:r w:rsidRPr="002A1A09">
        <w:rPr>
          <w:rFonts w:ascii="Times New Roman" w:hAnsi="Times New Roman" w:cs="Times New Roman"/>
        </w:rPr>
        <w:t xml:space="preserve">n </w:t>
      </w:r>
      <w:r w:rsidR="0084744A" w:rsidRPr="002A1A09">
        <w:rPr>
          <w:rFonts w:ascii="Times New Roman" w:hAnsi="Times New Roman" w:cs="Times New Roman"/>
        </w:rPr>
        <w:t>the longitudinal researches</w:t>
      </w:r>
      <w:r w:rsidRPr="002A1A09">
        <w:rPr>
          <w:rFonts w:ascii="Times New Roman" w:hAnsi="Times New Roman" w:cs="Times New Roman"/>
        </w:rPr>
        <w:t>, 37 participants</w:t>
      </w:r>
      <w:r w:rsidR="0084744A" w:rsidRPr="002A1A09">
        <w:rPr>
          <w:rFonts w:ascii="Times New Roman" w:hAnsi="Times New Roman" w:cs="Times New Roman"/>
        </w:rPr>
        <w:t xml:space="preserve"> </w:t>
      </w:r>
      <w:r w:rsidRPr="002A1A09">
        <w:rPr>
          <w:rFonts w:ascii="Times New Roman" w:hAnsi="Times New Roman" w:cs="Times New Roman"/>
        </w:rPr>
        <w:t xml:space="preserve">were included, their cognition was normal at baseline </w:t>
      </w:r>
      <w:r w:rsidR="00A15C30" w:rsidRPr="002A1A09">
        <w:rPr>
          <w:rFonts w:ascii="Times New Roman" w:hAnsi="Times New Roman" w:cs="Times New Roman"/>
        </w:rPr>
        <w:t>and</w:t>
      </w:r>
      <w:r w:rsidRPr="002A1A09">
        <w:rPr>
          <w:rFonts w:ascii="Times New Roman" w:hAnsi="Times New Roman" w:cs="Times New Roman"/>
        </w:rPr>
        <w:t xml:space="preserve"> impaired during follow-up, with </w:t>
      </w:r>
      <w:r w:rsidR="00A15C30" w:rsidRPr="002A1A09">
        <w:rPr>
          <w:rFonts w:ascii="Times New Roman" w:hAnsi="Times New Roman" w:cs="Times New Roman"/>
        </w:rPr>
        <w:t>two</w:t>
      </w:r>
      <w:r w:rsidRPr="002A1A09">
        <w:rPr>
          <w:rFonts w:ascii="Times New Roman" w:hAnsi="Times New Roman" w:cs="Times New Roman"/>
        </w:rPr>
        <w:t xml:space="preserve"> </w:t>
      </w:r>
      <w:r w:rsidR="00A15C30" w:rsidRPr="002A1A09">
        <w:rPr>
          <w:rFonts w:ascii="Times New Roman" w:hAnsi="Times New Roman" w:cs="Times New Roman"/>
        </w:rPr>
        <w:t xml:space="preserve">progressing </w:t>
      </w:r>
      <w:r w:rsidRPr="002A1A09">
        <w:rPr>
          <w:rFonts w:ascii="Times New Roman" w:hAnsi="Times New Roman" w:cs="Times New Roman"/>
        </w:rPr>
        <w:t xml:space="preserve">to dementia and 35 to mild cognitive impairment. </w:t>
      </w:r>
      <w:r w:rsidR="00B95636" w:rsidRPr="002A1A09">
        <w:rPr>
          <w:rFonts w:ascii="Times New Roman" w:hAnsi="Times New Roman" w:cs="Times New Roman" w:hint="eastAsia"/>
        </w:rPr>
        <w:t>A</w:t>
      </w:r>
      <w:r w:rsidR="00B95636" w:rsidRPr="002A1A09">
        <w:rPr>
          <w:rFonts w:ascii="Times New Roman" w:hAnsi="Times New Roman" w:cs="Times New Roman"/>
        </w:rPr>
        <w:t>s shown</w:t>
      </w:r>
      <w:r w:rsidR="00336CEB" w:rsidRPr="002A1A09">
        <w:rPr>
          <w:rFonts w:ascii="Times New Roman" w:hAnsi="Times New Roman" w:cs="Times New Roman"/>
        </w:rPr>
        <w:t xml:space="preserve"> in </w:t>
      </w:r>
      <w:r w:rsidR="00A15C30" w:rsidRPr="002A1A09">
        <w:rPr>
          <w:rFonts w:ascii="Times New Roman" w:hAnsi="Times New Roman" w:cs="Times New Roman"/>
          <w:b/>
          <w:bCs/>
        </w:rPr>
        <w:t>(</w:t>
      </w:r>
      <w:r w:rsidR="00336CEB" w:rsidRPr="002A1A09">
        <w:rPr>
          <w:rFonts w:ascii="Times New Roman" w:hAnsi="Times New Roman" w:cs="Times New Roman"/>
          <w:b/>
          <w:bCs/>
        </w:rPr>
        <w:t>A</w:t>
      </w:r>
      <w:r w:rsidR="00A15C30" w:rsidRPr="002A1A09">
        <w:rPr>
          <w:rFonts w:ascii="Times New Roman" w:hAnsi="Times New Roman" w:cs="Times New Roman"/>
          <w:b/>
          <w:bCs/>
        </w:rPr>
        <w:t>)</w:t>
      </w:r>
      <w:r w:rsidR="00336CEB" w:rsidRPr="002A1A09">
        <w:rPr>
          <w:rFonts w:ascii="Times New Roman" w:hAnsi="Times New Roman" w:cs="Times New Roman"/>
          <w:b/>
          <w:bCs/>
        </w:rPr>
        <w:t xml:space="preserve"> </w:t>
      </w:r>
      <w:r w:rsidR="00336CEB" w:rsidRPr="002A1A09">
        <w:rPr>
          <w:rFonts w:ascii="Times New Roman" w:hAnsi="Times New Roman" w:cs="Times New Roman"/>
        </w:rPr>
        <w:t xml:space="preserve">and </w:t>
      </w:r>
      <w:r w:rsidR="00A15C30" w:rsidRPr="002A1A09">
        <w:rPr>
          <w:rFonts w:ascii="Times New Roman" w:hAnsi="Times New Roman" w:cs="Times New Roman"/>
          <w:b/>
          <w:bCs/>
        </w:rPr>
        <w:t>(</w:t>
      </w:r>
      <w:r w:rsidR="00336CEB" w:rsidRPr="002A1A09">
        <w:rPr>
          <w:rFonts w:ascii="Times New Roman" w:hAnsi="Times New Roman" w:cs="Times New Roman"/>
          <w:b/>
          <w:bCs/>
        </w:rPr>
        <w:t>B</w:t>
      </w:r>
      <w:r w:rsidR="00A15C30" w:rsidRPr="002A1A09">
        <w:rPr>
          <w:rFonts w:ascii="Times New Roman" w:hAnsi="Times New Roman" w:cs="Times New Roman"/>
          <w:b/>
          <w:bCs/>
        </w:rPr>
        <w:t>)</w:t>
      </w:r>
      <w:r w:rsidR="00B95636" w:rsidRPr="002A1A09">
        <w:rPr>
          <w:rFonts w:ascii="Times New Roman" w:hAnsi="Times New Roman" w:cs="Times New Roman"/>
        </w:rPr>
        <w:t>, the feature 6486 levels did not change at the two time</w:t>
      </w:r>
      <w:r w:rsidR="006A21D4" w:rsidRPr="002A1A09">
        <w:rPr>
          <w:rFonts w:ascii="Times New Roman" w:hAnsi="Times New Roman" w:cs="Times New Roman"/>
        </w:rPr>
        <w:t xml:space="preserve"> </w:t>
      </w:r>
      <w:r w:rsidR="00B95636" w:rsidRPr="002A1A09">
        <w:rPr>
          <w:rFonts w:ascii="Times New Roman" w:hAnsi="Times New Roman" w:cs="Times New Roman"/>
        </w:rPr>
        <w:t xml:space="preserve">points of different cognitive stages </w:t>
      </w:r>
      <w:r w:rsidR="00336CEB" w:rsidRPr="002A1A09">
        <w:rPr>
          <w:rFonts w:ascii="Times New Roman" w:hAnsi="Times New Roman" w:cs="Times New Roman"/>
        </w:rPr>
        <w:t>(</w:t>
      </w:r>
      <w:r w:rsidR="00336CEB" w:rsidRPr="002A1A09">
        <w:rPr>
          <w:rFonts w:ascii="Times New Roman" w:hAnsi="Times New Roman" w:cs="Times New Roman"/>
          <w:i/>
          <w:iCs/>
        </w:rPr>
        <w:t>p</w:t>
      </w:r>
      <w:r w:rsidR="00336CEB" w:rsidRPr="002A1A09">
        <w:rPr>
          <w:rFonts w:ascii="Times New Roman" w:hAnsi="Times New Roman" w:cs="Times New Roman"/>
        </w:rPr>
        <w:t xml:space="preserve">=0.1202) </w:t>
      </w:r>
      <w:r w:rsidR="00B95636" w:rsidRPr="002A1A09">
        <w:rPr>
          <w:rFonts w:ascii="Times New Roman" w:hAnsi="Times New Roman" w:cs="Times New Roman"/>
        </w:rPr>
        <w:t>(</w:t>
      </w:r>
      <w:r w:rsidRPr="002A1A09">
        <w:rPr>
          <w:rFonts w:ascii="Times New Roman" w:hAnsi="Times New Roman" w:cs="Times New Roman"/>
        </w:rPr>
        <w:t xml:space="preserve">two-tailed, </w:t>
      </w:r>
      <w:r w:rsidRPr="002A1A09">
        <w:rPr>
          <w:rFonts w:ascii="Times New Roman" w:hAnsi="Times New Roman" w:cs="Times New Roman"/>
          <w:i/>
          <w:iCs/>
        </w:rPr>
        <w:t>p</w:t>
      </w:r>
      <w:r w:rsidRPr="002A1A09">
        <w:rPr>
          <w:rFonts w:ascii="Times New Roman" w:hAnsi="Times New Roman" w:cs="Times New Roman"/>
        </w:rPr>
        <w:t>&lt;0.05</w:t>
      </w:r>
      <w:r w:rsidR="00B95636" w:rsidRPr="002A1A09">
        <w:rPr>
          <w:rFonts w:ascii="Times New Roman" w:hAnsi="Times New Roman" w:cs="Times New Roman"/>
        </w:rPr>
        <w:t xml:space="preserve">). Furthermore, these individuals were stratified into high-level (n=18) and low-level (n=19) </w:t>
      </w:r>
      <w:r w:rsidR="00A15C30" w:rsidRPr="002A1A09">
        <w:rPr>
          <w:rFonts w:ascii="Times New Roman" w:hAnsi="Times New Roman" w:cs="Times New Roman"/>
        </w:rPr>
        <w:t xml:space="preserve">groups </w:t>
      </w:r>
      <w:r w:rsidR="00B95636" w:rsidRPr="002A1A09">
        <w:rPr>
          <w:rFonts w:ascii="Times New Roman" w:hAnsi="Times New Roman" w:cs="Times New Roman"/>
        </w:rPr>
        <w:t>by the</w:t>
      </w:r>
      <w:r w:rsidR="0084744A" w:rsidRPr="002A1A09">
        <w:rPr>
          <w:rFonts w:ascii="Times New Roman" w:hAnsi="Times New Roman" w:cs="Times New Roman"/>
        </w:rPr>
        <w:t xml:space="preserve"> baseline</w:t>
      </w:r>
      <w:r w:rsidR="00B95636" w:rsidRPr="002A1A09">
        <w:rPr>
          <w:rFonts w:ascii="Times New Roman" w:hAnsi="Times New Roman" w:cs="Times New Roman"/>
        </w:rPr>
        <w:t xml:space="preserve"> median level</w:t>
      </w:r>
      <w:r w:rsidRPr="002A1A09">
        <w:rPr>
          <w:rFonts w:ascii="Times New Roman" w:hAnsi="Times New Roman" w:cs="Times New Roman"/>
        </w:rPr>
        <w:t xml:space="preserve">; </w:t>
      </w:r>
      <w:r w:rsidR="00A15C30" w:rsidRPr="002A1A09">
        <w:rPr>
          <w:rFonts w:ascii="Times New Roman" w:hAnsi="Times New Roman" w:cs="Times New Roman"/>
          <w:b/>
          <w:bCs/>
        </w:rPr>
        <w:t>(</w:t>
      </w:r>
      <w:r w:rsidRPr="002A1A09">
        <w:rPr>
          <w:rFonts w:ascii="Times New Roman" w:hAnsi="Times New Roman" w:cs="Times New Roman"/>
          <w:b/>
          <w:bCs/>
        </w:rPr>
        <w:t>C</w:t>
      </w:r>
      <w:r w:rsidR="00A15C30" w:rsidRPr="002A1A09">
        <w:rPr>
          <w:rFonts w:ascii="Times New Roman" w:hAnsi="Times New Roman" w:cs="Times New Roman"/>
          <w:b/>
          <w:bCs/>
        </w:rPr>
        <w:t>)</w:t>
      </w:r>
      <w:r w:rsidRPr="002A1A09">
        <w:rPr>
          <w:rFonts w:ascii="Times New Roman" w:hAnsi="Times New Roman" w:cs="Times New Roman"/>
        </w:rPr>
        <w:t xml:space="preserve"> </w:t>
      </w:r>
      <w:r w:rsidR="00A15C30" w:rsidRPr="002A1A09">
        <w:rPr>
          <w:rFonts w:ascii="Times New Roman" w:hAnsi="Times New Roman" w:cs="Times New Roman"/>
        </w:rPr>
        <w:t xml:space="preserve">show </w:t>
      </w:r>
      <w:r w:rsidR="00B95636" w:rsidRPr="002A1A09">
        <w:rPr>
          <w:rFonts w:ascii="Times New Roman" w:hAnsi="Times New Roman" w:cs="Times New Roman"/>
        </w:rPr>
        <w:t xml:space="preserve">Kaplan-Meier curves </w:t>
      </w:r>
      <w:r w:rsidR="00A15C30" w:rsidRPr="002A1A09">
        <w:rPr>
          <w:rFonts w:ascii="Times New Roman" w:hAnsi="Times New Roman" w:cs="Times New Roman"/>
        </w:rPr>
        <w:t xml:space="preserve">demonstrating </w:t>
      </w:r>
      <w:r w:rsidR="00B95636" w:rsidRPr="002A1A09">
        <w:rPr>
          <w:rFonts w:ascii="Times New Roman" w:hAnsi="Times New Roman" w:cs="Times New Roman"/>
        </w:rPr>
        <w:t xml:space="preserve">the cumulative probabilities of conversion of the two groups (shaded area was the 95% confidence interval); </w:t>
      </w:r>
      <w:r w:rsidR="00A15C30" w:rsidRPr="002A1A09">
        <w:rPr>
          <w:rFonts w:ascii="Times New Roman" w:hAnsi="Times New Roman" w:cs="Times New Roman"/>
        </w:rPr>
        <w:t>differences are</w:t>
      </w:r>
      <w:r w:rsidR="00B95636" w:rsidRPr="002A1A09">
        <w:rPr>
          <w:rFonts w:ascii="Times New Roman" w:hAnsi="Times New Roman" w:cs="Times New Roman"/>
        </w:rPr>
        <w:t xml:space="preserve"> displayed by making log-rank tests (</w:t>
      </w:r>
      <w:r w:rsidR="00B95636" w:rsidRPr="002A1A09">
        <w:rPr>
          <w:rFonts w:ascii="Times New Roman" w:hAnsi="Times New Roman" w:cs="Times New Roman"/>
          <w:i/>
          <w:iCs/>
        </w:rPr>
        <w:t>p</w:t>
      </w:r>
      <w:r w:rsidR="00B95636" w:rsidRPr="002A1A09">
        <w:rPr>
          <w:rFonts w:ascii="Times New Roman" w:hAnsi="Times New Roman" w:cs="Times New Roman"/>
        </w:rPr>
        <w:t>&lt;0.05)</w:t>
      </w:r>
      <w:r w:rsidRPr="002A1A09">
        <w:rPr>
          <w:rFonts w:ascii="Times New Roman" w:hAnsi="Times New Roman" w:cs="Times New Roman"/>
        </w:rPr>
        <w:t>, and there was no difference of the conversion</w:t>
      </w:r>
      <w:r w:rsidR="00B95636" w:rsidRPr="002A1A09">
        <w:rPr>
          <w:rFonts w:ascii="Times New Roman" w:hAnsi="Times New Roman" w:cs="Times New Roman"/>
        </w:rPr>
        <w:t xml:space="preserve"> </w:t>
      </w:r>
      <w:r w:rsidRPr="002A1A09">
        <w:rPr>
          <w:rFonts w:ascii="Times New Roman" w:hAnsi="Times New Roman" w:cs="Times New Roman"/>
        </w:rPr>
        <w:t>time (</w:t>
      </w:r>
      <w:r w:rsidRPr="002A1A09">
        <w:rPr>
          <w:rFonts w:ascii="Times New Roman" w:hAnsi="Times New Roman" w:cs="Times New Roman"/>
          <w:i/>
          <w:iCs/>
        </w:rPr>
        <w:t>p</w:t>
      </w:r>
      <w:r w:rsidRPr="002A1A09">
        <w:rPr>
          <w:rFonts w:ascii="Times New Roman" w:hAnsi="Times New Roman" w:cs="Times New Roman"/>
        </w:rPr>
        <w:t xml:space="preserve">=0.44). The feature 6486 was the LZHGE feature of </w:t>
      </w:r>
      <w:r w:rsidR="00A15C30" w:rsidRPr="002A1A09">
        <w:rPr>
          <w:rFonts w:ascii="Times New Roman" w:hAnsi="Times New Roman" w:cs="Times New Roman"/>
        </w:rPr>
        <w:t xml:space="preserve">the </w:t>
      </w:r>
      <w:r w:rsidRPr="002A1A09">
        <w:rPr>
          <w:rFonts w:ascii="Times New Roman" w:hAnsi="Times New Roman" w:cs="Times New Roman"/>
        </w:rPr>
        <w:t>left posterior cingulate gyrus on sMRI.</w:t>
      </w:r>
    </w:p>
    <w:p w14:paraId="4D2D724F" w14:textId="43830622" w:rsidR="00934734" w:rsidRPr="002A1A09" w:rsidRDefault="00934734" w:rsidP="008B7B3B">
      <w:pPr>
        <w:jc w:val="left"/>
        <w:rPr>
          <w:rFonts w:ascii="Times New Roman" w:hAnsi="Times New Roman" w:cs="Times New Roman"/>
        </w:rPr>
        <w:sectPr w:rsidR="00934734" w:rsidRPr="002A1A09" w:rsidSect="00A4243B">
          <w:pgSz w:w="11906" w:h="16838"/>
          <w:pgMar w:top="720" w:right="720" w:bottom="720" w:left="720" w:header="851" w:footer="992" w:gutter="0"/>
          <w:cols w:space="425"/>
          <w:docGrid w:type="lines" w:linePitch="312"/>
        </w:sectPr>
      </w:pPr>
      <w:r w:rsidRPr="002A1A09">
        <w:rPr>
          <w:rFonts w:ascii="Times New Roman" w:hAnsi="Times New Roman" w:cs="Times New Roman" w:hint="eastAsia"/>
        </w:rPr>
        <w:t>A</w:t>
      </w:r>
      <w:r w:rsidRPr="002A1A09">
        <w:rPr>
          <w:rFonts w:ascii="Times New Roman" w:hAnsi="Times New Roman" w:cs="Times New Roman"/>
        </w:rPr>
        <w:t xml:space="preserve">bbreviations: NC, normal control; CI, cognitive impairment; sMRI, structural magnetic resonance imaging; </w:t>
      </w:r>
      <w:bookmarkStart w:id="14" w:name="_Hlk40040051"/>
      <w:r w:rsidRPr="002A1A09">
        <w:rPr>
          <w:rFonts w:ascii="Times New Roman" w:hAnsi="Times New Roman" w:cs="Times New Roman"/>
        </w:rPr>
        <w:t>LZHGE, Large zone high-gray-level emphasis.</w:t>
      </w:r>
      <w:bookmarkEnd w:id="14"/>
    </w:p>
    <w:p w14:paraId="72CF19F6" w14:textId="77777777" w:rsidR="00066E37" w:rsidRPr="002A1A09" w:rsidRDefault="00836EC5">
      <w:pPr>
        <w:jc w:val="center"/>
      </w:pPr>
      <w:r w:rsidRPr="002A1A09">
        <w:lastRenderedPageBreak/>
        <w:fldChar w:fldCharType="begin"/>
      </w:r>
      <w:r w:rsidRPr="002A1A09">
        <w:instrText xml:space="preserve"> ADDIN KYMRDOC</w:instrText>
      </w:r>
      <w:r w:rsidRPr="002A1A09">
        <w:fldChar w:fldCharType="separate"/>
      </w:r>
      <w:r w:rsidR="00066E37" w:rsidRPr="002A1A09">
        <w:rPr>
          <w:rFonts w:ascii="Times New Roman" w:eastAsia="SimSun" w:hAnsi="Times New Roman"/>
          <w:b/>
          <w:sz w:val="32"/>
        </w:rPr>
        <w:t>REFERENCES</w:t>
      </w:r>
    </w:p>
    <w:p w14:paraId="0E23DAD2" w14:textId="77777777" w:rsidR="00066E37" w:rsidRPr="002A1A09" w:rsidRDefault="00066E37">
      <w:pPr>
        <w:rPr>
          <w:rFonts w:ascii="SimSun" w:hAnsi="SimSun"/>
        </w:rPr>
      </w:pPr>
    </w:p>
    <w:p w14:paraId="108E65DC" w14:textId="77777777" w:rsidR="00066E37" w:rsidRPr="002A1A09" w:rsidRDefault="00066E37">
      <w:pPr>
        <w:ind w:left="540" w:hangingChars="300" w:hanging="540"/>
      </w:pPr>
      <w:r w:rsidRPr="002A1A09">
        <w:rPr>
          <w:rFonts w:ascii="Times New Roman" w:eastAsia="SimSun" w:hAnsi="Times New Roman"/>
          <w:sz w:val="18"/>
        </w:rPr>
        <w:t xml:space="preserve">Aide N, Fruchart C, Nganoa C, Gac AC, Lasnon C (2020) Baseline 18F-FDG PET radiomic features as predictors of 2-year event-free survival in diffuse large B cell lymphomas treated with immunochemotherapy. </w:t>
      </w:r>
      <w:r w:rsidRPr="002A1A09">
        <w:rPr>
          <w:rFonts w:ascii="Times New Roman" w:eastAsia="SimSun" w:hAnsi="Times New Roman"/>
          <w:i/>
          <w:sz w:val="18"/>
        </w:rPr>
        <w:t>Eur Radiol</w:t>
      </w:r>
      <w:r w:rsidRPr="002A1A09">
        <w:rPr>
          <w:rFonts w:ascii="Times New Roman" w:eastAsia="SimSun" w:hAnsi="Times New Roman"/>
          <w:sz w:val="18"/>
        </w:rPr>
        <w:t xml:space="preserve"> </w:t>
      </w:r>
      <w:r w:rsidRPr="002A1A09">
        <w:rPr>
          <w:rFonts w:ascii="Times New Roman" w:eastAsia="SimSun" w:hAnsi="Times New Roman"/>
          <w:b/>
          <w:sz w:val="18"/>
        </w:rPr>
        <w:t>30</w:t>
      </w:r>
      <w:r w:rsidRPr="002A1A09">
        <w:rPr>
          <w:rFonts w:ascii="Times New Roman" w:eastAsia="SimSun" w:hAnsi="Times New Roman"/>
          <w:sz w:val="18"/>
        </w:rPr>
        <w:t>, 4623-4632.</w:t>
      </w:r>
    </w:p>
    <w:p w14:paraId="41E66BE8" w14:textId="77777777" w:rsidR="00066E37" w:rsidRPr="002A1A09" w:rsidRDefault="00066E37">
      <w:pPr>
        <w:ind w:left="540" w:hangingChars="300" w:hanging="540"/>
      </w:pPr>
      <w:r w:rsidRPr="002A1A09">
        <w:rPr>
          <w:rFonts w:ascii="Times New Roman" w:eastAsia="SimSun" w:hAnsi="Times New Roman"/>
          <w:sz w:val="18"/>
        </w:rPr>
        <w:t xml:space="preserve">Amadasun M, King R (1989) Textural features corresponding to textural properties. </w:t>
      </w:r>
      <w:r w:rsidRPr="002A1A09">
        <w:rPr>
          <w:rFonts w:ascii="Times New Roman" w:eastAsia="SimSun" w:hAnsi="Times New Roman"/>
          <w:i/>
          <w:sz w:val="18"/>
        </w:rPr>
        <w:t>IEEE Transactions Systems Man &amp; Cybernetics</w:t>
      </w:r>
      <w:r w:rsidRPr="002A1A09">
        <w:rPr>
          <w:rFonts w:ascii="Times New Roman" w:eastAsia="SimSun" w:hAnsi="Times New Roman"/>
          <w:sz w:val="18"/>
        </w:rPr>
        <w:t xml:space="preserve"> </w:t>
      </w:r>
      <w:r w:rsidRPr="002A1A09">
        <w:rPr>
          <w:rFonts w:ascii="Times New Roman" w:eastAsia="SimSun" w:hAnsi="Times New Roman"/>
          <w:b/>
          <w:sz w:val="18"/>
        </w:rPr>
        <w:t>19</w:t>
      </w:r>
      <w:r w:rsidRPr="002A1A09">
        <w:rPr>
          <w:rFonts w:ascii="Times New Roman" w:eastAsia="SimSun" w:hAnsi="Times New Roman"/>
          <w:sz w:val="18"/>
        </w:rPr>
        <w:t>, 1264-1274.</w:t>
      </w:r>
    </w:p>
    <w:p w14:paraId="3FC68BF5" w14:textId="77777777" w:rsidR="00066E37" w:rsidRPr="002A1A09" w:rsidRDefault="00066E37">
      <w:pPr>
        <w:ind w:left="540" w:hangingChars="300" w:hanging="540"/>
      </w:pPr>
      <w:r w:rsidRPr="002A1A09">
        <w:rPr>
          <w:rFonts w:ascii="Times New Roman" w:eastAsia="SimSun" w:hAnsi="Times New Roman"/>
          <w:sz w:val="18"/>
        </w:rPr>
        <w:t xml:space="preserve">Bondi MW, Edmonds EC, Jak AJ, Clark LR, Delano-Wood L, McDonald CR, Nation DA, Libon DJ, Au R, Galasko D, Salmon DP (2014) Neuropsychological criteria for mild cognitive impairment improves diagnostic precision, biomarker associations, and progression rates. </w:t>
      </w:r>
      <w:r w:rsidRPr="002A1A09">
        <w:rPr>
          <w:rFonts w:ascii="Times New Roman" w:eastAsia="SimSun" w:hAnsi="Times New Roman"/>
          <w:i/>
          <w:sz w:val="18"/>
        </w:rPr>
        <w:t>J Alzheimers Dis</w:t>
      </w:r>
      <w:r w:rsidRPr="002A1A09">
        <w:rPr>
          <w:rFonts w:ascii="Times New Roman" w:eastAsia="SimSun" w:hAnsi="Times New Roman"/>
          <w:sz w:val="18"/>
        </w:rPr>
        <w:t xml:space="preserve"> </w:t>
      </w:r>
      <w:r w:rsidRPr="002A1A09">
        <w:rPr>
          <w:rFonts w:ascii="Times New Roman" w:eastAsia="SimSun" w:hAnsi="Times New Roman"/>
          <w:b/>
          <w:sz w:val="18"/>
        </w:rPr>
        <w:t>42</w:t>
      </w:r>
      <w:r w:rsidRPr="002A1A09">
        <w:rPr>
          <w:rFonts w:ascii="Times New Roman" w:eastAsia="SimSun" w:hAnsi="Times New Roman"/>
          <w:sz w:val="18"/>
        </w:rPr>
        <w:t>, 275-289.</w:t>
      </w:r>
    </w:p>
    <w:p w14:paraId="3EF40654" w14:textId="77777777" w:rsidR="00066E37" w:rsidRPr="002A1A09" w:rsidRDefault="00066E37">
      <w:pPr>
        <w:ind w:left="540" w:hangingChars="300" w:hanging="540"/>
      </w:pPr>
      <w:r w:rsidRPr="002A1A09">
        <w:rPr>
          <w:rFonts w:ascii="Times New Roman" w:eastAsia="SimSun" w:hAnsi="Times New Roman"/>
          <w:sz w:val="18"/>
        </w:rPr>
        <w:t xml:space="preserve">Chandrashekar G, Sahin F (2014) A survey on feature selection methods. </w:t>
      </w:r>
      <w:r w:rsidRPr="002A1A09">
        <w:rPr>
          <w:rFonts w:ascii="Times New Roman" w:eastAsia="SimSun" w:hAnsi="Times New Roman"/>
          <w:i/>
          <w:sz w:val="18"/>
        </w:rPr>
        <w:t>Computers &amp; Electrical Engineering</w:t>
      </w:r>
      <w:r w:rsidRPr="002A1A09">
        <w:rPr>
          <w:rFonts w:ascii="Times New Roman" w:eastAsia="SimSun" w:hAnsi="Times New Roman"/>
          <w:sz w:val="18"/>
        </w:rPr>
        <w:t xml:space="preserve"> </w:t>
      </w:r>
      <w:r w:rsidRPr="002A1A09">
        <w:rPr>
          <w:rFonts w:ascii="Times New Roman" w:eastAsia="SimSun" w:hAnsi="Times New Roman"/>
          <w:b/>
          <w:sz w:val="18"/>
        </w:rPr>
        <w:t>1</w:t>
      </w:r>
      <w:r w:rsidRPr="002A1A09">
        <w:rPr>
          <w:rFonts w:ascii="Times New Roman" w:eastAsia="SimSun" w:hAnsi="Times New Roman"/>
          <w:sz w:val="18"/>
        </w:rPr>
        <w:t>, 16-28.</w:t>
      </w:r>
    </w:p>
    <w:p w14:paraId="32A39391" w14:textId="77777777" w:rsidR="00066E37" w:rsidRPr="002A1A09" w:rsidRDefault="00066E37">
      <w:pPr>
        <w:ind w:left="540" w:hangingChars="300" w:hanging="540"/>
      </w:pPr>
      <w:r w:rsidRPr="002A1A09">
        <w:rPr>
          <w:rFonts w:ascii="Times New Roman" w:eastAsia="SimSun" w:hAnsi="Times New Roman"/>
          <w:sz w:val="18"/>
        </w:rPr>
        <w:t xml:space="preserve">Chen G, Yang K, Du W, Hu X, Han Y (2019) Clinical Characteristics in Subjective Cognitive Decline with and without Worry: Baseline Investigation of the SILCODE Study. </w:t>
      </w:r>
      <w:r w:rsidRPr="002A1A09">
        <w:rPr>
          <w:rFonts w:ascii="Times New Roman" w:eastAsia="SimSun" w:hAnsi="Times New Roman"/>
          <w:i/>
          <w:sz w:val="18"/>
        </w:rPr>
        <w:t>J Alzheimers Dis</w:t>
      </w:r>
      <w:r w:rsidRPr="002A1A09">
        <w:rPr>
          <w:rFonts w:ascii="Times New Roman" w:eastAsia="SimSun" w:hAnsi="Times New Roman"/>
          <w:sz w:val="18"/>
        </w:rPr>
        <w:t xml:space="preserve"> </w:t>
      </w:r>
      <w:r w:rsidRPr="002A1A09">
        <w:rPr>
          <w:rFonts w:ascii="Times New Roman" w:eastAsia="SimSun" w:hAnsi="Times New Roman"/>
          <w:b/>
          <w:sz w:val="18"/>
        </w:rPr>
        <w:t>72</w:t>
      </w:r>
      <w:r w:rsidRPr="002A1A09">
        <w:rPr>
          <w:rFonts w:ascii="Times New Roman" w:eastAsia="SimSun" w:hAnsi="Times New Roman"/>
          <w:sz w:val="18"/>
        </w:rPr>
        <w:t>, 443-454.</w:t>
      </w:r>
    </w:p>
    <w:p w14:paraId="4860ED5A" w14:textId="77777777" w:rsidR="00066E37" w:rsidRPr="002A1A09" w:rsidRDefault="00066E37">
      <w:pPr>
        <w:ind w:left="540" w:hangingChars="300" w:hanging="540"/>
      </w:pPr>
      <w:r w:rsidRPr="002A1A09">
        <w:rPr>
          <w:rFonts w:ascii="Times New Roman" w:eastAsia="SimSun" w:hAnsi="Times New Roman"/>
          <w:sz w:val="18"/>
        </w:rPr>
        <w:t xml:space="preserve">Chen KL, Xu Y, Chu AQ, Ding D, Liang XN, Nasreddine ZS, Dong Q, Hong Z, Zhao QH, Guo QH (2016) Validation of the Chinese Version of Montreal Cognitive Assessment Basic for Screening Mild Cognitive Impairment. </w:t>
      </w:r>
      <w:r w:rsidRPr="002A1A09">
        <w:rPr>
          <w:rFonts w:ascii="Times New Roman" w:eastAsia="SimSun" w:hAnsi="Times New Roman"/>
          <w:i/>
          <w:sz w:val="18"/>
        </w:rPr>
        <w:t>J Am Geriatr Soc</w:t>
      </w:r>
      <w:r w:rsidRPr="002A1A09">
        <w:rPr>
          <w:rFonts w:ascii="Times New Roman" w:eastAsia="SimSun" w:hAnsi="Times New Roman"/>
          <w:sz w:val="18"/>
        </w:rPr>
        <w:t xml:space="preserve"> </w:t>
      </w:r>
      <w:r w:rsidRPr="002A1A09">
        <w:rPr>
          <w:rFonts w:ascii="Times New Roman" w:eastAsia="SimSun" w:hAnsi="Times New Roman"/>
          <w:b/>
          <w:sz w:val="18"/>
        </w:rPr>
        <w:t>64</w:t>
      </w:r>
      <w:r w:rsidRPr="002A1A09">
        <w:rPr>
          <w:rFonts w:ascii="Times New Roman" w:eastAsia="SimSun" w:hAnsi="Times New Roman"/>
          <w:sz w:val="18"/>
        </w:rPr>
        <w:t>, e285-285e290.</w:t>
      </w:r>
    </w:p>
    <w:p w14:paraId="497E8111" w14:textId="77777777" w:rsidR="00066E37" w:rsidRPr="002A1A09" w:rsidRDefault="00066E37">
      <w:pPr>
        <w:ind w:left="540" w:hangingChars="300" w:hanging="540"/>
      </w:pPr>
      <w:r w:rsidRPr="002A1A09">
        <w:rPr>
          <w:rFonts w:ascii="Times New Roman" w:eastAsia="SimSun" w:hAnsi="Times New Roman"/>
          <w:sz w:val="18"/>
        </w:rPr>
        <w:t xml:space="preserve">Cheng NM, Fang YH, Chang JT, Huang CG, Tsan DL, Ng SH, Wang HM, Lin CY, Liao CT, Yen TC (2013) Textural features of pretreatment 18F-FDG PET/CT images: prognostic significance in patients with advanced T-stage oropharyngeal squamous cell carcinoma. </w:t>
      </w:r>
      <w:r w:rsidRPr="002A1A09">
        <w:rPr>
          <w:rFonts w:ascii="Times New Roman" w:eastAsia="SimSun" w:hAnsi="Times New Roman"/>
          <w:i/>
          <w:sz w:val="18"/>
        </w:rPr>
        <w:t>J Nucl Med</w:t>
      </w:r>
      <w:r w:rsidRPr="002A1A09">
        <w:rPr>
          <w:rFonts w:ascii="Times New Roman" w:eastAsia="SimSun" w:hAnsi="Times New Roman"/>
          <w:sz w:val="18"/>
        </w:rPr>
        <w:t xml:space="preserve"> </w:t>
      </w:r>
      <w:r w:rsidRPr="002A1A09">
        <w:rPr>
          <w:rFonts w:ascii="Times New Roman" w:eastAsia="SimSun" w:hAnsi="Times New Roman"/>
          <w:b/>
          <w:sz w:val="18"/>
        </w:rPr>
        <w:t>54</w:t>
      </w:r>
      <w:r w:rsidRPr="002A1A09">
        <w:rPr>
          <w:rFonts w:ascii="Times New Roman" w:eastAsia="SimSun" w:hAnsi="Times New Roman"/>
          <w:sz w:val="18"/>
        </w:rPr>
        <w:t>, 1703-1709.</w:t>
      </w:r>
    </w:p>
    <w:p w14:paraId="152A4E2F" w14:textId="77777777" w:rsidR="00066E37" w:rsidRPr="002A1A09" w:rsidRDefault="00066E37">
      <w:pPr>
        <w:ind w:left="540" w:hangingChars="300" w:hanging="540"/>
      </w:pPr>
      <w:r w:rsidRPr="002A1A09">
        <w:rPr>
          <w:rFonts w:ascii="Times New Roman" w:eastAsia="SimSun" w:hAnsi="Times New Roman"/>
          <w:sz w:val="18"/>
        </w:rPr>
        <w:t xml:space="preserve">Chu A, Sehgal CM, Greenleaf JF (1990) Use of gray value distribution of run lengths for texture analysis. </w:t>
      </w:r>
      <w:r w:rsidRPr="002A1A09">
        <w:rPr>
          <w:rFonts w:ascii="Times New Roman" w:eastAsia="SimSun" w:hAnsi="Times New Roman"/>
          <w:i/>
          <w:sz w:val="18"/>
        </w:rPr>
        <w:t>Pattern Recognit Lett</w:t>
      </w:r>
      <w:r w:rsidRPr="002A1A09">
        <w:rPr>
          <w:rFonts w:ascii="Times New Roman" w:eastAsia="SimSun" w:hAnsi="Times New Roman"/>
          <w:sz w:val="18"/>
        </w:rPr>
        <w:t xml:space="preserve"> </w:t>
      </w:r>
      <w:r w:rsidRPr="002A1A09">
        <w:rPr>
          <w:rFonts w:ascii="Times New Roman" w:eastAsia="SimSun" w:hAnsi="Times New Roman"/>
          <w:b/>
          <w:sz w:val="18"/>
        </w:rPr>
        <w:t>11</w:t>
      </w:r>
      <w:r w:rsidRPr="002A1A09">
        <w:rPr>
          <w:rFonts w:ascii="Times New Roman" w:eastAsia="SimSun" w:hAnsi="Times New Roman"/>
          <w:sz w:val="18"/>
        </w:rPr>
        <w:t>, 415-419.</w:t>
      </w:r>
    </w:p>
    <w:p w14:paraId="13060EDC" w14:textId="77777777" w:rsidR="00066E37" w:rsidRPr="002A1A09" w:rsidRDefault="00066E37">
      <w:pPr>
        <w:ind w:left="540" w:hangingChars="300" w:hanging="540"/>
      </w:pPr>
      <w:r w:rsidRPr="002A1A09">
        <w:rPr>
          <w:rFonts w:ascii="Times New Roman" w:eastAsia="SimSun" w:hAnsi="Times New Roman"/>
          <w:sz w:val="18"/>
        </w:rPr>
        <w:t xml:space="preserve">Dasarathy BV, Holder EB (1991) Image characterizations based on joint gray level—run length distributions. </w:t>
      </w:r>
      <w:r w:rsidRPr="002A1A09">
        <w:rPr>
          <w:rFonts w:ascii="Times New Roman" w:eastAsia="SimSun" w:hAnsi="Times New Roman"/>
          <w:i/>
          <w:sz w:val="18"/>
        </w:rPr>
        <w:t>Pattern Recognit Lett</w:t>
      </w:r>
      <w:r w:rsidRPr="002A1A09">
        <w:rPr>
          <w:rFonts w:ascii="Times New Roman" w:eastAsia="SimSun" w:hAnsi="Times New Roman"/>
          <w:sz w:val="18"/>
        </w:rPr>
        <w:t xml:space="preserve"> </w:t>
      </w:r>
      <w:r w:rsidRPr="002A1A09">
        <w:rPr>
          <w:rFonts w:ascii="Times New Roman" w:eastAsia="SimSun" w:hAnsi="Times New Roman"/>
          <w:b/>
          <w:sz w:val="18"/>
        </w:rPr>
        <w:t>12</w:t>
      </w:r>
      <w:r w:rsidRPr="002A1A09">
        <w:rPr>
          <w:rFonts w:ascii="Times New Roman" w:eastAsia="SimSun" w:hAnsi="Times New Roman"/>
          <w:sz w:val="18"/>
        </w:rPr>
        <w:t>, 497-502.</w:t>
      </w:r>
    </w:p>
    <w:p w14:paraId="6A74C0B9" w14:textId="77777777" w:rsidR="00066E37" w:rsidRPr="002A1A09" w:rsidRDefault="00066E37">
      <w:pPr>
        <w:ind w:left="540" w:hangingChars="300" w:hanging="540"/>
      </w:pPr>
      <w:r w:rsidRPr="002A1A09">
        <w:rPr>
          <w:rFonts w:ascii="Times New Roman" w:eastAsia="SimSun" w:hAnsi="Times New Roman"/>
          <w:sz w:val="18"/>
        </w:rPr>
        <w:t xml:space="preserve">HARALICK RM (1973) Textural features for image classification. IEEE Transaction on Systems, Man, and Cybernetics. </w:t>
      </w:r>
      <w:r w:rsidRPr="002A1A09">
        <w:rPr>
          <w:rFonts w:ascii="Times New Roman" w:eastAsia="SimSun" w:hAnsi="Times New Roman"/>
          <w:i/>
          <w:sz w:val="18"/>
        </w:rPr>
        <w:t>SMC</w:t>
      </w:r>
      <w:r w:rsidRPr="002A1A09">
        <w:rPr>
          <w:rFonts w:ascii="Times New Roman" w:eastAsia="SimSun" w:hAnsi="Times New Roman"/>
          <w:sz w:val="18"/>
        </w:rPr>
        <w:t xml:space="preserve"> </w:t>
      </w:r>
      <w:r w:rsidRPr="002A1A09">
        <w:rPr>
          <w:rFonts w:ascii="Times New Roman" w:eastAsia="SimSun" w:hAnsi="Times New Roman"/>
          <w:b/>
          <w:sz w:val="18"/>
        </w:rPr>
        <w:t>3</w:t>
      </w:r>
      <w:r w:rsidRPr="002A1A09">
        <w:rPr>
          <w:rFonts w:ascii="Times New Roman" w:eastAsia="SimSun" w:hAnsi="Times New Roman"/>
          <w:sz w:val="18"/>
        </w:rPr>
        <w:t xml:space="preserve"> .</w:t>
      </w:r>
    </w:p>
    <w:p w14:paraId="1C1258E5" w14:textId="77777777" w:rsidR="00066E37" w:rsidRPr="002A1A09" w:rsidRDefault="00066E37">
      <w:pPr>
        <w:ind w:left="540" w:hangingChars="300" w:hanging="540"/>
      </w:pPr>
      <w:r w:rsidRPr="002A1A09">
        <w:rPr>
          <w:rFonts w:ascii="Times New Roman" w:eastAsia="SimSun" w:hAnsi="Times New Roman"/>
          <w:sz w:val="18"/>
        </w:rPr>
        <w:t xml:space="preserve">Hong YJ, Park KW, Kang DY, Lee JH (2019) Prediction of Alzheimer's Pathological Changes in Subjective Cognitive Decline Using the Self-report Questionnaire and Neuroimaging Biomarkers. </w:t>
      </w:r>
      <w:r w:rsidRPr="002A1A09">
        <w:rPr>
          <w:rFonts w:ascii="Times New Roman" w:eastAsia="SimSun" w:hAnsi="Times New Roman"/>
          <w:i/>
          <w:sz w:val="18"/>
        </w:rPr>
        <w:t>Dement Neurocogn Disord</w:t>
      </w:r>
      <w:r w:rsidRPr="002A1A09">
        <w:rPr>
          <w:rFonts w:ascii="Times New Roman" w:eastAsia="SimSun" w:hAnsi="Times New Roman"/>
          <w:sz w:val="18"/>
        </w:rPr>
        <w:t xml:space="preserve"> </w:t>
      </w:r>
      <w:r w:rsidRPr="002A1A09">
        <w:rPr>
          <w:rFonts w:ascii="Times New Roman" w:eastAsia="SimSun" w:hAnsi="Times New Roman"/>
          <w:b/>
          <w:sz w:val="18"/>
        </w:rPr>
        <w:t>18</w:t>
      </w:r>
      <w:r w:rsidRPr="002A1A09">
        <w:rPr>
          <w:rFonts w:ascii="Times New Roman" w:eastAsia="SimSun" w:hAnsi="Times New Roman"/>
          <w:sz w:val="18"/>
        </w:rPr>
        <w:t>, 19-29.</w:t>
      </w:r>
    </w:p>
    <w:p w14:paraId="06E8FAF3" w14:textId="77777777" w:rsidR="00066E37" w:rsidRPr="002A1A09" w:rsidRDefault="00066E37">
      <w:pPr>
        <w:ind w:left="540" w:hangingChars="300" w:hanging="540"/>
      </w:pPr>
      <w:r w:rsidRPr="002A1A09">
        <w:rPr>
          <w:rFonts w:ascii="Times New Roman" w:eastAsia="SimSun" w:hAnsi="Times New Roman"/>
          <w:sz w:val="18"/>
        </w:rPr>
        <w:t xml:space="preserve">Huang M, Lu S, Yu L, Li L, Zhang P, Hu J, Zhou W, Hu S, Wei N, Huang J, Weng J, Xu Y (2017) Altered fractional amplitude of low frequency fluctuation associated with cognitive dysfunction in first-episode drug-naïve major depressive disorder patients. </w:t>
      </w:r>
      <w:r w:rsidRPr="002A1A09">
        <w:rPr>
          <w:rFonts w:ascii="Times New Roman" w:eastAsia="SimSun" w:hAnsi="Times New Roman"/>
          <w:i/>
          <w:sz w:val="18"/>
        </w:rPr>
        <w:t>BMC Psychiatry</w:t>
      </w:r>
      <w:r w:rsidRPr="002A1A09">
        <w:rPr>
          <w:rFonts w:ascii="Times New Roman" w:eastAsia="SimSun" w:hAnsi="Times New Roman"/>
          <w:sz w:val="18"/>
        </w:rPr>
        <w:t xml:space="preserve"> </w:t>
      </w:r>
      <w:r w:rsidRPr="002A1A09">
        <w:rPr>
          <w:rFonts w:ascii="Times New Roman" w:eastAsia="SimSun" w:hAnsi="Times New Roman"/>
          <w:b/>
          <w:sz w:val="18"/>
        </w:rPr>
        <w:t>17</w:t>
      </w:r>
      <w:r w:rsidRPr="002A1A09">
        <w:rPr>
          <w:rFonts w:ascii="Times New Roman" w:eastAsia="SimSun" w:hAnsi="Times New Roman"/>
          <w:sz w:val="18"/>
        </w:rPr>
        <w:t>, 11.</w:t>
      </w:r>
    </w:p>
    <w:p w14:paraId="32EFE0C5" w14:textId="77777777" w:rsidR="00066E37" w:rsidRPr="002A1A09" w:rsidRDefault="00066E37">
      <w:pPr>
        <w:ind w:left="540" w:hangingChars="300" w:hanging="540"/>
      </w:pPr>
      <w:r w:rsidRPr="002A1A09">
        <w:rPr>
          <w:rFonts w:ascii="Times New Roman" w:eastAsia="SimSun" w:hAnsi="Times New Roman"/>
          <w:sz w:val="18"/>
        </w:rPr>
        <w:t xml:space="preserve">Jack, C. R. Jr, Bennett, D. A., Blennow, K., Carrillo, M. C., Dunn, B., Haeberlein, S. B., et al. (2018). NIA-AA Research Framework: Toward a biological definition of Alzheimer's disease. </w:t>
      </w:r>
      <w:r w:rsidRPr="002A1A09">
        <w:rPr>
          <w:rFonts w:ascii="Times New Roman" w:eastAsia="SimSun" w:hAnsi="Times New Roman"/>
          <w:i/>
          <w:sz w:val="18"/>
        </w:rPr>
        <w:t xml:space="preserve">Alzheimers Dement </w:t>
      </w:r>
      <w:r w:rsidRPr="002A1A09">
        <w:rPr>
          <w:rFonts w:ascii="Times New Roman" w:eastAsia="SimSun" w:hAnsi="Times New Roman"/>
          <w:sz w:val="18"/>
        </w:rPr>
        <w:t>14, 535-562. doi: 10.1016/j.jalz.2018.02.018.</w:t>
      </w:r>
    </w:p>
    <w:p w14:paraId="378EAAA7" w14:textId="77777777" w:rsidR="00066E37" w:rsidRPr="002A1A09" w:rsidRDefault="00066E37">
      <w:pPr>
        <w:ind w:left="540" w:hangingChars="300" w:hanging="540"/>
      </w:pPr>
      <w:r w:rsidRPr="002A1A09">
        <w:rPr>
          <w:rFonts w:ascii="Times New Roman" w:eastAsia="SimSun" w:hAnsi="Times New Roman"/>
          <w:sz w:val="18"/>
        </w:rPr>
        <w:t xml:space="preserve">Kang DW, Choi WH, Jung WS, Um YH, Lee CU, Lim HK (2017) Impact of Amyloid Burden on Regional Functional Synchronization in the Cognitively Normal Older Adults. </w:t>
      </w:r>
      <w:r w:rsidRPr="002A1A09">
        <w:rPr>
          <w:rFonts w:ascii="Times New Roman" w:eastAsia="SimSun" w:hAnsi="Times New Roman"/>
          <w:i/>
          <w:sz w:val="18"/>
        </w:rPr>
        <w:t>Sci Rep</w:t>
      </w:r>
      <w:r w:rsidRPr="002A1A09">
        <w:rPr>
          <w:rFonts w:ascii="Times New Roman" w:eastAsia="SimSun" w:hAnsi="Times New Roman"/>
          <w:sz w:val="18"/>
        </w:rPr>
        <w:t xml:space="preserve"> </w:t>
      </w:r>
      <w:r w:rsidRPr="002A1A09">
        <w:rPr>
          <w:rFonts w:ascii="Times New Roman" w:eastAsia="SimSun" w:hAnsi="Times New Roman"/>
          <w:b/>
          <w:sz w:val="18"/>
        </w:rPr>
        <w:t>7</w:t>
      </w:r>
      <w:r w:rsidRPr="002A1A09">
        <w:rPr>
          <w:rFonts w:ascii="Times New Roman" w:eastAsia="SimSun" w:hAnsi="Times New Roman"/>
          <w:sz w:val="18"/>
        </w:rPr>
        <w:t>, 14690.</w:t>
      </w:r>
    </w:p>
    <w:p w14:paraId="77358E46" w14:textId="77777777" w:rsidR="00066E37" w:rsidRPr="002A1A09" w:rsidRDefault="00066E37">
      <w:pPr>
        <w:ind w:left="540" w:hangingChars="300" w:hanging="540"/>
      </w:pPr>
      <w:r w:rsidRPr="002A1A09">
        <w:rPr>
          <w:rFonts w:ascii="Times New Roman" w:eastAsia="SimSun" w:hAnsi="Times New Roman"/>
          <w:sz w:val="18"/>
        </w:rPr>
        <w:t>Li X, Wang X, Su L, Hu X, Han Y. Sino Longitudinal Study on Cognitive Decline (SILCODE): protocol for a Chinese longitudinal observational study to develop risk prediction models of conversion to mild cognitive impairment in individuals with subjective cognitive decline. BMJ Open. 2019. 9(7): e028188.</w:t>
      </w:r>
    </w:p>
    <w:p w14:paraId="5CA009D1" w14:textId="77777777" w:rsidR="00066E37" w:rsidRPr="002A1A09" w:rsidRDefault="00066E37">
      <w:pPr>
        <w:ind w:left="540" w:hangingChars="300" w:hanging="540"/>
      </w:pPr>
      <w:r w:rsidRPr="002A1A09">
        <w:rPr>
          <w:rFonts w:ascii="Times New Roman" w:eastAsia="SimSun" w:hAnsi="Times New Roman"/>
          <w:sz w:val="18"/>
        </w:rPr>
        <w:t xml:space="preserve">Lu J, Li D, Li F, Zhou A, Wang F, Zuo X, Jia XF, Song H, Jia J (2011) Montreal cognitive assessment in detecting cognitive impairment in Chinese elderly individuals: a population-based study. </w:t>
      </w:r>
      <w:r w:rsidRPr="002A1A09">
        <w:rPr>
          <w:rFonts w:ascii="Times New Roman" w:eastAsia="SimSun" w:hAnsi="Times New Roman"/>
          <w:i/>
          <w:sz w:val="18"/>
        </w:rPr>
        <w:t>J Geriatr Psychiatry Neurol</w:t>
      </w:r>
      <w:r w:rsidRPr="002A1A09">
        <w:rPr>
          <w:rFonts w:ascii="Times New Roman" w:eastAsia="SimSun" w:hAnsi="Times New Roman"/>
          <w:sz w:val="18"/>
        </w:rPr>
        <w:t xml:space="preserve"> </w:t>
      </w:r>
      <w:r w:rsidRPr="002A1A09">
        <w:rPr>
          <w:rFonts w:ascii="Times New Roman" w:eastAsia="SimSun" w:hAnsi="Times New Roman"/>
          <w:b/>
          <w:sz w:val="18"/>
        </w:rPr>
        <w:t>24</w:t>
      </w:r>
      <w:r w:rsidRPr="002A1A09">
        <w:rPr>
          <w:rFonts w:ascii="Times New Roman" w:eastAsia="SimSun" w:hAnsi="Times New Roman"/>
          <w:sz w:val="18"/>
        </w:rPr>
        <w:t>, 184-190.</w:t>
      </w:r>
    </w:p>
    <w:p w14:paraId="02A57078" w14:textId="77777777" w:rsidR="00066E37" w:rsidRPr="002A1A09" w:rsidRDefault="00066E37">
      <w:pPr>
        <w:ind w:left="540" w:hangingChars="300" w:hanging="540"/>
      </w:pPr>
      <w:r w:rsidRPr="002A1A09">
        <w:rPr>
          <w:rFonts w:ascii="Times New Roman" w:eastAsia="SimSun" w:hAnsi="Times New Roman"/>
          <w:sz w:val="18"/>
        </w:rPr>
        <w:t xml:space="preserve">Mary, M., Galloway (1975) Texture analysis using gray level run lengths. </w:t>
      </w:r>
      <w:r w:rsidRPr="002A1A09">
        <w:rPr>
          <w:rFonts w:ascii="Times New Roman" w:eastAsia="SimSun" w:hAnsi="Times New Roman"/>
          <w:i/>
          <w:sz w:val="18"/>
        </w:rPr>
        <w:t>Computer Graphics and Image Processing</w:t>
      </w:r>
      <w:r w:rsidRPr="002A1A09">
        <w:rPr>
          <w:rFonts w:ascii="Times New Roman" w:eastAsia="SimSun" w:hAnsi="Times New Roman"/>
          <w:sz w:val="18"/>
        </w:rPr>
        <w:t xml:space="preserve"> .</w:t>
      </w:r>
    </w:p>
    <w:p w14:paraId="1FD86165" w14:textId="77777777" w:rsidR="00066E37" w:rsidRPr="002A1A09" w:rsidRDefault="00066E37">
      <w:pPr>
        <w:ind w:left="540" w:hangingChars="300" w:hanging="540"/>
      </w:pPr>
      <w:r w:rsidRPr="002A1A09">
        <w:rPr>
          <w:rFonts w:ascii="Times New Roman" w:eastAsia="SimSun" w:hAnsi="Times New Roman"/>
          <w:sz w:val="18"/>
        </w:rPr>
        <w:t xml:space="preserve">McKhann GM, Knopman DS, Chertkow H, Hyman BT, Jack CR Jr, Kawas CH, Klunk WE, Koroshetz WJ, Manly JJ, Mayeux R, Mohs RC, Morris JC, Rossor MN, Scheltens P, Carrillo MC, Thies B, Weintraub S, Phelps CH (2011) The diagnosis of dementia due to Alzheimer's disease: recommendations from the National Institute on Aging-Alzheimer's Association workgroups on diagnostic guidelines for Alzheimer's disease. </w:t>
      </w:r>
      <w:r w:rsidRPr="002A1A09">
        <w:rPr>
          <w:rFonts w:ascii="Times New Roman" w:eastAsia="SimSun" w:hAnsi="Times New Roman"/>
          <w:i/>
          <w:sz w:val="18"/>
        </w:rPr>
        <w:t>Alzheimers Dement</w:t>
      </w:r>
      <w:r w:rsidRPr="002A1A09">
        <w:rPr>
          <w:rFonts w:ascii="Times New Roman" w:eastAsia="SimSun" w:hAnsi="Times New Roman"/>
          <w:sz w:val="18"/>
        </w:rPr>
        <w:t xml:space="preserve"> </w:t>
      </w:r>
      <w:r w:rsidRPr="002A1A09">
        <w:rPr>
          <w:rFonts w:ascii="Times New Roman" w:eastAsia="SimSun" w:hAnsi="Times New Roman"/>
          <w:b/>
          <w:sz w:val="18"/>
        </w:rPr>
        <w:t>7</w:t>
      </w:r>
      <w:r w:rsidRPr="002A1A09">
        <w:rPr>
          <w:rFonts w:ascii="Times New Roman" w:eastAsia="SimSun" w:hAnsi="Times New Roman"/>
          <w:sz w:val="18"/>
        </w:rPr>
        <w:t>, 263-269.</w:t>
      </w:r>
    </w:p>
    <w:p w14:paraId="4B1D2334" w14:textId="77777777" w:rsidR="00066E37" w:rsidRPr="002A1A09" w:rsidRDefault="00066E37">
      <w:pPr>
        <w:ind w:left="540" w:hangingChars="300" w:hanging="540"/>
      </w:pPr>
      <w:r w:rsidRPr="002A1A09">
        <w:rPr>
          <w:rFonts w:ascii="Times New Roman" w:eastAsia="SimSun" w:hAnsi="Times New Roman"/>
          <w:sz w:val="18"/>
        </w:rPr>
        <w:t xml:space="preserve">Pantic I, Jeremic R, Dacic S, Pekovic S, Pantic S, Djelic M, Vitic Z, Brkic P, Brodski C (2020) Gray-Level Co-Occurrence Matrix Analysis of Granule Neurons of the Hippocampal Dentate Gyrus Following Cortical Injury. </w:t>
      </w:r>
      <w:r w:rsidRPr="002A1A09">
        <w:rPr>
          <w:rFonts w:ascii="Times New Roman" w:eastAsia="SimSun" w:hAnsi="Times New Roman"/>
          <w:i/>
          <w:sz w:val="18"/>
        </w:rPr>
        <w:t>Microsc Microanal</w:t>
      </w:r>
      <w:r w:rsidRPr="002A1A09">
        <w:rPr>
          <w:rFonts w:ascii="Times New Roman" w:eastAsia="SimSun" w:hAnsi="Times New Roman"/>
          <w:sz w:val="18"/>
        </w:rPr>
        <w:t xml:space="preserve"> </w:t>
      </w:r>
      <w:r w:rsidRPr="002A1A09">
        <w:rPr>
          <w:rFonts w:ascii="Times New Roman" w:eastAsia="SimSun" w:hAnsi="Times New Roman"/>
          <w:b/>
          <w:sz w:val="18"/>
        </w:rPr>
        <w:t>26</w:t>
      </w:r>
      <w:r w:rsidRPr="002A1A09">
        <w:rPr>
          <w:rFonts w:ascii="Times New Roman" w:eastAsia="SimSun" w:hAnsi="Times New Roman"/>
          <w:sz w:val="18"/>
        </w:rPr>
        <w:t>, 166-172.</w:t>
      </w:r>
    </w:p>
    <w:p w14:paraId="37DC659F" w14:textId="77777777" w:rsidR="00066E37" w:rsidRPr="002A1A09" w:rsidRDefault="00066E37">
      <w:pPr>
        <w:ind w:left="540" w:hangingChars="300" w:hanging="540"/>
      </w:pPr>
      <w:r w:rsidRPr="002A1A09">
        <w:rPr>
          <w:rFonts w:ascii="Times New Roman" w:eastAsia="SimSun" w:hAnsi="Times New Roman"/>
          <w:sz w:val="18"/>
        </w:rPr>
        <w:t xml:space="preserve">Perrotin A, de Flores R, Lamberton F, Poisnel G, La Joie R, de la Sayette V, Mézenge F, Tomadesso C, Landeau B, Desgranges B, Chételat G (2015) Hippocampal Subfield Volumetry and 3D Surface Mapping in Subjective Cognitive Decline. </w:t>
      </w:r>
      <w:r w:rsidRPr="002A1A09">
        <w:rPr>
          <w:rFonts w:ascii="Times New Roman" w:eastAsia="SimSun" w:hAnsi="Times New Roman"/>
          <w:i/>
          <w:sz w:val="18"/>
        </w:rPr>
        <w:t>J Alzheimers Dis</w:t>
      </w:r>
      <w:r w:rsidRPr="002A1A09">
        <w:rPr>
          <w:rFonts w:ascii="Times New Roman" w:eastAsia="SimSun" w:hAnsi="Times New Roman"/>
          <w:sz w:val="18"/>
        </w:rPr>
        <w:t xml:space="preserve"> </w:t>
      </w:r>
      <w:r w:rsidRPr="002A1A09">
        <w:rPr>
          <w:rFonts w:ascii="Times New Roman" w:eastAsia="SimSun" w:hAnsi="Times New Roman"/>
          <w:b/>
          <w:sz w:val="18"/>
        </w:rPr>
        <w:t>48 Suppl 1</w:t>
      </w:r>
      <w:r w:rsidRPr="002A1A09">
        <w:rPr>
          <w:rFonts w:ascii="Times New Roman" w:eastAsia="SimSun" w:hAnsi="Times New Roman"/>
          <w:sz w:val="18"/>
        </w:rPr>
        <w:t>, S141-150.</w:t>
      </w:r>
    </w:p>
    <w:p w14:paraId="1D335589" w14:textId="77777777" w:rsidR="00066E37" w:rsidRPr="002A1A09" w:rsidRDefault="00066E37">
      <w:pPr>
        <w:ind w:left="540" w:hangingChars="300" w:hanging="540"/>
      </w:pPr>
      <w:r w:rsidRPr="002A1A09">
        <w:rPr>
          <w:rFonts w:ascii="Times New Roman" w:eastAsia="SimSun" w:hAnsi="Times New Roman"/>
          <w:sz w:val="18"/>
        </w:rPr>
        <w:t xml:space="preserve">Perrotin A, La Joie R, de La Sayette V, Barré L, Mézenge F, Mutlu J, Guilloteau D, Egret S, Eustache F, Chételat G (2017) Subjective cognitive decline in cognitively normal elders from the community or from a memory clinic: Differential affective and imaging correlates. </w:t>
      </w:r>
      <w:r w:rsidRPr="002A1A09">
        <w:rPr>
          <w:rFonts w:ascii="Times New Roman" w:eastAsia="SimSun" w:hAnsi="Times New Roman"/>
          <w:i/>
          <w:sz w:val="18"/>
        </w:rPr>
        <w:t>Alzheimers Dement</w:t>
      </w:r>
      <w:r w:rsidRPr="002A1A09">
        <w:rPr>
          <w:rFonts w:ascii="Times New Roman" w:eastAsia="SimSun" w:hAnsi="Times New Roman"/>
          <w:sz w:val="18"/>
        </w:rPr>
        <w:t xml:space="preserve"> </w:t>
      </w:r>
      <w:r w:rsidRPr="002A1A09">
        <w:rPr>
          <w:rFonts w:ascii="Times New Roman" w:eastAsia="SimSun" w:hAnsi="Times New Roman"/>
          <w:b/>
          <w:sz w:val="18"/>
        </w:rPr>
        <w:t>13</w:t>
      </w:r>
      <w:r w:rsidRPr="002A1A09">
        <w:rPr>
          <w:rFonts w:ascii="Times New Roman" w:eastAsia="SimSun" w:hAnsi="Times New Roman"/>
          <w:sz w:val="18"/>
        </w:rPr>
        <w:t>, 550-560.</w:t>
      </w:r>
    </w:p>
    <w:p w14:paraId="55653B44" w14:textId="77777777" w:rsidR="00066E37" w:rsidRPr="002A1A09" w:rsidRDefault="00066E37">
      <w:pPr>
        <w:ind w:left="540" w:hangingChars="300" w:hanging="540"/>
      </w:pPr>
      <w:r w:rsidRPr="002A1A09">
        <w:rPr>
          <w:rFonts w:ascii="Times New Roman" w:eastAsia="SimSun" w:hAnsi="Times New Roman"/>
          <w:sz w:val="18"/>
        </w:rPr>
        <w:t xml:space="preserve">Petersen RC (2004) Mild cognitive impairment as a diagnostic entity. </w:t>
      </w:r>
      <w:r w:rsidRPr="002A1A09">
        <w:rPr>
          <w:rFonts w:ascii="Times New Roman" w:eastAsia="SimSun" w:hAnsi="Times New Roman"/>
          <w:i/>
          <w:sz w:val="18"/>
        </w:rPr>
        <w:t>J Intern Med</w:t>
      </w:r>
      <w:r w:rsidRPr="002A1A09">
        <w:rPr>
          <w:rFonts w:ascii="Times New Roman" w:eastAsia="SimSun" w:hAnsi="Times New Roman"/>
          <w:sz w:val="18"/>
        </w:rPr>
        <w:t xml:space="preserve"> </w:t>
      </w:r>
      <w:r w:rsidRPr="002A1A09">
        <w:rPr>
          <w:rFonts w:ascii="Times New Roman" w:eastAsia="SimSun" w:hAnsi="Times New Roman"/>
          <w:b/>
          <w:sz w:val="18"/>
        </w:rPr>
        <w:t>256</w:t>
      </w:r>
      <w:r w:rsidRPr="002A1A09">
        <w:rPr>
          <w:rFonts w:ascii="Times New Roman" w:eastAsia="SimSun" w:hAnsi="Times New Roman"/>
          <w:sz w:val="18"/>
        </w:rPr>
        <w:t>, 183-194.</w:t>
      </w:r>
    </w:p>
    <w:p w14:paraId="279F7905" w14:textId="77777777" w:rsidR="00066E37" w:rsidRPr="002A1A09" w:rsidRDefault="00066E37">
      <w:pPr>
        <w:ind w:left="540" w:hangingChars="300" w:hanging="540"/>
      </w:pPr>
      <w:r w:rsidRPr="002A1A09">
        <w:rPr>
          <w:rFonts w:ascii="Times New Roman" w:eastAsia="SimSun" w:hAnsi="Times New Roman"/>
          <w:sz w:val="18"/>
        </w:rPr>
        <w:t xml:space="preserve">Rizzo S, Botta F, Raimondi S, Origgi D, Fanciullo C, Morganti AG, Bellomi M (2018) Radiomics: the facts and the challenges of image analysis. </w:t>
      </w:r>
      <w:r w:rsidRPr="002A1A09">
        <w:rPr>
          <w:rFonts w:ascii="Times New Roman" w:eastAsia="SimSun" w:hAnsi="Times New Roman"/>
          <w:i/>
          <w:sz w:val="18"/>
        </w:rPr>
        <w:lastRenderedPageBreak/>
        <w:t>Eur Radiol Exp</w:t>
      </w:r>
      <w:r w:rsidRPr="002A1A09">
        <w:rPr>
          <w:rFonts w:ascii="Times New Roman" w:eastAsia="SimSun" w:hAnsi="Times New Roman"/>
          <w:sz w:val="18"/>
        </w:rPr>
        <w:t xml:space="preserve"> </w:t>
      </w:r>
      <w:r w:rsidRPr="002A1A09">
        <w:rPr>
          <w:rFonts w:ascii="Times New Roman" w:eastAsia="SimSun" w:hAnsi="Times New Roman"/>
          <w:b/>
          <w:sz w:val="18"/>
        </w:rPr>
        <w:t>2</w:t>
      </w:r>
      <w:r w:rsidRPr="002A1A09">
        <w:rPr>
          <w:rFonts w:ascii="Times New Roman" w:eastAsia="SimSun" w:hAnsi="Times New Roman"/>
          <w:sz w:val="18"/>
        </w:rPr>
        <w:t>, 36.</w:t>
      </w:r>
    </w:p>
    <w:p w14:paraId="2BF27C13" w14:textId="77777777" w:rsidR="00066E37" w:rsidRPr="002A1A09" w:rsidRDefault="00066E37">
      <w:pPr>
        <w:ind w:left="540" w:hangingChars="300" w:hanging="540"/>
      </w:pPr>
      <w:r w:rsidRPr="002A1A09">
        <w:rPr>
          <w:rFonts w:ascii="Times New Roman" w:eastAsia="SimSun" w:hAnsi="Times New Roman"/>
          <w:sz w:val="18"/>
        </w:rPr>
        <w:t>Thibault G, Fertil B, Navarro C, Pereira S, Mari JL (2009) Texture Indexes and Gray Level Size Zone Matrix Application to Cell Nuclei Classification .</w:t>
      </w:r>
    </w:p>
    <w:p w14:paraId="108EB4C7" w14:textId="77777777" w:rsidR="00066E37" w:rsidRPr="002A1A09" w:rsidRDefault="00066E37">
      <w:pPr>
        <w:ind w:left="540" w:hangingChars="300" w:hanging="540"/>
      </w:pPr>
      <w:r w:rsidRPr="002A1A09">
        <w:rPr>
          <w:rFonts w:ascii="Times New Roman" w:eastAsia="SimSun" w:hAnsi="Times New Roman"/>
          <w:sz w:val="18"/>
        </w:rPr>
        <w:t xml:space="preserve">Vallières M, Freeman CR, Skamene SR, El Naqa I (2015) A radiomics model from joint FDG-PET and MRI texture features for the prediction of lung metastases in soft-tissue sarcomas of the extremities. </w:t>
      </w:r>
      <w:r w:rsidRPr="002A1A09">
        <w:rPr>
          <w:rFonts w:ascii="Times New Roman" w:eastAsia="SimSun" w:hAnsi="Times New Roman"/>
          <w:i/>
          <w:sz w:val="18"/>
        </w:rPr>
        <w:t>Phys Med Biol</w:t>
      </w:r>
      <w:r w:rsidRPr="002A1A09">
        <w:rPr>
          <w:rFonts w:ascii="Times New Roman" w:eastAsia="SimSun" w:hAnsi="Times New Roman"/>
          <w:sz w:val="18"/>
        </w:rPr>
        <w:t xml:space="preserve"> </w:t>
      </w:r>
      <w:r w:rsidRPr="002A1A09">
        <w:rPr>
          <w:rFonts w:ascii="Times New Roman" w:eastAsia="SimSun" w:hAnsi="Times New Roman"/>
          <w:b/>
          <w:sz w:val="18"/>
        </w:rPr>
        <w:t>60</w:t>
      </w:r>
      <w:r w:rsidRPr="002A1A09">
        <w:rPr>
          <w:rFonts w:ascii="Times New Roman" w:eastAsia="SimSun" w:hAnsi="Times New Roman"/>
          <w:sz w:val="18"/>
        </w:rPr>
        <w:t>, 5471-5496.</w:t>
      </w:r>
    </w:p>
    <w:p w14:paraId="446B3D3D" w14:textId="602208B7" w:rsidR="00836EC5" w:rsidRPr="002A1A09" w:rsidRDefault="00066E37" w:rsidP="00FD364F">
      <w:pPr>
        <w:ind w:left="540" w:hangingChars="300" w:hanging="540"/>
      </w:pPr>
      <w:r w:rsidRPr="002A1A09">
        <w:rPr>
          <w:rFonts w:ascii="Times New Roman" w:eastAsia="SimSun" w:hAnsi="Times New Roman"/>
          <w:sz w:val="18"/>
        </w:rPr>
        <w:t xml:space="preserve">Xia W, Chen Y, Zhang R, Yan Z, Zhou X, Zhang B, Gao X (2018) Radiogenomics of hepatocellular carcinoma: multiregion analysis-based identification of prognostic imaging biomarkers by integrating gene data-a preliminary study. </w:t>
      </w:r>
      <w:r w:rsidRPr="002A1A09">
        <w:rPr>
          <w:rFonts w:ascii="Times New Roman" w:eastAsia="SimSun" w:hAnsi="Times New Roman"/>
          <w:i/>
          <w:sz w:val="18"/>
        </w:rPr>
        <w:t>Phys Med Biol</w:t>
      </w:r>
      <w:r w:rsidRPr="002A1A09">
        <w:rPr>
          <w:rFonts w:ascii="Times New Roman" w:eastAsia="SimSun" w:hAnsi="Times New Roman"/>
          <w:sz w:val="18"/>
        </w:rPr>
        <w:t xml:space="preserve"> </w:t>
      </w:r>
      <w:r w:rsidRPr="002A1A09">
        <w:rPr>
          <w:rFonts w:ascii="Times New Roman" w:eastAsia="SimSun" w:hAnsi="Times New Roman"/>
          <w:b/>
          <w:sz w:val="18"/>
        </w:rPr>
        <w:t>63</w:t>
      </w:r>
      <w:r w:rsidRPr="002A1A09">
        <w:rPr>
          <w:rFonts w:ascii="Times New Roman" w:eastAsia="SimSun" w:hAnsi="Times New Roman"/>
          <w:sz w:val="18"/>
        </w:rPr>
        <w:t>, 035044.</w:t>
      </w:r>
      <w:r w:rsidR="00836EC5" w:rsidRPr="002A1A09">
        <w:fldChar w:fldCharType="end"/>
      </w:r>
    </w:p>
    <w:sectPr w:rsidR="00836EC5" w:rsidRPr="002A1A09" w:rsidSect="00A4243B">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DB904" w14:textId="77777777" w:rsidR="00873B9A" w:rsidRDefault="00873B9A" w:rsidP="000F2702">
      <w:r>
        <w:separator/>
      </w:r>
    </w:p>
  </w:endnote>
  <w:endnote w:type="continuationSeparator" w:id="0">
    <w:p w14:paraId="632FE507" w14:textId="77777777" w:rsidR="00873B9A" w:rsidRDefault="00873B9A" w:rsidP="000F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altName w:val="新宋体"/>
    <w:panose1 w:val="02010609030101010101"/>
    <w:charset w:val="86"/>
    <w:family w:val="modern"/>
    <w:pitch w:val="fixed"/>
    <w:sig w:usb0="0000028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KaiTi">
    <w:altName w:val="KaiTi"/>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FC38F" w14:textId="77777777" w:rsidR="00873B9A" w:rsidRDefault="00873B9A" w:rsidP="000F2702">
      <w:r>
        <w:separator/>
      </w:r>
    </w:p>
  </w:footnote>
  <w:footnote w:type="continuationSeparator" w:id="0">
    <w:p w14:paraId="4E53F0A4" w14:textId="77777777" w:rsidR="00873B9A" w:rsidRDefault="00873B9A" w:rsidP="000F2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MR.DATA{38E4EFA0-9288-445D-8B83-C843A848AC26}100" w:val="&lt;KyMRNote dbid=&quot;{38E4EFA0-9288-445D-8B83-C843A848AC26}&quot; recid=&quot;100&quot;&gt;&lt;Data&gt;&lt;Field id=&quot;AccessNum&quot;&gt;29653606&lt;/Field&gt;&lt;Field id=&quot;Author&quot;&gt;Jack CR Jr;Bennett DA;Blennow K;Carrillo MC;Dunn B;Haeberlein SB;Holtzman DM;Jagust W;Jessen F;Karlawish J;Liu E;Molinuevo JL;Montine T;Phelps C;Rankin KP;Rowe CC;Scheltens P;Siemers E;Snyder HM;Sperling R;CollectiveName:Contributors&lt;/Field&gt;&lt;Field id=&quot;AuthorTrans&quot;&gt;&lt;/Field&gt;&lt;Field id=&quot;DOI&quot;&gt;10.1016/j.jalz.2018.02.018&lt;/Field&gt;&lt;Field id=&quot;Editor&quot;&gt;&lt;/Field&gt;&lt;Field id=&quot;FmtTitle&quot;&gt;&lt;/Field&gt;&lt;Field id=&quot;Issue&quot;&gt;4&lt;/Field&gt;&lt;Field id=&quot;LIID&quot;&gt;100&lt;/Field&gt;&lt;Field id=&quot;Magazine&quot;&gt;Alzheimer's &amp;amp; dementia : the journal of the Alzheimer's Association&lt;/Field&gt;&lt;Field id=&quot;MagazineAB&quot;&gt;Alzheimers Dement&lt;/Field&gt;&lt;Field id=&quot;MagazineTrans&quot;&gt;&lt;/Field&gt;&lt;Field id=&quot;PageNum&quot;&gt;535-562&lt;/Field&gt;&lt;Field id=&quot;PubDate&quot;&gt;04&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NIA-AA Research Framework: Toward a biological definition of Alzheimer's disease.&lt;/Field&gt;&lt;Field id=&quot;Translator&quot;&gt;&lt;/Field&gt;&lt;Field id=&quot;Type&quot;&gt;{041D4F77-279E-4405-0002-4388361B9CFF}&lt;/Field&gt;&lt;Field id=&quot;Version&quot;&gt;&lt;/Field&gt;&lt;Field id=&quot;Vol&quot;&gt;14&lt;/Field&gt;&lt;Field id=&quot;Author2&quot;&gt;Jack,C. R. Jr;Bennett,D. A.;Blennow,K.;Carrillo,M. C.;Dunn,B.;Haeberlein,S. B.;&lt;/Field&gt;&lt;/Data&gt;&lt;Ref&gt;&lt;Display&gt;&lt;Text AuthorShow=&quot;Jack Jr et al.&quot; PubYearShow=&quot;2018&quot; StringText=&quot;Jack Jr et al., 2018&quot; StringTextOri=&quot;Jack Jr et al., 2018&quot;/&gt;&lt;/Display&gt;&lt;/Ref&gt;&lt;Doc&gt;&lt;Display&gt;&lt;Text StringText=&quot;Jack, C. R. Jr, Bennett, D. A., Blennow, K., Carrillo, M. C., Dunn, B., Haeberlein, S. B., et al.&quot; StringGroup=&quot;Author&quot;/&gt;_x000d__x000a__x0009__x0009__x0009_&lt;Text StringText=&quot; &quot; StringGroup=&quot;Author&quot;/&gt;_x000d__x000a__x0009__x0009__x0009_&lt;Text StringText=&quot;(&quot; StringGroup=&quot;PubYear&quot;/&gt;_x000d__x000a__x0009__x0009__x0009_&lt;Text StringText=&quot;2018&quot; StringGroup=&quot;PubYear&quot;/&gt;_x000d__x000a__x0009__x0009__x0009_&lt;Text StringText=&quot;). &quot; StringGroup=&quot;PubYear&quot;/&gt;_x000d__x000a__x0009__x0009__x0009_&lt;Text StringText=&quot;NIA-AA Research Framework: Toward a biological definition of Alzheimer's disease&quot; StringGroup=&quot;Title&quot;/&gt;_x000d__x000a__x0009__x0009__x0009_&lt;Text StringText=&quot;. &quot; StringGroup=&quot;Title&quot;/&gt;_x000d__x000a__x0009__x0009__x0009_&lt;Text StringText=&quot;Alzheimers Dement&quot; StringGroup=&quot;Magazine&quot; Italic=&quot;true&quot;/&gt;_x000d__x000a__x0009__x0009__x0009_&lt;Text StringText=&quot; &quot; StringGroup=&quot;Magazine&quot; Italic=&quot;true&quot;/&gt;_x000d__x000a__x0009__x0009__x0009_&lt;Text StringText=&quot;14&quot; StringGroup=&quot;Vol&quot;/&gt;_x000d__x000a__x0009__x0009__x0009_&lt;Text StringText=&quot;, &quot; StringGroup=&quot;Vol&quot;/&gt;_x000d__x000a__x0009__x0009__x0009_&lt;Text StringText=&quot;535-562&quot; StringGroup=&quot;PageNum&quot;/&gt;_x000d__x000a__x0009__x0009__x0009_&lt;Text StringText=&quot;. doi: &quot; StringGroup=&quot;DOI&quot;/&gt;_x000d__x000a__x0009__x0009__x0009_&lt;Text StringText=&quot;10.1016/j.jalz.2018.02.018&quot; StringGroup=&quot;DOI&quot;/&gt;_x000d__x000a__x0009__x0009__x0009_&lt;Text StringText=&quot;.&quot; StringGroup=&quot;none&quot;/&gt;_x000d__x000a__x0009__x0009_&lt;/Display&gt;&lt;/Doc&gt;&lt;/KyMRNote&gt;"/>
    <w:docVar w:name="KY.MR.DATA{38E4EFA0-9288-445D-8B83-C843A848AC26}328" w:val="&lt;KyMRNote dbid=&quot;{38E4EFA0-9288-445D-8B83-C843A848AC26}&quot; recid=&quot;328&quot;&gt;&lt;Data&gt;&lt;Field id=&quot;AccessNum&quot;&gt;26402076&lt;/Field&gt;&lt;Field id=&quot;Author&quot;&gt;Perrotin A;de Flores R;Lamberton F;Poisnel G;La Joie R;de la Sayette V;Mézenge F;Tomadesso C;Landeau B;Desgranges B;Chételat G&lt;/Field&gt;&lt;Field id=&quot;AuthorTrans&quot;&gt;&lt;/Field&gt;&lt;Field id=&quot;DOI&quot;&gt;10.3233/JAD-150087&lt;/Field&gt;&lt;Field id=&quot;Editor&quot;&gt;&lt;/Field&gt;&lt;Field id=&quot;FmtTitle&quot;&gt;&lt;/Field&gt;&lt;Field id=&quot;Issue&quot;&gt;&lt;/Field&gt;&lt;Field id=&quot;LIID&quot;&gt;328&lt;/Field&gt;&lt;Field id=&quot;Magazine&quot;&gt;Journal of Alzheimer's disease : JAD&lt;/Field&gt;&lt;Field id=&quot;MagazineAB&quot;&gt;J Alzheimers Dis&lt;/Field&gt;&lt;Field id=&quot;MagazineTrans&quot;&gt;&lt;/Field&gt;&lt;Field id=&quot;PageNum&quot;&gt;S141-50&lt;/Field&gt;&lt;Field id=&quot;PubDate&quot;&gt;Sep 24&lt;/Field&gt;&lt;Field id=&quot;PubPlace&quot;&gt;Netherlands&lt;/Field&gt;&lt;Field id=&quot;PubPlaceTrans&quot;&gt;&lt;/Field&gt;&lt;Field id=&quot;PubYear&quot;&gt;2015&lt;/Field&gt;&lt;Field id=&quot;Publisher&quot;&gt;&lt;/Field&gt;&lt;Field id=&quot;PublisherTrans&quot;&gt;&lt;/Field&gt;&lt;Field id=&quot;TITrans&quot;&gt;&lt;/Field&gt;&lt;Field id=&quot;Title&quot;&gt;Hippocampal Subfield Volumetry and 3D Surface Mapping in Subjective Cognitive Decline.&lt;/Field&gt;&lt;Field id=&quot;Translator&quot;&gt;&lt;/Field&gt;&lt;Field id=&quot;Type&quot;&gt;{041D4F77-279E-4405-0002-4388361B9CFF}&lt;/Field&gt;&lt;Field id=&quot;Version&quot;&gt;&lt;/Field&gt;&lt;Field id=&quot;Vol&quot;&gt;48 Suppl 1&lt;/Field&gt;&lt;Field id=&quot;Author2&quot;&gt;Perrotin,A;de Flores,R;Lamberton,F;Poisnel,G;La Joie,R;de la Sayette,V;Mézenge,F;Tomadesso,C;Landeau,B;Desgranges,B;Chételat,G;&lt;/Field&gt;&lt;/Data&gt;&lt;Ref&gt;&lt;Display&gt;&lt;Text StringText=&quot;「RefIndex」&quot; StringTextOri=&quot;「RefIndex」&quot;/&gt;&lt;/Display&gt;&lt;/Ref&gt;&lt;Doc&gt;&lt;Display&gt;&lt;Text StringText=&quot;Perrotin A, de Flores R, Lamberton F, Poisnel G, La Joie R, de la Sayette V, Mézenge F, Tomadesso C, Landeau B, Desgranges B, Chételat G&quot; StringGroup=&quot;Author&quot;/&gt;&lt;Text StringText=&quot; &quot; StringGroup=&quot;Author&quot;/&gt;&lt;Text StringText=&quot;(&quot; StringGroup=&quot;PubYear&quot;/&gt;&lt;Text StringText=&quot;2015&quot; StringGroup=&quot;PubYear&quot;/&gt;&lt;Text StringText=&quot;) &quot; StringGroup=&quot;PubYear&quot;/&gt;&lt;Text StringText=&quot;Hippocampal Subfield Volumetry and 3D Surface Mapping in Subjective Cognitive Decline&quot; StringGroup=&quot;Title&quot;/&gt;&lt;Text StringText=&quot;. &quot; StringGroup=&quot;Title&quot;/&gt;&lt;Text StringText=&quot;J Alzheimers Dis&quot; StringGroup=&quot;Magazine&quot; Italic=&quot;true&quot;/&gt;&lt;Text StringText=&quot; &quot; StringGroup=&quot;Magazine&quot;/&gt;&lt;Text StringText=&quot;48 Suppl 1&quot; StringGroup=&quot;Vol&quot; Border=&quot;true&quot;/&gt;&lt;Text StringText=&quot;, &quot; StringGroup=&quot;Vol&quot;/&gt;&lt;Text StringText=&quot;S141-150&quot; StringGroup=&quot;PageNum&quot;/&gt;&lt;Text StringText=&quot;.&quot; StringGroup=&quot;none&quot;/&gt;&lt;/Display&gt;&lt;/Doc&gt;&lt;/KyMRNote&gt;"/>
    <w:docVar w:name="KY.MR.DATA{38E4EFA0-9288-445D-8B83-C843A848AC26}329" w:val="&lt;KyMRNote dbid=&quot;{38E4EFA0-9288-445D-8B83-C843A848AC26}&quot; recid=&quot;329&quot;&gt;&lt;Data&gt;&lt;Field id=&quot;AccessNum&quot;&gt;27693187&lt;/Field&gt;&lt;Field id=&quot;Author&quot;&gt;Perrotin A;La Joie R;de La Sayette V;Barré L;Mézenge F;Mutlu J;Guilloteau D;Egret S;Eustache F;Chételat G&lt;/Field&gt;&lt;Field id=&quot;AuthorTrans&quot;&gt;&lt;/Field&gt;&lt;Field id=&quot;DOI&quot;&gt;10.1016/j.jalz.2016.08.011&lt;/Field&gt;&lt;Field id=&quot;Editor&quot;&gt;&lt;/Field&gt;&lt;Field id=&quot;FmtTitle&quot;&gt;&lt;/Field&gt;&lt;Field id=&quot;Issue&quot;&gt;5&lt;/Field&gt;&lt;Field id=&quot;LIID&quot;&gt;329&lt;/Field&gt;&lt;Field id=&quot;Magazine&quot;&gt;Alzheimer's &amp;amp; dementia : the journal of the Alzheimer's Association&lt;/Field&gt;&lt;Field id=&quot;MagazineAB&quot;&gt;Alzheimers Dement&lt;/Field&gt;&lt;Field id=&quot;MagazineTrans&quot;&gt;&lt;/Field&gt;&lt;Field id=&quot;PageNum&quot;&gt;550-560&lt;/Field&gt;&lt;Field id=&quot;PubDate&quot;&gt;May&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Subjective cognitive decline in cognitively normal elders from the community or from a memory clinic: Differential affective and imaging correlates.&lt;/Field&gt;&lt;Field id=&quot;Translator&quot;&gt;&lt;/Field&gt;&lt;Field id=&quot;Type&quot;&gt;{041D4F77-279E-4405-0002-4388361B9CFF}&lt;/Field&gt;&lt;Field id=&quot;Version&quot;&gt;&lt;/Field&gt;&lt;Field id=&quot;Vol&quot;&gt;13&lt;/Field&gt;&lt;Field id=&quot;Author2&quot;&gt;Perrotin,A;La Joie,R;de La Sayette,V;Barré,L;Mézenge,F;Mutlu,J;Guilloteau,D;Egret,S;Eustache,F;Chételat,G;&lt;/Field&gt;&lt;/Data&gt;&lt;Ref&gt;&lt;Display&gt;&lt;Text StringText=&quot;「RefIndex」&quot; StringTextOri=&quot;「RefIndex」&quot;/&gt;&lt;/Display&gt;&lt;/Ref&gt;&lt;Doc&gt;&lt;Display&gt;&lt;Text StringText=&quot;Perrotin A, La Joie R, de La Sayette V, Barré L, Mézenge F, Mutlu J, Guilloteau D, Egret S, Eustache F, Chételat G&quot; StringGroup=&quot;Author&quot;/&gt;&lt;Text StringText=&quot; &quot; StringGroup=&quot;Author&quot;/&gt;&lt;Text StringText=&quot;(&quot; StringGroup=&quot;PubYear&quot;/&gt;&lt;Text StringText=&quot;2017&quot; StringGroup=&quot;PubYear&quot;/&gt;&lt;Text StringText=&quot;) &quot; StringGroup=&quot;PubYear&quot;/&gt;&lt;Text StringText=&quot;Subjective cognitive decline in cognitively normal elders from the community or from a memory clinic: Differential affective and imaging correlates&quot; StringGroup=&quot;Title&quot;/&gt;&lt;Text StringText=&quot;. &quot; StringGroup=&quot;Title&quot;/&gt;&lt;Text StringText=&quot;Alzheimers Dement&quot; StringGroup=&quot;Magazine&quot; Italic=&quot;true&quot;/&gt;&lt;Text StringText=&quot; &quot; StringGroup=&quot;Magazine&quot;/&gt;&lt;Text StringText=&quot;13&quot; StringGroup=&quot;Vol&quot; Border=&quot;true&quot;/&gt;&lt;Text StringText=&quot;, &quot; StringGroup=&quot;Vol&quot;/&gt;&lt;Text StringText=&quot;550-560&quot; StringGroup=&quot;PageNum&quot;/&gt;&lt;Text StringText=&quot;.&quot; StringGroup=&quot;none&quot;/&gt;&lt;/Display&gt;&lt;/Doc&gt;&lt;/KyMRNote&gt;"/>
    <w:docVar w:name="KY.MR.DATA{38E4EFA0-9288-445D-8B83-C843A848AC26}331" w:val="&lt;KyMRNote dbid=&quot;{38E4EFA0-9288-445D-8B83-C843A848AC26}&quot; recid=&quot;331&quot;&gt;&lt;Data&gt;&lt;Field id=&quot;AccessNum&quot;&gt;29089631&lt;/Field&gt;&lt;Field id=&quot;Author&quot;&gt;Kang DW;Choi WH;Jung WS;Um YH;Lee CU;Lim HK&lt;/Field&gt;&lt;Field id=&quot;AuthorTrans&quot;&gt;&lt;/Field&gt;&lt;Field id=&quot;DOI&quot;&gt;10.1038/s41598-017-15001-8&lt;/Field&gt;&lt;Field id=&quot;Editor&quot;&gt;&lt;/Field&gt;&lt;Field id=&quot;FmtTitle&quot;&gt;&lt;/Field&gt;&lt;Field id=&quot;Issue&quot;&gt;1&lt;/Field&gt;&lt;Field id=&quot;LIID&quot;&gt;331&lt;/Field&gt;&lt;Field id=&quot;Magazine&quot;&gt;Scientific reports&lt;/Field&gt;&lt;Field id=&quot;MagazineAB&quot;&gt;Sci Rep&lt;/Field&gt;&lt;Field id=&quot;MagazineTrans&quot;&gt;&lt;/Field&gt;&lt;Field id=&quot;PageNum&quot;&gt;14690&lt;/Field&gt;&lt;Field id=&quot;PubDate&quot;&gt;10 31&lt;/Field&gt;&lt;Field id=&quot;PubPlace&quot;&gt;England&lt;/Field&gt;&lt;Field id=&quot;PubPlaceTrans&quot;&gt;&lt;/Field&gt;&lt;Field id=&quot;PubYear&quot;&gt;2017&lt;/Field&gt;&lt;Field id=&quot;Publisher&quot;&gt;&lt;/Field&gt;&lt;Field id=&quot;PublisherTrans&quot;&gt;&lt;/Field&gt;&lt;Field id=&quot;TITrans&quot;&gt;&lt;/Field&gt;&lt;Field id=&quot;Title&quot;&gt;Impact of Amyloid Burden on Regional Functional Synchronization in the Cognitively Normal Older Adults.&lt;/Field&gt;&lt;Field id=&quot;Translator&quot;&gt;&lt;/Field&gt;&lt;Field id=&quot;Type&quot;&gt;{041D4F77-279E-4405-0002-4388361B9CFF}&lt;/Field&gt;&lt;Field id=&quot;Version&quot;&gt;&lt;/Field&gt;&lt;Field id=&quot;Vol&quot;&gt;7&lt;/Field&gt;&lt;Field id=&quot;Author2&quot;&gt;Kang,DW;Choi,WH;Jung,WS;Um,YH;Lee,CU;Lim,HK;&lt;/Field&gt;&lt;/Data&gt;&lt;Ref&gt;&lt;Display&gt;&lt;Text StringText=&quot;「RefIndex」&quot; StringTextOri=&quot;「RefIndex」&quot;/&gt;&lt;/Display&gt;&lt;/Ref&gt;&lt;Doc&gt;&lt;Display&gt;&lt;Text StringText=&quot;Kang DW, Choi WH, Jung WS, Um YH, Lee CU, Lim HK&quot; StringGroup=&quot;Author&quot;/&gt;&lt;Text StringText=&quot; &quot; StringGroup=&quot;Author&quot;/&gt;&lt;Text StringText=&quot;(&quot; StringGroup=&quot;PubYear&quot;/&gt;&lt;Text StringText=&quot;2017&quot; StringGroup=&quot;PubYear&quot;/&gt;&lt;Text StringText=&quot;) &quot; StringGroup=&quot;PubYear&quot;/&gt;&lt;Text StringText=&quot;Impact of Amyloid Burden on Regional Functional Synchronization in the Cognitively Normal Older Adults&quot; StringGroup=&quot;Title&quot;/&gt;&lt;Text StringText=&quot;. &quot; StringGroup=&quot;Title&quot;/&gt;&lt;Text StringText=&quot;Sci Rep&quot; StringGroup=&quot;Magazine&quot; Italic=&quot;true&quot;/&gt;&lt;Text StringText=&quot; &quot; StringGroup=&quot;Magazine&quot;/&gt;&lt;Text StringText=&quot;7&quot; StringGroup=&quot;Vol&quot; Border=&quot;true&quot;/&gt;&lt;Text StringText=&quot;, &quot; StringGroup=&quot;Vol&quot;/&gt;&lt;Text StringText=&quot;14690&quot; StringGroup=&quot;PageNum&quot;/&gt;&lt;Text StringText=&quot;.&quot; StringGroup=&quot;none&quot;/&gt;&lt;/Display&gt;&lt;/Doc&gt;&lt;/KyMRNote&gt;"/>
    <w:docVar w:name="KY.MR.DATA{38E4EFA0-9288-445D-8B83-C843A848AC26}353" w:val="&lt;KyMRNote dbid=&quot;{38E4EFA0-9288-445D-8B83-C843A848AC26}&quot; recid=&quot;353&quot;&gt;&lt;Data&gt;&lt;Field id=&quot;AccessNum&quot;&gt;31350244&lt;/Field&gt;&lt;Field id=&quot;Author&quot;&gt;Li X;Wang X;Su L;Hu X;Han Y&lt;/Field&gt;&lt;Field id=&quot;AuthorTrans&quot;&gt;&lt;/Field&gt;&lt;Field id=&quot;DOI&quot;&gt;10.1136/bmjopen-2018-028188&lt;/Field&gt;&lt;Field id=&quot;Editor&quot;&gt;&lt;/Field&gt;&lt;Field id=&quot;FmtTitle&quot;&gt;&lt;/Field&gt;&lt;Field id=&quot;Issue&quot;&gt;7&lt;/Field&gt;&lt;Field id=&quot;LIID&quot;&gt;353&lt;/Field&gt;&lt;Field id=&quot;Magazine&quot;&gt;BMJ open&lt;/Field&gt;&lt;Field id=&quot;MagazineAB&quot;&gt;BMJ Open&lt;/Field&gt;&lt;Field id=&quot;MagazineTrans&quot;&gt;&lt;/Field&gt;&lt;Field id=&quot;PageNum&quot;&gt;e028188&lt;/Field&gt;&lt;Field id=&quot;PubDate&quot;&gt;07 26&lt;/Field&gt;&lt;Field id=&quot;PubPlace&quot;&gt;England&lt;/Field&gt;&lt;Field id=&quot;PubPlaceTrans&quot;&gt;&lt;/Field&gt;&lt;Field id=&quot;PubYear&quot;&gt;2019&lt;/Field&gt;&lt;Field id=&quot;Publisher&quot;&gt;&lt;/Field&gt;&lt;Field id=&quot;PublisherTrans&quot;&gt;&lt;/Field&gt;&lt;Field id=&quot;TITrans&quot;&gt;&lt;/Field&gt;&lt;Field id=&quot;Title&quot;&gt;Sino Longitudinal Study on Cognitive Decline (SILCODE): protocol for a Chinese longitudinal observational study to develop risk prediction models of conversion to mild cognitive impairment in individuals with subjective cognitive decline.&lt;/Field&gt;&lt;Field id=&quot;Translator&quot;&gt;&lt;/Field&gt;&lt;Field id=&quot;Type&quot;&gt;{041D4F77-279E-4405-0002-4388361B9CFF}&lt;/Field&gt;&lt;Field id=&quot;Version&quot;&gt;&lt;/Field&gt;&lt;Field id=&quot;Vol&quot;&gt;9&lt;/Field&gt;&lt;Field id=&quot;Author2&quot;&gt;Li,X;Wang,X;Su,L;Hu,X;Han,Y;&lt;/Field&gt;&lt;/Data&gt;&lt;Ref&gt;&lt;Display&gt;&lt;Text StringText=&quot;「RefIndex」&quot; StringTextOri=&quot;「RefIndex」&quot; SuperScript=&quot;true&quot;/&gt;&lt;/Display&gt;&lt;/Ref&gt;&lt;Doc&gt;&lt;Display&gt;&lt;Text StringText=&quot;Li X, Wang X, Su L, Hu X, Han Y&quot; StringGroup=&quot;Author&quot;/&gt;_x000d__x000a__x0009__x0009__x0009_&lt;Text StringText=&quot;. &quot; StringGroup=&quot;Author&quot;/&gt;_x000d__x000a__x0009__x0009__x0009_&lt;Text StringText=&quot;Sino Longitudinal Study on Cognitive Decline (SILCODE): protocol for a Chinese longitudinal observational study to develop risk prediction models of conversion to mild cognitive impairment in individuals with subjective cognitive decline&quot; StringGroup=&quot;Title&quot;/&gt;_x000d__x000a__x0009__x0009__x0009_&lt;Text StringText=&quot;. &quot; StringGroup=&quot;Title&quot;/&gt;_x000d__x000a__x0009__x0009__x0009_&lt;Text StringText=&quot;BMJ Open&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9&quot; StringGroup=&quot;Vol&quot;/&gt;_x000d__x000a__x0009__x0009__x0009_&lt;Text StringText=&quot;(&quot; StringGroup=&quot;Issue&quot;/&gt;_x000d__x000a__x0009__x0009__x0009_&lt;Text StringText=&quot;7&quot; StringGroup=&quot;Issue&quot;/&gt;_x000d__x000a__x0009__x0009__x0009_&lt;Text StringText=&quot;)&quot; StringGroup=&quot;Issue&quot;/&gt;_x000d__x000a__x0009__x0009__x0009_&lt;Text StringText=&quot;: &quot; StringGroup=&quot;PageNum&quot;/&gt;_x000d__x000a__x0009__x0009__x0009_&lt;Text StringText=&quot;e028188&quot; StringGroup=&quot;PageNum&quot;/&gt;_x000d__x000a__x0009__x0009__x0009_&lt;Text StringText=&quot;.&quot; StringGroup=&quot;none&quot;/&gt;_x000d__x000a__x0009__x0009_&lt;/Display&gt;&lt;/Doc&gt;&lt;/KyMRNote&gt;"/>
    <w:docVar w:name="KY.MR.DATA{38E4EFA0-9288-445D-8B83-C843A848AC26}354" w:val="&lt;KyMRNote dbid=&quot;{38E4EFA0-9288-445D-8B83-C843A848AC26}&quot; recid=&quot;354&quot;&gt;&lt;Data&gt;&lt;Field id=&quot;AccessNum&quot;&gt;31350244&lt;/Field&gt;&lt;Field id=&quot;Author&quot;&gt;Li X;Wang X;Su L;Hu X;Han Y&lt;/Field&gt;&lt;Field id=&quot;AuthorTrans&quot;&gt;&lt;/Field&gt;&lt;Field id=&quot;DOI&quot;&gt;10.1136/bmjopen-2018-028188&lt;/Field&gt;&lt;Field id=&quot;Editor&quot;&gt;&lt;/Field&gt;&lt;Field id=&quot;FmtTitle&quot;&gt;&lt;/Field&gt;&lt;Field id=&quot;Issue&quot;&gt;7&lt;/Field&gt;&lt;Field id=&quot;LIID&quot;&gt;354&lt;/Field&gt;&lt;Field id=&quot;Magazine&quot;&gt;BMJ open&lt;/Field&gt;&lt;Field id=&quot;MagazineAB&quot;&gt;BMJ Open&lt;/Field&gt;&lt;Field id=&quot;MagazineTrans&quot;&gt;&lt;/Field&gt;&lt;Field id=&quot;PageNum&quot;&gt;e028188&lt;/Field&gt;&lt;Field id=&quot;PubDate&quot;&gt;07 26&lt;/Field&gt;&lt;Field id=&quot;PubPlace&quot;&gt;England&lt;/Field&gt;&lt;Field id=&quot;PubPlaceTrans&quot;&gt;&lt;/Field&gt;&lt;Field id=&quot;PubYear&quot;&gt;2019&lt;/Field&gt;&lt;Field id=&quot;Publisher&quot;&gt;&lt;/Field&gt;&lt;Field id=&quot;PublisherTrans&quot;&gt;&lt;/Field&gt;&lt;Field id=&quot;TITrans&quot;&gt;&lt;/Field&gt;&lt;Field id=&quot;Title&quot;&gt;Sino Longitudinal Study on Cognitive Decline (SILCODE): protocol for a Chinese longitudinal observational study to develop risk prediction models of conversion to mild cognitive impairment in individuals with subjective cognitive decline.&lt;/Field&gt;&lt;Field id=&quot;Translator&quot;&gt;&lt;/Field&gt;&lt;Field id=&quot;Type&quot;&gt;{041D4F77-279E-4405-0002-4388361B9CFF}&lt;/Field&gt;&lt;Field id=&quot;Version&quot;&gt;&lt;/Field&gt;&lt;Field id=&quot;Vol&quot;&gt;9&lt;/Field&gt;&lt;Field id=&quot;Author2&quot;&gt;Li,X;Wang,X;Su,L;Hu,X;Han,Y;&lt;/Field&gt;&lt;/Data&gt;&lt;Ref&gt;&lt;Display&gt;&lt;Text StringText=&quot;「RefIndex」&quot; StringTextOri=&quot;「RefIndex」&quot;/&gt;&lt;/Display&gt;&lt;/Ref&gt;&lt;Doc&gt;&lt;Display&gt;&lt;Text StringText=&quot;Li X, Wang X, Su L, Hu X, Han Y&quot; StringGroup=&quot;Author&quot;/&gt;&lt;Text StringText=&quot; &quot; StringGroup=&quot;Author&quot;/&gt;&lt;Text StringText=&quot;(&quot; StringGroup=&quot;PubYear&quot;/&gt;&lt;Text StringText=&quot;2019&quot; StringGroup=&quot;PubYear&quot;/&gt;&lt;Text StringText=&quot;) &quot; StringGroup=&quot;PubYear&quot;/&gt;&lt;Text StringText=&quot;Sino Longitudinal Study on Cognitive Decline (SILCODE): protocol for a Chinese longitudinal observational study to develop risk prediction models of conversion to mild cognitive impairment in individuals with subjective cognitive decline&quot; StringGroup=&quot;Title&quot;/&gt;&lt;Text StringText=&quot;. &quot; StringGroup=&quot;Title&quot;/&gt;&lt;Text StringText=&quot;BMJ Open&quot; StringGroup=&quot;Magazine&quot; Italic=&quot;true&quot;/&gt;&lt;Text StringText=&quot; &quot; StringGroup=&quot;Magazine&quot;/&gt;&lt;Text StringText=&quot;9&quot; StringGroup=&quot;Vol&quot; Border=&quot;true&quot;/&gt;&lt;Text StringText=&quot;, &quot; StringGroup=&quot;Vol&quot;/&gt;&lt;Text StringText=&quot;e028188&quot; StringGroup=&quot;PageNum&quot;/&gt;&lt;Text StringText=&quot;.&quot; StringGroup=&quot;none&quot;/&gt;&lt;/Display&gt;&lt;/Doc&gt;&lt;/KyMRNote&gt;"/>
    <w:docVar w:name="KY.MR.DATA{38E4EFA0-9288-445D-8B83-C843A848AC26}355" w:val="&lt;KyMRNote dbid=&quot;{38E4EFA0-9288-445D-8B83-C843A848AC26}&quot; recid=&quot;355&quot;&gt;&lt;Data&gt;&lt;Field id=&quot;AccessNum&quot;&gt;31594226&lt;/Field&gt;&lt;Field id=&quot;Author&quot;&gt;Chen G;Yang K;Du W;Hu X;Han Y&lt;/Field&gt;&lt;Field id=&quot;AuthorTrans&quot;&gt;&lt;/Field&gt;&lt;Field id=&quot;DOI&quot;&gt;10.3233/JAD-190501&lt;/Field&gt;&lt;Field id=&quot;Editor&quot;&gt;&lt;/Field&gt;&lt;Field id=&quot;FmtTitle&quot;&gt;&lt;/Field&gt;&lt;Field id=&quot;Issue&quot;&gt;2&lt;/Field&gt;&lt;Field id=&quot;LIID&quot;&gt;355&lt;/Field&gt;&lt;Field id=&quot;Magazine&quot;&gt;Journal of Alzheimer's disease : JAD&lt;/Field&gt;&lt;Field id=&quot;MagazineAB&quot;&gt;J Alzheimers Dis&lt;/Field&gt;&lt;Field id=&quot;MagazineTrans&quot;&gt;&lt;/Field&gt;&lt;Field id=&quot;PageNum&quot;&gt;443-454&lt;/Field&gt;&lt;Field id=&quot;PubDate&quot;&gt;&lt;/Field&gt;&lt;Field id=&quot;PubPlace&quot;&gt;Netherlands&lt;/Field&gt;&lt;Field id=&quot;PubPlaceTrans&quot;&gt;&lt;/Field&gt;&lt;Field id=&quot;PubYear&quot;&gt;2019&lt;/Field&gt;&lt;Field id=&quot;Publisher&quot;&gt;&lt;/Field&gt;&lt;Field id=&quot;PublisherTrans&quot;&gt;&lt;/Field&gt;&lt;Field id=&quot;TITrans&quot;&gt;&lt;/Field&gt;&lt;Field id=&quot;Title&quot;&gt;Clinical Characteristics in Subjective Cognitive Decline with and without Worry: Baseline Investigation of the SILCODE Study.&lt;/Field&gt;&lt;Field id=&quot;Translator&quot;&gt;&lt;/Field&gt;&lt;Field id=&quot;Type&quot;&gt;{041D4F77-279E-4405-0002-4388361B9CFF}&lt;/Field&gt;&lt;Field id=&quot;Version&quot;&gt;&lt;/Field&gt;&lt;Field id=&quot;Vol&quot;&gt;72&lt;/Field&gt;&lt;Field id=&quot;Author2&quot;&gt;Chen,G;Yang,K;Du,W;Hu,X;Han,Y;&lt;/Field&gt;&lt;/Data&gt;&lt;Ref&gt;&lt;Display&gt;&lt;Text StringText=&quot;「RefIndex」&quot; StringTextOri=&quot;「RefIndex」&quot;/&gt;&lt;/Display&gt;&lt;/Ref&gt;&lt;Doc&gt;&lt;Display&gt;&lt;Text StringText=&quot;Chen G, Yang K, Du W, Hu X, Han Y&quot; StringGroup=&quot;Author&quot;/&gt;&lt;Text StringText=&quot; &quot; StringGroup=&quot;Author&quot;/&gt;&lt;Text StringText=&quot;(&quot; StringGroup=&quot;PubYear&quot;/&gt;&lt;Text StringText=&quot;2019&quot; StringGroup=&quot;PubYear&quot;/&gt;&lt;Text StringText=&quot;) &quot; StringGroup=&quot;PubYear&quot;/&gt;&lt;Text StringText=&quot;Clinical Characteristics in Subjective Cognitive Decline with and without Worry: Baseline Investigation of the SILCODE Study&quot; StringGroup=&quot;Title&quot;/&gt;&lt;Text StringText=&quot;. &quot; StringGroup=&quot;Title&quot;/&gt;&lt;Text StringText=&quot;J Alzheimers Dis&quot; StringGroup=&quot;Magazine&quot; Italic=&quot;true&quot;/&gt;&lt;Text StringText=&quot; &quot; StringGroup=&quot;Magazine&quot;/&gt;&lt;Text StringText=&quot;72&quot; StringGroup=&quot;Vol&quot; Border=&quot;true&quot;/&gt;&lt;Text StringText=&quot;, &quot; StringGroup=&quot;Vol&quot;/&gt;&lt;Text StringText=&quot;443-454&quot; StringGroup=&quot;PageNum&quot;/&gt;&lt;Text StringText=&quot;.&quot; StringGroup=&quot;none&quot;/&gt;&lt;/Display&gt;&lt;/Doc&gt;&lt;/KyMRNote&gt;"/>
    <w:docVar w:name="KY.MR.DATA{38E4EFA0-9288-445D-8B83-C843A848AC26}356" w:val="&lt;KyMRNote dbid=&quot;{38E4EFA0-9288-445D-8B83-C843A848AC26}&quot; recid=&quot;356&quot;&gt;&lt;Data&gt;&lt;Field id=&quot;AccessNum&quot;&gt;31350244&lt;/Field&gt;&lt;Field id=&quot;Author&quot;&gt;Li X;Wang X;Su L;Hu X;Han Y&lt;/Field&gt;&lt;Field id=&quot;AuthorTrans&quot;&gt;&lt;/Field&gt;&lt;Field id=&quot;DOI&quot;&gt;10.1136/bmjopen-2018-028188&lt;/Field&gt;&lt;Field id=&quot;Editor&quot;&gt;&lt;/Field&gt;&lt;Field id=&quot;FmtTitle&quot;&gt;&lt;/Field&gt;&lt;Field id=&quot;Issue&quot;&gt;7&lt;/Field&gt;&lt;Field id=&quot;LIID&quot;&gt;356&lt;/Field&gt;&lt;Field id=&quot;Magazine&quot;&gt;BMJ open&lt;/Field&gt;&lt;Field id=&quot;MagazineAB&quot;&gt;BMJ Open&lt;/Field&gt;&lt;Field id=&quot;MagazineTrans&quot;&gt;&lt;/Field&gt;&lt;Field id=&quot;PageNum&quot;&gt;e028188&lt;/Field&gt;&lt;Field id=&quot;PubDate&quot;&gt;07 26&lt;/Field&gt;&lt;Field id=&quot;PubPlace&quot;&gt;England&lt;/Field&gt;&lt;Field id=&quot;PubPlaceTrans&quot;&gt;&lt;/Field&gt;&lt;Field id=&quot;PubYear&quot;&gt;2019&lt;/Field&gt;&lt;Field id=&quot;Publisher&quot;&gt;&lt;/Field&gt;&lt;Field id=&quot;PublisherTrans&quot;&gt;&lt;/Field&gt;&lt;Field id=&quot;TITrans&quot;&gt;&lt;/Field&gt;&lt;Field id=&quot;Title&quot;&gt;Sino Longitudinal Study on Cognitive Decline (SILCODE): protocol for a Chinese longitudinal observational study to develop risk prediction models of conversion to mild cognitive impairment in individuals with subjective cognitive decline.&lt;/Field&gt;&lt;Field id=&quot;Translator&quot;&gt;&lt;/Field&gt;&lt;Field id=&quot;Type&quot;&gt;{041D4F77-279E-4405-0002-4388361B9CFF}&lt;/Field&gt;&lt;Field id=&quot;Version&quot;&gt;&lt;/Field&gt;&lt;Field id=&quot;Vol&quot;&gt;9&lt;/Field&gt;&lt;Field id=&quot;Author2&quot;&gt;Li,X;Wang,X;Su,L;Hu,X;Han,Y;&lt;/Field&gt;&lt;/Data&gt;&lt;Ref&gt;&lt;Display&gt;&lt;Text StringText=&quot;「RefIndex」&quot; StringTextOri=&quot;「RefIndex」&quot;/&gt;&lt;/Display&gt;&lt;/Ref&gt;&lt;Doc&gt;&lt;Display&gt;&lt;Text StringText=&quot;Li X, Wang X, Su L, Hu X, Han Y&quot; StringGroup=&quot;Author&quot;/&gt;&lt;Text StringText=&quot; &quot; StringGroup=&quot;Author&quot;/&gt;&lt;Text StringText=&quot;(&quot; StringGroup=&quot;PubYear&quot;/&gt;&lt;Text StringText=&quot;2019&quot; StringGroup=&quot;PubYear&quot;/&gt;&lt;Text StringText=&quot;) &quot; StringGroup=&quot;PubYear&quot;/&gt;&lt;Text StringText=&quot;Sino Longitudinal Study on Cognitive Decline (SILCODE): protocol for a Chinese longitudinal observational study to develop risk prediction models of conversion to mild cognitive impairment in individuals with subjective cognitive decline&quot; StringGroup=&quot;Title&quot;/&gt;&lt;Text StringText=&quot;. &quot; StringGroup=&quot;Title&quot;/&gt;&lt;Text StringText=&quot;BMJ Open&quot; StringGroup=&quot;Magazine&quot; Italic=&quot;true&quot;/&gt;&lt;Text StringText=&quot; &quot; StringGroup=&quot;Magazine&quot;/&gt;&lt;Text StringText=&quot;9&quot; StringGroup=&quot;Vol&quot; Border=&quot;true&quot;/&gt;&lt;Text StringText=&quot;, &quot; StringGroup=&quot;Vol&quot;/&gt;&lt;Text StringText=&quot;e028188&quot; StringGroup=&quot;PageNum&quot;/&gt;&lt;Text StringText=&quot;.&quot; StringGroup=&quot;none&quot;/&gt;&lt;/Display&gt;&lt;/Doc&gt;&lt;/KyMRNote&gt;"/>
    <w:docVar w:name="KY.MR.DATA{38E4EFA0-9288-445D-8B83-C843A848AC26}357" w:val="&lt;KyMRNote dbid=&quot;{38E4EFA0-9288-445D-8B83-C843A848AC26}&quot; recid=&quot;357&quot;&gt;&lt;Data&gt;&lt;Field id=&quot;AccessNum&quot;&gt;27996103&lt;/Field&gt;&lt;Field id=&quot;Author&quot;&gt;Chen KL;Xu Y;Chu AQ;Ding D;Liang XN;Nasreddine ZS;Dong Q;Hong Z;Zhao QH;Guo QH&lt;/Field&gt;&lt;Field id=&quot;AuthorTrans&quot;&gt;&lt;/Field&gt;&lt;Field id=&quot;DOI&quot;&gt;10.1111/jgs.14530&lt;/Field&gt;&lt;Field id=&quot;Editor&quot;&gt;&lt;/Field&gt;&lt;Field id=&quot;FmtTitle&quot;&gt;&lt;/Field&gt;&lt;Field id=&quot;Issue&quot;&gt;12&lt;/Field&gt;&lt;Field id=&quot;LIID&quot;&gt;357&lt;/Field&gt;&lt;Field id=&quot;Magazine&quot;&gt;Journal of the American Geriatrics Society&lt;/Field&gt;&lt;Field id=&quot;MagazineAB&quot;&gt;J Am Geriatr Soc&lt;/Field&gt;&lt;Field id=&quot;MagazineTrans&quot;&gt;&lt;/Field&gt;&lt;Field id=&quot;PageNum&quot;&gt;e285-e290&lt;/Field&gt;&lt;Field id=&quot;PubDate&quot;&gt;12&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Validation of the Chinese Version of Montreal Cognitive Assessment Basic for Screening Mild Cognitive Impairment.&lt;/Field&gt;&lt;Field id=&quot;Translator&quot;&gt;&lt;/Field&gt;&lt;Field id=&quot;Type&quot;&gt;{041D4F77-279E-4405-0002-4388361B9CFF}&lt;/Field&gt;&lt;Field id=&quot;Version&quot;&gt;&lt;/Field&gt;&lt;Field id=&quot;Vol&quot;&gt;64&lt;/Field&gt;&lt;Field id=&quot;Author2&quot;&gt;Chen,KL;Xu,Y;Chu,AQ;Ding,D;Liang,XN;Nasreddine,ZS;Dong,Q;Hong,Z;Zhao,QH;Guo,QH;&lt;/Field&gt;&lt;/Data&gt;&lt;Ref&gt;&lt;Display&gt;&lt;Text StringText=&quot;「RefIndex」&quot; StringTextOri=&quot;「RefIndex」&quot;/&gt;&lt;/Display&gt;&lt;/Ref&gt;&lt;Doc&gt;&lt;Display&gt;&lt;Text StringText=&quot;Chen KL, Xu Y, Chu AQ, Ding D, Liang XN, Nasreddine ZS, Dong Q, Hong Z, Zhao QH, Guo QH&quot; StringGroup=&quot;Author&quot;/&gt;&lt;Text StringText=&quot; &quot; StringGroup=&quot;Author&quot;/&gt;&lt;Text StringText=&quot;(&quot; StringGroup=&quot;PubYear&quot;/&gt;&lt;Text StringText=&quot;2016&quot; StringGroup=&quot;PubYear&quot;/&gt;&lt;Text StringText=&quot;) &quot; StringGroup=&quot;PubYear&quot;/&gt;&lt;Text StringText=&quot;Validation of the Chinese Version of Montreal Cognitive Assessment Basic for Screening Mild Cognitive Impairment&quot; StringGroup=&quot;Title&quot;/&gt;&lt;Text StringText=&quot;. &quot; StringGroup=&quot;Title&quot;/&gt;&lt;Text StringText=&quot;J Am Geriatr Soc&quot; StringGroup=&quot;Magazine&quot; Italic=&quot;true&quot;/&gt;&lt;Text StringText=&quot; &quot; StringGroup=&quot;Magazine&quot;/&gt;&lt;Text StringText=&quot;64&quot; StringGroup=&quot;Vol&quot; Border=&quot;true&quot;/&gt;&lt;Text StringText=&quot;, &quot; StringGroup=&quot;Vol&quot;/&gt;&lt;Text StringText=&quot;e285-285e290&quot; StringGroup=&quot;PageNum&quot;/&gt;&lt;Text StringText=&quot;.&quot; StringGroup=&quot;none&quot;/&gt;&lt;/Display&gt;&lt;/Doc&gt;&lt;/KyMRNote&gt;"/>
    <w:docVar w:name="KY.MR.DATA{38E4EFA0-9288-445D-8B83-C843A848AC26}358" w:val="&lt;KyMRNote dbid=&quot;{38E4EFA0-9288-445D-8B83-C843A848AC26}&quot; recid=&quot;358&quot;&gt;&lt;Data&gt;&lt;Field id=&quot;AccessNum&quot;&gt;22228824&lt;/Field&gt;&lt;Field id=&quot;Author&quot;&gt;Lu J;Li D;Li F;Zhou A;Wang F;Zuo X;Jia XF;Song H;Jia J&lt;/Field&gt;&lt;Field id=&quot;AuthorTrans&quot;&gt;&lt;/Field&gt;&lt;Field id=&quot;DOI&quot;&gt;10.1177/0891988711422528&lt;/Field&gt;&lt;Field id=&quot;Editor&quot;&gt;&lt;/Field&gt;&lt;Field id=&quot;FmtTitle&quot;&gt;&lt;/Field&gt;&lt;Field id=&quot;Issue&quot;&gt;4&lt;/Field&gt;&lt;Field id=&quot;LIID&quot;&gt;358&lt;/Field&gt;&lt;Field id=&quot;Magazine&quot;&gt;Journal of geriatric psychiatry and neurology&lt;/Field&gt;&lt;Field id=&quot;MagazineAB&quot;&gt;J Geriatr Psychiatry Neurol&lt;/Field&gt;&lt;Field id=&quot;MagazineTrans&quot;&gt;&lt;/Field&gt;&lt;Field id=&quot;PageNum&quot;&gt;184-90&lt;/Field&gt;&lt;Field id=&quot;PubDate&quot;&gt;Dec&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Montreal cognitive assessment in detecting cognitive impairment in Chinese elderly individuals: a population-based study.&lt;/Field&gt;&lt;Field id=&quot;Translator&quot;&gt;&lt;/Field&gt;&lt;Field id=&quot;Type&quot;&gt;{041D4F77-279E-4405-0002-4388361B9CFF}&lt;/Field&gt;&lt;Field id=&quot;Version&quot;&gt;&lt;/Field&gt;&lt;Field id=&quot;Vol&quot;&gt;24&lt;/Field&gt;&lt;Field id=&quot;Author2&quot;&gt;Lu,J;Li,D;Li,F;Zhou,A;Wang,F;Zuo,X;Jia,XF;Song,H;Jia,J;&lt;/Field&gt;&lt;/Data&gt;&lt;Ref&gt;&lt;Display&gt;&lt;Text StringText=&quot;「RefIndex」&quot; StringTextOri=&quot;「RefIndex」&quot;/&gt;&lt;/Display&gt;&lt;/Ref&gt;&lt;Doc&gt;&lt;Display&gt;&lt;Text StringText=&quot;Lu J, Li D, Li F, Zhou A, Wang F, Zuo X, Jia XF, Song H, Jia J&quot; StringGroup=&quot;Author&quot;/&gt;&lt;Text StringText=&quot; &quot; StringGroup=&quot;Author&quot;/&gt;&lt;Text StringText=&quot;(&quot; StringGroup=&quot;PubYear&quot;/&gt;&lt;Text StringText=&quot;2011&quot; StringGroup=&quot;PubYear&quot;/&gt;&lt;Text StringText=&quot;) &quot; StringGroup=&quot;PubYear&quot;/&gt;&lt;Text StringText=&quot;Montreal cognitive assessment in detecting cognitive impairment in Chinese elderly individuals: a population-based study&quot; StringGroup=&quot;Title&quot;/&gt;&lt;Text StringText=&quot;. &quot; StringGroup=&quot;Title&quot;/&gt;&lt;Text StringText=&quot;J Geriatr Psychiatry Neurol&quot; StringGroup=&quot;Magazine&quot; Italic=&quot;true&quot;/&gt;&lt;Text StringText=&quot; &quot; StringGroup=&quot;Magazine&quot;/&gt;&lt;Text StringText=&quot;24&quot; StringGroup=&quot;Vol&quot; Border=&quot;true&quot;/&gt;&lt;Text StringText=&quot;, &quot; StringGroup=&quot;Vol&quot;/&gt;&lt;Text StringText=&quot;184-190&quot; StringGroup=&quot;PageNum&quot;/&gt;&lt;Text StringText=&quot;.&quot; StringGroup=&quot;none&quot;/&gt;&lt;/Display&gt;&lt;/Doc&gt;&lt;/KyMRNote&gt;"/>
    <w:docVar w:name="KY.MR.DATA{38E4EFA0-9288-445D-8B83-C843A848AC26}359" w:val="&lt;KyMRNote dbid=&quot;{38E4EFA0-9288-445D-8B83-C843A848AC26}&quot; recid=&quot;359&quot;&gt;&lt;Data&gt;&lt;Field id=&quot;AccessNum&quot;&gt;31350244&lt;/Field&gt;&lt;Field id=&quot;Author&quot;&gt;Li X;Wang X;Su L;Hu X;Han Y&lt;/Field&gt;&lt;Field id=&quot;AuthorTrans&quot;&gt;&lt;/Field&gt;&lt;Field id=&quot;DOI&quot;&gt;10.1136/bmjopen-2018-028188&lt;/Field&gt;&lt;Field id=&quot;Editor&quot;&gt;&lt;/Field&gt;&lt;Field id=&quot;FmtTitle&quot;&gt;&lt;/Field&gt;&lt;Field id=&quot;Issue&quot;&gt;7&lt;/Field&gt;&lt;Field id=&quot;LIID&quot;&gt;359&lt;/Field&gt;&lt;Field id=&quot;Magazine&quot;&gt;BMJ open&lt;/Field&gt;&lt;Field id=&quot;MagazineAB&quot;&gt;BMJ Open&lt;/Field&gt;&lt;Field id=&quot;MagazineTrans&quot;&gt;&lt;/Field&gt;&lt;Field id=&quot;PageNum&quot;&gt;e028188&lt;/Field&gt;&lt;Field id=&quot;PubDate&quot;&gt;07 26&lt;/Field&gt;&lt;Field id=&quot;PubPlace&quot;&gt;England&lt;/Field&gt;&lt;Field id=&quot;PubPlaceTrans&quot;&gt;&lt;/Field&gt;&lt;Field id=&quot;PubYear&quot;&gt;2019&lt;/Field&gt;&lt;Field id=&quot;Publisher&quot;&gt;&lt;/Field&gt;&lt;Field id=&quot;PublisherTrans&quot;&gt;&lt;/Field&gt;&lt;Field id=&quot;TITrans&quot;&gt;&lt;/Field&gt;&lt;Field id=&quot;Title&quot;&gt;Sino Longitudinal Study on Cognitive Decline (SILCODE): protocol for a Chinese longitudinal observational study to develop risk prediction models of conversion to mild cognitive impairment in individuals with subjective cognitive decline.&lt;/Field&gt;&lt;Field id=&quot;Translator&quot;&gt;&lt;/Field&gt;&lt;Field id=&quot;Type&quot;&gt;{041D4F77-279E-4405-0002-4388361B9CFF}&lt;/Field&gt;&lt;Field id=&quot;Version&quot;&gt;&lt;/Field&gt;&lt;Field id=&quot;Vol&quot;&gt;9&lt;/Field&gt;&lt;Field id=&quot;Author2&quot;&gt;Li,X;Wang,X;Su,L;Hu,X;Han,Y;&lt;/Field&gt;&lt;/Data&gt;&lt;Ref&gt;&lt;Display&gt;&lt;Text StringText=&quot;「RefIndex」&quot; StringTextOri=&quot;「RefIndex」&quot;/&gt;&lt;/Display&gt;&lt;/Ref&gt;&lt;Doc&gt;&lt;Display&gt;&lt;Text StringText=&quot;Li X, Wang X, Su L, Hu X, Han Y&quot; StringGroup=&quot;Author&quot;/&gt;&lt;Text StringText=&quot; &quot; StringGroup=&quot;Author&quot;/&gt;&lt;Text StringText=&quot;(&quot; StringGroup=&quot;PubYear&quot;/&gt;&lt;Text StringText=&quot;2019&quot; StringGroup=&quot;PubYear&quot;/&gt;&lt;Text StringText=&quot;) &quot; StringGroup=&quot;PubYear&quot;/&gt;&lt;Text StringText=&quot;Sino Longitudinal Study on Cognitive Decline (SILCODE): protocol for a Chinese longitudinal observational study to develop risk prediction models of conversion to mild cognitive impairment in individuals with subjective cognitive decline&quot; StringGroup=&quot;Title&quot;/&gt;&lt;Text StringText=&quot;. &quot; StringGroup=&quot;Title&quot;/&gt;&lt;Text StringText=&quot;BMJ Open&quot; StringGroup=&quot;Magazine&quot; Italic=&quot;true&quot;/&gt;&lt;Text StringText=&quot; &quot; StringGroup=&quot;Magazine&quot;/&gt;&lt;Text StringText=&quot;9&quot; StringGroup=&quot;Vol&quot; Border=&quot;true&quot;/&gt;&lt;Text StringText=&quot;, &quot; StringGroup=&quot;Vol&quot;/&gt;&lt;Text StringText=&quot;e028188&quot; StringGroup=&quot;PageNum&quot;/&gt;&lt;Text StringText=&quot;.&quot; StringGroup=&quot;none&quot;/&gt;&lt;/Display&gt;&lt;/Doc&gt;&lt;/KyMRNote&gt;"/>
    <w:docVar w:name="KY.MR.DATA{38E4EFA0-9288-445D-8B83-C843A848AC26}360" w:val="&lt;KyMRNote dbid=&quot;{38E4EFA0-9288-445D-8B83-C843A848AC26}&quot; recid=&quot;360&quot;&gt;&lt;Data&gt;&lt;Field id=&quot;AccessNum&quot;&gt;21514250&lt;/Field&gt;&lt;Field id=&quot;Author&quot;&gt;McKhann GM;Knopman DS;Chertkow H;Hyman BT;Jack CR Jr;Kawas CH;Klunk WE;Koroshetz WJ;Manly JJ;Mayeux R;Mohs RC;Morris JC;Rossor MN;Scheltens P;Carrillo MC;Thies B;Weintraub S;Phelps CH&lt;/Field&gt;&lt;Field id=&quot;AuthorTrans&quot;&gt;&lt;/Field&gt;&lt;Field id=&quot;DOI&quot;&gt;10.1016/j.jalz.2011.03.005&lt;/Field&gt;&lt;Field id=&quot;Editor&quot;&gt;&lt;/Field&gt;&lt;Field id=&quot;FmtTitle&quot;&gt;&lt;/Field&gt;&lt;Field id=&quot;Issue&quot;&gt;3&lt;/Field&gt;&lt;Field id=&quot;LIID&quot;&gt;360&lt;/Field&gt;&lt;Field id=&quot;Magazine&quot;&gt;Alzheimer's &amp;amp; dementia : the journal of the Alzheimer's Association&lt;/Field&gt;&lt;Field id=&quot;MagazineAB&quot;&gt;Alzheimers Dement&lt;/Field&gt;&lt;Field id=&quot;MagazineTrans&quot;&gt;&lt;/Field&gt;&lt;Field id=&quot;PageNum&quot;&gt;263-9&lt;/Field&gt;&lt;Field id=&quot;PubDate&quot;&gt;May&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The diagnosis of dementia due to Alzheimer's disease: recommendations from the National Institute on Aging-Alzheimer's Association workgroups on diagnostic guidelines for Alzheimer's disease.&lt;/Field&gt;&lt;Field id=&quot;Translator&quot;&gt;&lt;/Field&gt;&lt;Field id=&quot;Type&quot;&gt;{041D4F77-279E-4405-0002-4388361B9CFF}&lt;/Field&gt;&lt;Field id=&quot;Version&quot;&gt;&lt;/Field&gt;&lt;Field id=&quot;Vol&quot;&gt;7&lt;/Field&gt;&lt;Field id=&quot;Author2&quot;&gt;McKhann,GM;Knopman,DS;Chertkow,H;Hyman,BT;Jack,CR Jr;Kawas,CH;Klunk,WE;Koroshetz,WJ;Manly,JJ;Mayeux,R;Mohs,RC;Morris,JC;Rossor,MN;Scheltens,P;Carrillo,MC;Thies,B;Weintraub,S;Phelps,CH;&lt;/Field&gt;&lt;/Data&gt;&lt;Ref&gt;&lt;Display&gt;&lt;Text StringText=&quot;「RefIndex」&quot; StringTextOri=&quot;「RefIndex」&quot;/&gt;&lt;/Display&gt;&lt;/Ref&gt;&lt;Doc&gt;&lt;Display&gt;&lt;Text StringText=&quot;McKhann GM, Knopman DS, Chertkow H, Hyman BT, Jack CR Jr, Kawas CH, Klunk WE, Koroshetz WJ, Manly JJ, Mayeux R, Mohs RC, Morris JC, Rossor MN, Scheltens P, Carrillo MC, Thies B, Weintraub S, Phelps CH&quot; StringGroup=&quot;Author&quot;/&gt;&lt;Text StringText=&quot; &quot; StringGroup=&quot;Author&quot;/&gt;&lt;Text StringText=&quot;(&quot; StringGroup=&quot;PubYear&quot;/&gt;&lt;Text StringText=&quot;2011&quot; StringGroup=&quot;PubYear&quot;/&gt;&lt;Text StringText=&quot;) &quot; StringGroup=&quot;PubYear&quot;/&gt;&lt;Text StringText=&quot;The diagnosis of dementia due to Alzheimer's disease: recommendations from the National Institute on Aging-Alzheimer's Association workgroups on diagnostic guidelines for Alzheimer's disease&quot; StringGroup=&quot;Title&quot;/&gt;&lt;Text StringText=&quot;. &quot; StringGroup=&quot;Title&quot;/&gt;&lt;Text StringText=&quot;Alzheimers Dement&quot; StringGroup=&quot;Magazine&quot; Italic=&quot;true&quot;/&gt;&lt;Text StringText=&quot; &quot; StringGroup=&quot;Magazine&quot;/&gt;&lt;Text StringText=&quot;7&quot; StringGroup=&quot;Vol&quot; Border=&quot;true&quot;/&gt;&lt;Text StringText=&quot;, &quot; StringGroup=&quot;Vol&quot;/&gt;&lt;Text StringText=&quot;263-269&quot; StringGroup=&quot;PageNum&quot;/&gt;&lt;Text StringText=&quot;.&quot; StringGroup=&quot;none&quot;/&gt;&lt;/Display&gt;&lt;/Doc&gt;&lt;/KyMRNote&gt;"/>
    <w:docVar w:name="KY.MR.DATA{38E4EFA0-9288-445D-8B83-C843A848AC26}361" w:val="&lt;KyMRNote dbid=&quot;{38E4EFA0-9288-445D-8B83-C843A848AC26}&quot; recid=&quot;361&quot;&gt;&lt;Data&gt;&lt;Field id=&quot;AccessNum&quot;&gt;15324362&lt;/Field&gt;&lt;Field id=&quot;Author&quot;&gt;Petersen RC&lt;/Field&gt;&lt;Field id=&quot;AuthorTrans&quot;&gt;&lt;/Field&gt;&lt;Field id=&quot;DOI&quot;&gt;10.1111/j.1365-2796.2004.01388.x&lt;/Field&gt;&lt;Field id=&quot;Editor&quot;&gt;&lt;/Field&gt;&lt;Field id=&quot;FmtTitle&quot;&gt;&lt;/Field&gt;&lt;Field id=&quot;Issue&quot;&gt;3&lt;/Field&gt;&lt;Field id=&quot;LIID&quot;&gt;361&lt;/Field&gt;&lt;Field id=&quot;Magazine&quot;&gt;Journal of internal medicine&lt;/Field&gt;&lt;Field id=&quot;MagazineAB&quot;&gt;J Intern Med&lt;/Field&gt;&lt;Field id=&quot;MagazineTrans&quot;&gt;&lt;/Field&gt;&lt;Field id=&quot;PageNum&quot;&gt;183-94&lt;/Field&gt;&lt;Field id=&quot;PubDate&quot;&gt;Sep&lt;/Field&gt;&lt;Field id=&quot;PubPlace&quot;&gt;England&lt;/Field&gt;&lt;Field id=&quot;PubPlaceTrans&quot;&gt;&lt;/Field&gt;&lt;Field id=&quot;PubYear&quot;&gt;2004&lt;/Field&gt;&lt;Field id=&quot;Publisher&quot;&gt;&lt;/Field&gt;&lt;Field id=&quot;PublisherTrans&quot;&gt;&lt;/Field&gt;&lt;Field id=&quot;TITrans&quot;&gt;&lt;/Field&gt;&lt;Field id=&quot;Title&quot;&gt;Mild cognitive impairment as a diagnostic entity.&lt;/Field&gt;&lt;Field id=&quot;Translator&quot;&gt;&lt;/Field&gt;&lt;Field id=&quot;Type&quot;&gt;{041D4F77-279E-4405-0002-4388361B9CFF}&lt;/Field&gt;&lt;Field id=&quot;Version&quot;&gt;&lt;/Field&gt;&lt;Field id=&quot;Vol&quot;&gt;256&lt;/Field&gt;&lt;Field id=&quot;Author2&quot;&gt;Petersen,RC;&lt;/Field&gt;&lt;/Data&gt;&lt;Ref&gt;&lt;Display&gt;&lt;Text StringText=&quot;「RefIndex」&quot; StringTextOri=&quot;「RefIndex」&quot;/&gt;&lt;/Display&gt;&lt;/Ref&gt;&lt;Doc&gt;&lt;Display&gt;&lt;Text StringText=&quot;Petersen RC&quot; StringGroup=&quot;Author&quot;/&gt;&lt;Text StringText=&quot; &quot; StringGroup=&quot;Author&quot;/&gt;&lt;Text StringText=&quot;(&quot; StringGroup=&quot;PubYear&quot;/&gt;&lt;Text StringText=&quot;2004&quot; StringGroup=&quot;PubYear&quot;/&gt;&lt;Text StringText=&quot;) &quot; StringGroup=&quot;PubYear&quot;/&gt;&lt;Text StringText=&quot;Mild cognitive impairment as a diagnostic entity&quot; StringGroup=&quot;Title&quot;/&gt;&lt;Text StringText=&quot;. &quot; StringGroup=&quot;Title&quot;/&gt;&lt;Text StringText=&quot;J Intern Med&quot; StringGroup=&quot;Magazine&quot; Italic=&quot;true&quot;/&gt;&lt;Text StringText=&quot; &quot; StringGroup=&quot;Magazine&quot;/&gt;&lt;Text StringText=&quot;256&quot; StringGroup=&quot;Vol&quot; Border=&quot;true&quot;/&gt;&lt;Text StringText=&quot;, &quot; StringGroup=&quot;Vol&quot;/&gt;&lt;Text StringText=&quot;183-194&quot; StringGroup=&quot;PageNum&quot;/&gt;&lt;Text StringText=&quot;.&quot; StringGroup=&quot;none&quot;/&gt;&lt;/Display&gt;&lt;/Doc&gt;&lt;/KyMRNote&gt;"/>
    <w:docVar w:name="KY.MR.DATA{38E4EFA0-9288-445D-8B83-C843A848AC26}362" w:val="&lt;KyMRNote dbid=&quot;{38E4EFA0-9288-445D-8B83-C843A848AC26}&quot; recid=&quot;362&quot;&gt;&lt;Data&gt;&lt;Field id=&quot;AccessNum&quot;&gt;24844687&lt;/Field&gt;&lt;Field id=&quot;Author&quot;&gt;Bondi MW;Edmonds EC;Jak AJ;Clark LR;Delano-Wood L;McDonald CR;Nation DA;Libon DJ;Au R;Galasko D;Salmon DP&lt;/Field&gt;&lt;Field id=&quot;AuthorTrans&quot;&gt;&lt;/Field&gt;&lt;Field id=&quot;DOI&quot;&gt;10.3233/JAD-140276&lt;/Field&gt;&lt;Field id=&quot;Editor&quot;&gt;&lt;/Field&gt;&lt;Field id=&quot;FmtTitle&quot;&gt;&lt;/Field&gt;&lt;Field id=&quot;Issue&quot;&gt;1&lt;/Field&gt;&lt;Field id=&quot;LIID&quot;&gt;362&lt;/Field&gt;&lt;Field id=&quot;Magazine&quot;&gt;Journal of Alzheimer's disease : JAD&lt;/Field&gt;&lt;Field id=&quot;MagazineAB&quot;&gt;J Alzheimers Dis&lt;/Field&gt;&lt;Field id=&quot;MagazineTrans&quot;&gt;&lt;/Field&gt;&lt;Field id=&quot;PageNum&quot;&gt;275-89&lt;/Field&gt;&lt;Field id=&quot;PubDate&quot;&gt;&lt;/Field&gt;&lt;Field id=&quot;PubPlace&quot;&gt;Netherlands&lt;/Field&gt;&lt;Field id=&quot;PubPlaceTrans&quot;&gt;&lt;/Field&gt;&lt;Field id=&quot;PubYear&quot;&gt;2014&lt;/Field&gt;&lt;Field id=&quot;Publisher&quot;&gt;&lt;/Field&gt;&lt;Field id=&quot;PublisherTrans&quot;&gt;&lt;/Field&gt;&lt;Field id=&quot;TITrans&quot;&gt;&lt;/Field&gt;&lt;Field id=&quot;Title&quot;&gt;Neuropsychological criteria for mild cognitive impairment improves diagnostic precision, biomarker associations, and progression rates.&lt;/Field&gt;&lt;Field id=&quot;Translator&quot;&gt;&lt;/Field&gt;&lt;Field id=&quot;Type&quot;&gt;{041D4F77-279E-4405-0002-4388361B9CFF}&lt;/Field&gt;&lt;Field id=&quot;Version&quot;&gt;&lt;/Field&gt;&lt;Field id=&quot;Vol&quot;&gt;42&lt;/Field&gt;&lt;Field id=&quot;Author2&quot;&gt;Bondi,MW;Edmonds,EC;Jak,AJ;Clark,LR;Delano-Wood,L;McDonald,CR;Nation,DA;Libon,DJ;Au,R;Galasko,D;Salmon,DP;&lt;/Field&gt;&lt;/Data&gt;&lt;Ref&gt;&lt;Display&gt;&lt;Text StringText=&quot;「RefIndex」&quot; StringTextOri=&quot;「RefIndex」&quot;/&gt;&lt;/Display&gt;&lt;/Ref&gt;&lt;Doc&gt;&lt;Display&gt;&lt;Text StringText=&quot;Bondi MW, Edmonds EC, Jak AJ, Clark LR, Delano-Wood L, McDonald CR, Nation DA, Libon DJ, Au R, Galasko D, Salmon DP&quot; StringGroup=&quot;Author&quot;/&gt;&lt;Text StringText=&quot; &quot; StringGroup=&quot;Author&quot;/&gt;&lt;Text StringText=&quot;(&quot; StringGroup=&quot;PubYear&quot;/&gt;&lt;Text StringText=&quot;2014&quot; StringGroup=&quot;PubYear&quot;/&gt;&lt;Text StringText=&quot;) &quot; StringGroup=&quot;PubYear&quot;/&gt;&lt;Text StringText=&quot;Neuropsychological criteria for mild cognitive impairment improves diagnostic precision, biomarker associations, and progression rates&quot; StringGroup=&quot;Title&quot;/&gt;&lt;Text StringText=&quot;. &quot; StringGroup=&quot;Title&quot;/&gt;&lt;Text StringText=&quot;J Alzheimers Dis&quot; StringGroup=&quot;Magazine&quot; Italic=&quot;true&quot;/&gt;&lt;Text StringText=&quot; &quot; StringGroup=&quot;Magazine&quot;/&gt;&lt;Text StringText=&quot;42&quot; StringGroup=&quot;Vol&quot; Border=&quot;true&quot;/&gt;&lt;Text StringText=&quot;, &quot; StringGroup=&quot;Vol&quot;/&gt;&lt;Text StringText=&quot;275-289&quot; StringGroup=&quot;PageNum&quot;/&gt;&lt;Text StringText=&quot;.&quot; StringGroup=&quot;none&quot;/&gt;&lt;/Display&gt;&lt;/Doc&gt;&lt;/KyMRNote&gt;"/>
    <w:docVar w:name="KY.MR.DATA{38E4EFA0-9288-445D-8B83-C843A848AC26}363" w:val="&lt;KyMRNote dbid=&quot;{38E4EFA0-9288-445D-8B83-C843A848AC26}&quot; recid=&quot;363&quot;&gt;&lt;Data&gt;&lt;Field id=&quot;AccessNum&quot;&gt;31350244&lt;/Field&gt;&lt;Field id=&quot;Author&quot;&gt;Li X;Wang X;Su L;Hu X;Han Y&lt;/Field&gt;&lt;Field id=&quot;AuthorTrans&quot;&gt;&lt;/Field&gt;&lt;Field id=&quot;DOI&quot;&gt;10.1136/bmjopen-2018-028188&lt;/Field&gt;&lt;Field id=&quot;Editor&quot;&gt;&lt;/Field&gt;&lt;Field id=&quot;FmtTitle&quot;&gt;&lt;/Field&gt;&lt;Field id=&quot;Issue&quot;&gt;7&lt;/Field&gt;&lt;Field id=&quot;LIID&quot;&gt;363&lt;/Field&gt;&lt;Field id=&quot;Magazine&quot;&gt;BMJ open&lt;/Field&gt;&lt;Field id=&quot;MagazineAB&quot;&gt;BMJ Open&lt;/Field&gt;&lt;Field id=&quot;MagazineTrans&quot;&gt;&lt;/Field&gt;&lt;Field id=&quot;PageNum&quot;&gt;e028188&lt;/Field&gt;&lt;Field id=&quot;PubDate&quot;&gt;07 26&lt;/Field&gt;&lt;Field id=&quot;PubPlace&quot;&gt;England&lt;/Field&gt;&lt;Field id=&quot;PubPlaceTrans&quot;&gt;&lt;/Field&gt;&lt;Field id=&quot;PubYear&quot;&gt;2019&lt;/Field&gt;&lt;Field id=&quot;Publisher&quot;&gt;&lt;/Field&gt;&lt;Field id=&quot;PublisherTrans&quot;&gt;&lt;/Field&gt;&lt;Field id=&quot;TITrans&quot;&gt;&lt;/Field&gt;&lt;Field id=&quot;Title&quot;&gt;Sino Longitudinal Study on Cognitive Decline (SILCODE): protocol for a Chinese longitudinal observational study to develop risk prediction models of conversion to mild cognitive impairment in individuals with subjective cognitive decline.&lt;/Field&gt;&lt;Field id=&quot;Translator&quot;&gt;&lt;/Field&gt;&lt;Field id=&quot;Type&quot;&gt;{041D4F77-279E-4405-0002-4388361B9CFF}&lt;/Field&gt;&lt;Field id=&quot;Version&quot;&gt;&lt;/Field&gt;&lt;Field id=&quot;Vol&quot;&gt;9&lt;/Field&gt;&lt;Field id=&quot;Author2&quot;&gt;Li,X;Wang,X;Su,L;Hu,X;Han,Y;&lt;/Field&gt;&lt;/Data&gt;&lt;Ref&gt;&lt;Display&gt;&lt;Text StringText=&quot;「RefIndex」&quot; StringTextOri=&quot;「RefIndex」&quot;/&gt;&lt;/Display&gt;&lt;/Ref&gt;&lt;Doc&gt;&lt;Display&gt;&lt;Text StringText=&quot;Li X, Wang X, Su L, Hu X, Han Y&quot; StringGroup=&quot;Author&quot;/&gt;&lt;Text StringText=&quot; &quot; StringGroup=&quot;Author&quot;/&gt;&lt;Text StringText=&quot;(&quot; StringGroup=&quot;PubYear&quot;/&gt;&lt;Text StringText=&quot;2019&quot; StringGroup=&quot;PubYear&quot;/&gt;&lt;Text StringText=&quot;) &quot; StringGroup=&quot;PubYear&quot;/&gt;&lt;Text StringText=&quot;Sino Longitudinal Study on Cognitive Decline (SILCODE): protocol for a Chinese longitudinal observational study to develop risk prediction models of conversion to mild cognitive impairment in individuals with subjective cognitive decline&quot; StringGroup=&quot;Title&quot;/&gt;&lt;Text StringText=&quot;. &quot; StringGroup=&quot;Title&quot;/&gt;&lt;Text StringText=&quot;BMJ Open&quot; StringGroup=&quot;Magazine&quot; Italic=&quot;true&quot;/&gt;&lt;Text StringText=&quot; &quot; StringGroup=&quot;Magazine&quot;/&gt;&lt;Text StringText=&quot;9&quot; StringGroup=&quot;Vol&quot; Border=&quot;true&quot;/&gt;&lt;Text StringText=&quot;, &quot; StringGroup=&quot;Vol&quot;/&gt;&lt;Text StringText=&quot;e028188&quot; StringGroup=&quot;PageNum&quot;/&gt;&lt;Text StringText=&quot;.&quot; StringGroup=&quot;none&quot;/&gt;&lt;/Display&gt;&lt;/Doc&gt;&lt;/KyMRNote&gt;"/>
    <w:docVar w:name="KY.MR.DATA{38E4EFA0-9288-445D-8B83-C843A848AC26}364" w:val="&lt;KyMRNote dbid=&quot;{38E4EFA0-9288-445D-8B83-C843A848AC26}&quot; recid=&quot;364&quot;&gt;&lt;Data&gt;&lt;Field id=&quot;AccessNum&quot;&gt;28077120&lt;/Field&gt;&lt;Field id=&quot;Author&quot;&gt;Huang M;Lu S;Yu L;Li L;Zhang P;Hu J;Zhou W;Hu S;Wei N;Huang J;Weng J;Xu Y&lt;/Field&gt;&lt;Field id=&quot;AuthorTrans&quot;&gt;&lt;/Field&gt;&lt;Field id=&quot;DOI&quot;&gt;10.1186/s12888-016-1190-1&lt;/Field&gt;&lt;Field id=&quot;Editor&quot;&gt;&lt;/Field&gt;&lt;Field id=&quot;FmtTitle&quot;&gt;&lt;/Field&gt;&lt;Field id=&quot;Issue&quot;&gt;1&lt;/Field&gt;&lt;Field id=&quot;LIID&quot;&gt;364&lt;/Field&gt;&lt;Field id=&quot;Magazine&quot;&gt;BMC psychiatry&lt;/Field&gt;&lt;Field id=&quot;MagazineAB&quot;&gt;BMC Psychiatry&lt;/Field&gt;&lt;Field id=&quot;MagazineTrans&quot;&gt;&lt;/Field&gt;&lt;Field id=&quot;PageNum&quot;&gt;11&lt;/Field&gt;&lt;Field id=&quot;PubDate&quot;&gt;01 11&lt;/Field&gt;&lt;Field id=&quot;PubPlace&quot;&gt;England&lt;/Field&gt;&lt;Field id=&quot;PubPlaceTrans&quot;&gt;&lt;/Field&gt;&lt;Field id=&quot;PubYear&quot;&gt;2017&lt;/Field&gt;&lt;Field id=&quot;Publisher&quot;&gt;&lt;/Field&gt;&lt;Field id=&quot;PublisherTrans&quot;&gt;&lt;/Field&gt;&lt;Field id=&quot;TITrans&quot;&gt;&lt;/Field&gt;&lt;Field id=&quot;Title&quot;&gt;Altered fractional amplitude of low frequency fluctuation associated with cognitive dysfunction in first-episode drug-naïve major depressive disorder patients.&lt;/Field&gt;&lt;Field id=&quot;Translator&quot;&gt;&lt;/Field&gt;&lt;Field id=&quot;Type&quot;&gt;{041D4F77-279E-4405-0002-4388361B9CFF}&lt;/Field&gt;&lt;Field id=&quot;Version&quot;&gt;&lt;/Field&gt;&lt;Field id=&quot;Vol&quot;&gt;17&lt;/Field&gt;&lt;Field id=&quot;Author2&quot;&gt;Huang,M;Lu,S;Yu,L;Li,L;Zhang,P;Hu,J;Zhou,W;Hu,S;Wei,N;Huang,J;Weng,J;Xu,Y;&lt;/Field&gt;&lt;/Data&gt;&lt;Ref&gt;&lt;Display&gt;&lt;Text StringText=&quot;「RefIndex」&quot; StringTextOri=&quot;「RefIndex」&quot;/&gt;&lt;/Display&gt;&lt;/Ref&gt;&lt;Doc&gt;&lt;Display&gt;&lt;Text StringText=&quot;Huang M, Lu S, Yu L, Li L, Zhang P, Hu J, Zhou W, Hu S, Wei N, Huang J, Weng J, Xu Y&quot; StringGroup=&quot;Author&quot;/&gt;&lt;Text StringText=&quot; &quot; StringGroup=&quot;Author&quot;/&gt;&lt;Text StringText=&quot;(&quot; StringGroup=&quot;PubYear&quot;/&gt;&lt;Text StringText=&quot;2017&quot; StringGroup=&quot;PubYear&quot;/&gt;&lt;Text StringText=&quot;) &quot; StringGroup=&quot;PubYear&quot;/&gt;&lt;Text StringText=&quot;Altered fractional amplitude of low frequency fluctuation associated with cognitive dysfunction in first-episode drug-naïve major depressive disorder patients&quot; StringGroup=&quot;Title&quot;/&gt;&lt;Text StringText=&quot;. &quot; StringGroup=&quot;Title&quot;/&gt;&lt;Text StringText=&quot;BMC Psychiatry&quot; StringGroup=&quot;Magazine&quot; Italic=&quot;true&quot;/&gt;&lt;Text StringText=&quot; &quot; StringGroup=&quot;Magazine&quot;/&gt;&lt;Text StringText=&quot;17&quot; StringGroup=&quot;Vol&quot; Border=&quot;true&quot;/&gt;&lt;Text StringText=&quot;, &quot; StringGroup=&quot;Vol&quot;/&gt;&lt;Text StringText=&quot;11&quot; StringGroup=&quot;PageNum&quot;/&gt;&lt;Text StringText=&quot;.&quot; StringGroup=&quot;none&quot;/&gt;&lt;/Display&gt;&lt;/Doc&gt;&lt;/KyMRNote&gt;"/>
    <w:docVar w:name="KY.MR.DATA{38E4EFA0-9288-445D-8B83-C843A848AC26}365" w:val="&lt;KyMRNote dbid=&quot;{38E4EFA0-9288-445D-8B83-C843A848AC26}&quot; recid=&quot;365&quot;&gt;&lt;Data&gt;&lt;Field id=&quot;AccessNum&quot;&gt;32248365&lt;/Field&gt;&lt;Field id=&quot;Author&quot;&gt;Aide N;Fruchart C;Nganoa C;Gac AC;Lasnon C&lt;/Field&gt;&lt;Field id=&quot;AuthorTrans&quot;&gt;&lt;/Field&gt;&lt;Field id=&quot;DOI&quot;&gt;10.1007/s00330-020-06815-8&lt;/Field&gt;&lt;Field id=&quot;Editor&quot;&gt;&lt;/Field&gt;&lt;Field id=&quot;FmtTitle&quot;&gt;&lt;/Field&gt;&lt;Field id=&quot;Issue&quot;&gt;8&lt;/Field&gt;&lt;Field id=&quot;LIID&quot;&gt;365&lt;/Field&gt;&lt;Field id=&quot;Magazine&quot;&gt;European radiology&lt;/Field&gt;&lt;Field id=&quot;MagazineAB&quot;&gt;Eur Radiol&lt;/Field&gt;&lt;Field id=&quot;MagazineTrans&quot;&gt;&lt;/Field&gt;&lt;Field id=&quot;PageNum&quot;&gt;4623-4632&lt;/Field&gt;&lt;Field id=&quot;PubDate&quot;&gt;Aug&lt;/Field&gt;&lt;Field id=&quot;PubPlace&quot;&gt;Germany&lt;/Field&gt;&lt;Field id=&quot;PubPlaceTrans&quot;&gt;&lt;/Field&gt;&lt;Field id=&quot;PubYear&quot;&gt;2020&lt;/Field&gt;&lt;Field id=&quot;Publisher&quot;&gt;&lt;/Field&gt;&lt;Field id=&quot;PublisherTrans&quot;&gt;&lt;/Field&gt;&lt;Field id=&quot;TITrans&quot;&gt;&lt;/Field&gt;&lt;Field id=&quot;Title&quot;&gt;Baseline 18F-FDG PET radiomic features as predictors of 2-year event-free survival in diffuse large B cell lymphomas treated with immunochemotherapy.&lt;/Field&gt;&lt;Field id=&quot;Translator&quot;&gt;&lt;/Field&gt;&lt;Field id=&quot;Type&quot;&gt;{041D4F77-279E-4405-0002-4388361B9CFF}&lt;/Field&gt;&lt;Field id=&quot;Version&quot;&gt;&lt;/Field&gt;&lt;Field id=&quot;Vol&quot;&gt;30&lt;/Field&gt;&lt;Field id=&quot;Author2&quot;&gt;Aide,N;Fruchart,C;Nganoa,C;Gac,AC;Lasnon,C;&lt;/Field&gt;&lt;/Data&gt;&lt;Ref&gt;&lt;Display&gt;&lt;Text StringText=&quot;「RefIndex」&quot; StringTextOri=&quot;「RefIndex」&quot;/&gt;&lt;/Display&gt;&lt;/Ref&gt;&lt;Doc&gt;&lt;Display&gt;&lt;Text StringText=&quot;Aide N, Fruchart C, Nganoa C, Gac AC, Lasnon C&quot; StringGroup=&quot;Author&quot;/&gt;&lt;Text StringText=&quot; &quot; StringGroup=&quot;Author&quot;/&gt;&lt;Text StringText=&quot;(&quot; StringGroup=&quot;PubYear&quot;/&gt;&lt;Text StringText=&quot;2020&quot; StringGroup=&quot;PubYear&quot;/&gt;&lt;Text StringText=&quot;) &quot; StringGroup=&quot;PubYear&quot;/&gt;&lt;Text StringText=&quot;Baseline 18F-FDG PET radiomic features as predictors of 2-year event-free survival in diffuse large B cell lymphomas treated with immunochemotherapy&quot; StringGroup=&quot;Title&quot;/&gt;&lt;Text StringText=&quot;. &quot; StringGroup=&quot;Title&quot;/&gt;&lt;Text StringText=&quot;Eur Radiol&quot; StringGroup=&quot;Magazine&quot; Italic=&quot;true&quot;/&gt;&lt;Text StringText=&quot; &quot; StringGroup=&quot;Magazine&quot;/&gt;&lt;Text StringText=&quot;30&quot; StringGroup=&quot;Vol&quot; Border=&quot;true&quot;/&gt;&lt;Text StringText=&quot;, &quot; StringGroup=&quot;Vol&quot;/&gt;&lt;Text StringText=&quot;4623-4632&quot; StringGroup=&quot;PageNum&quot;/&gt;&lt;Text StringText=&quot;.&quot; StringGroup=&quot;none&quot;/&gt;&lt;/Display&gt;&lt;/Doc&gt;&lt;/KyMRNote&gt;"/>
    <w:docVar w:name="KY.MR.DATA{38E4EFA0-9288-445D-8B83-C843A848AC26}366" w:val="&lt;KyMRNote dbid=&quot;{38E4EFA0-9288-445D-8B83-C843A848AC26}&quot; recid=&quot;366&quot;&gt;&lt;Data&gt;&lt;Field id=&quot;AccessNum&quot;&gt;31948501&lt;/Field&gt;&lt;Field id=&quot;Author&quot;&gt;Pantic I;Jeremic R;Dacic S;Pekovic S;Pantic S;Djelic M;Vitic Z;Brkic P;Brodski C&lt;/Field&gt;&lt;Field id=&quot;AuthorTrans&quot;&gt;&lt;/Field&gt;&lt;Field id=&quot;DOI&quot;&gt;10.1017/S143192762000001X&lt;/Field&gt;&lt;Field id=&quot;Editor&quot;&gt;&lt;/Field&gt;&lt;Field id=&quot;FmtTitle&quot;&gt;&lt;/Field&gt;&lt;Field id=&quot;Issue&quot;&gt;1&lt;/Field&gt;&lt;Field id=&quot;LIID&quot;&gt;366&lt;/Field&gt;&lt;Field id=&quot;Magazine&quot;&gt;Microscopy and microanalysis : the official journal of Microscopy Society of America, Microbeam Analysis Society, Microscopical Society of Canada&lt;/Field&gt;&lt;Field id=&quot;MagazineAB&quot;&gt;Microsc Microanal&lt;/Field&gt;&lt;Field id=&quot;MagazineTrans&quot;&gt;&lt;/Field&gt;&lt;Field id=&quot;PageNum&quot;&gt;166-172&lt;/Field&gt;&lt;Field id=&quot;PubDate&quot;&gt;02&lt;/Field&gt;&lt;Field id=&quot;PubPlace&quot;&gt;United States&lt;/Field&gt;&lt;Field id=&quot;PubPlaceTrans&quot;&gt;&lt;/Field&gt;&lt;Field id=&quot;PubYear&quot;&gt;2020&lt;/Field&gt;&lt;Field id=&quot;Publisher&quot;&gt;&lt;/Field&gt;&lt;Field id=&quot;PublisherTrans&quot;&gt;&lt;/Field&gt;&lt;Field id=&quot;TITrans&quot;&gt;&lt;/Field&gt;&lt;Field id=&quot;Title&quot;&gt;Gray-Level Co-Occurrence Matrix Analysis of Granule Neurons of the Hippocampal Dentate Gyrus Following Cortical Injury.&lt;/Field&gt;&lt;Field id=&quot;Translator&quot;&gt;&lt;/Field&gt;&lt;Field id=&quot;Type&quot;&gt;{041D4F77-279E-4405-0002-4388361B9CFF}&lt;/Field&gt;&lt;Field id=&quot;Version&quot;&gt;&lt;/Field&gt;&lt;Field id=&quot;Vol&quot;&gt;26&lt;/Field&gt;&lt;Field id=&quot;Author2&quot;&gt;Pantic,I;Jeremic,R;Dacic,S;Pekovic,S;Pantic,S;Djelic,M;Vitic,Z;Brkic,P;Brodski,C;&lt;/Field&gt;&lt;/Data&gt;&lt;Ref&gt;&lt;Display&gt;&lt;Text StringText=&quot;「RefIndex」&quot; StringTextOri=&quot;「RefIndex」&quot;/&gt;&lt;/Display&gt;&lt;/Ref&gt;&lt;Doc&gt;&lt;Display&gt;&lt;Text StringText=&quot;Pantic I, Jeremic R, Dacic S, Pekovic S, Pantic S, Djelic M, Vitic Z, Brkic P, Brodski C&quot; StringGroup=&quot;Author&quot;/&gt;&lt;Text StringText=&quot; &quot; StringGroup=&quot;Author&quot;/&gt;&lt;Text StringText=&quot;(&quot; StringGroup=&quot;PubYear&quot;/&gt;&lt;Text StringText=&quot;2020&quot; StringGroup=&quot;PubYear&quot;/&gt;&lt;Text StringText=&quot;) &quot; StringGroup=&quot;PubYear&quot;/&gt;&lt;Text StringText=&quot;Gray-Level Co-Occurrence Matrix Analysis of Granule Neurons of the Hippocampal Dentate Gyrus Following Cortical Injury&quot; StringGroup=&quot;Title&quot;/&gt;&lt;Text StringText=&quot;. &quot; StringGroup=&quot;Title&quot;/&gt;&lt;Text StringText=&quot;Microsc Microanal&quot; StringGroup=&quot;Magazine&quot; Italic=&quot;true&quot;/&gt;&lt;Text StringText=&quot; &quot; StringGroup=&quot;Magazine&quot;/&gt;&lt;Text StringText=&quot;26&quot; StringGroup=&quot;Vol&quot; Border=&quot;true&quot;/&gt;&lt;Text StringText=&quot;, &quot; StringGroup=&quot;Vol&quot;/&gt;&lt;Text StringText=&quot;166-172&quot; StringGroup=&quot;PageNum&quot;/&gt;&lt;Text StringText=&quot;.&quot; StringGroup=&quot;none&quot;/&gt;&lt;/Display&gt;&lt;/Doc&gt;&lt;/KyMRNote&gt;"/>
    <w:docVar w:name="KY.MR.DATA{38E4EFA0-9288-445D-8B83-C843A848AC26}367" w:val="&lt;KyMRNote dbid=&quot;{38E4EFA0-9288-445D-8B83-C843A848AC26}&quot; recid=&quot;367&quot;&gt;&lt;Data&gt;&lt;Field id=&quot;AccessNum&quot;&gt;24042030&lt;/Field&gt;&lt;Field id=&quot;Author&quot;&gt;Cheng NM;Fang YH;Chang JT;Huang CG;Tsan DL;Ng SH;Wang HM;Lin CY;Liao CT;Yen TC&lt;/Field&gt;&lt;Field id=&quot;AuthorTrans&quot;&gt;&lt;/Field&gt;&lt;Field id=&quot;DOI&quot;&gt;10.2967/jnumed.112.119289&lt;/Field&gt;&lt;Field id=&quot;Editor&quot;&gt;&lt;/Field&gt;&lt;Field id=&quot;FmtTitle&quot;&gt;&lt;/Field&gt;&lt;Field id=&quot;Issue&quot;&gt;10&lt;/Field&gt;&lt;Field id=&quot;LIID&quot;&gt;367&lt;/Field&gt;&lt;Field id=&quot;Magazine&quot;&gt;Journal of nuclear medicine : official publication, Society of Nuclear Medicine&lt;/Field&gt;&lt;Field id=&quot;MagazineAB&quot;&gt;J Nucl Med&lt;/Field&gt;&lt;Field id=&quot;MagazineTrans&quot;&gt;&lt;/Field&gt;&lt;Field id=&quot;PageNum&quot;&gt;1703-9&lt;/Field&gt;&lt;Field id=&quot;PubDate&quot;&gt;Oct&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Textural features of pretreatment 18F-FDG PET/CT images: prognostic significance in patients with advanced T-stage oropharyngeal squamous cell carcinoma.&lt;/Field&gt;&lt;Field id=&quot;Translator&quot;&gt;&lt;/Field&gt;&lt;Field id=&quot;Type&quot;&gt;{041D4F77-279E-4405-0002-4388361B9CFF}&lt;/Field&gt;&lt;Field id=&quot;Version&quot;&gt;&lt;/Field&gt;&lt;Field id=&quot;Vol&quot;&gt;54&lt;/Field&gt;&lt;Field id=&quot;Author2&quot;&gt;Cheng,NM;Fang,YH;Chang,JT;Huang,CG;Tsan,DL;Ng,SH;Wang,HM;Lin,CY;Liao,CT;Yen,TC;&lt;/Field&gt;&lt;/Data&gt;&lt;Ref&gt;&lt;Display&gt;&lt;Text StringText=&quot;「RefIndex」&quot; StringTextOri=&quot;「RefIndex」&quot;/&gt;&lt;/Display&gt;&lt;/Ref&gt;&lt;Doc&gt;&lt;Display&gt;&lt;Text StringText=&quot;Cheng NM, Fang YH, Chang JT, Huang CG, Tsan DL, Ng SH, Wang HM, Lin CY, Liao CT, Yen TC&quot; StringGroup=&quot;Author&quot;/&gt;&lt;Text StringText=&quot; &quot; StringGroup=&quot;Author&quot;/&gt;&lt;Text StringText=&quot;(&quot; StringGroup=&quot;PubYear&quot;/&gt;&lt;Text StringText=&quot;2013&quot; StringGroup=&quot;PubYear&quot;/&gt;&lt;Text StringText=&quot;) &quot; StringGroup=&quot;PubYear&quot;/&gt;&lt;Text StringText=&quot;Textural features of pretreatment 18F-FDG PET/CT images: prognostic significance in patients with advanced T-stage oropharyngeal squamous cell carcinoma&quot; StringGroup=&quot;Title&quot;/&gt;&lt;Text StringText=&quot;. &quot; StringGroup=&quot;Title&quot;/&gt;&lt;Text StringText=&quot;J Nucl Med&quot; StringGroup=&quot;Magazine&quot; Italic=&quot;true&quot;/&gt;&lt;Text StringText=&quot; &quot; StringGroup=&quot;Magazine&quot;/&gt;&lt;Text StringText=&quot;54&quot; StringGroup=&quot;Vol&quot; Border=&quot;true&quot;/&gt;&lt;Text StringText=&quot;, &quot; StringGroup=&quot;Vol&quot;/&gt;&lt;Text StringText=&quot;1703-1709&quot; StringGroup=&quot;PageNum&quot;/&gt;&lt;Text StringText=&quot;.&quot; StringGroup=&quot;none&quot;/&gt;&lt;/Display&gt;&lt;/Doc&gt;&lt;/KyMRNote&gt;"/>
    <w:docVar w:name="KY.MR.DATA{38E4EFA0-9288-445D-8B83-C843A848AC26}368" w:val="&lt;KyMRNote dbid=&quot;{38E4EFA0-9288-445D-8B83-C843A848AC26}&quot; recid=&quot;368&quot;&gt;&lt;Data&gt;&lt;Field id=&quot;AccessNum&quot;&gt;28396994&lt;/Field&gt;&lt;Field id=&quot;Author&quot;&gt;Tang Z;Liu Z;Li R;Yang X;Cui X;Wang S;Yu D;Li H;Dong E;Tian J&lt;/Field&gt;&lt;Field id=&quot;AuthorTrans&quot;&gt;&lt;/Field&gt;&lt;Field id=&quot;DOI&quot;&gt;10.1007/s00330-017-4820-1&lt;/Field&gt;&lt;Field id=&quot;Editor&quot;&gt;&lt;/Field&gt;&lt;Field id=&quot;FmtTitle&quot;&gt;&lt;/Field&gt;&lt;Field id=&quot;Issue&quot;&gt;10&lt;/Field&gt;&lt;Field id=&quot;LIID&quot;&gt;368&lt;/Field&gt;&lt;Field id=&quot;Magazine&quot;&gt;European radiology&lt;/Field&gt;&lt;Field id=&quot;MagazineAB&quot;&gt;Eur Radiol&lt;/Field&gt;&lt;Field id=&quot;MagazineTrans&quot;&gt;&lt;/Field&gt;&lt;Field id=&quot;PageNum&quot;&gt;4153-4162&lt;/Field&gt;&lt;Field id=&quot;PubDate&quot;&gt;Oct&lt;/Field&gt;&lt;Field id=&quot;PubPlace&quot;&gt;Germany&lt;/Field&gt;&lt;Field id=&quot;PubPlaceTrans&quot;&gt;&lt;/Field&gt;&lt;Field id=&quot;PubYear&quot;&gt;2017&lt;/Field&gt;&lt;Field id=&quot;Publisher&quot;&gt;&lt;/Field&gt;&lt;Field id=&quot;PublisherTrans&quot;&gt;&lt;/Field&gt;&lt;Field id=&quot;TITrans&quot;&gt;&lt;/Field&gt;&lt;Field id=&quot;Title&quot;&gt;Identifying the white matter impairments among ART-naïve HIV patients: a multivariate pattern analysis of DTI data.&lt;/Field&gt;&lt;Field id=&quot;Translator&quot;&gt;&lt;/Field&gt;&lt;Field id=&quot;Type&quot;&gt;{041D4F77-279E-4405-0002-4388361B9CFF}&lt;/Field&gt;&lt;Field id=&quot;Version&quot;&gt;&lt;/Field&gt;&lt;Field id=&quot;Vol&quot;&gt;27&lt;/Field&gt;&lt;Field id=&quot;Author2&quot;&gt;Tang,Z;Liu,Z;Li,R;Yang,X;Cui,X;Wang,S;Yu,D;Li,H;Dong,E;Tian,J;&lt;/Field&gt;&lt;/Data&gt;&lt;Ref&gt;&lt;Display&gt;&lt;Text StringText=&quot;「RefIndex」&quot; StringTextOri=&quot;「RefIndex」&quot;/&gt;&lt;/Display&gt;&lt;/Ref&gt;&lt;Doc&gt;&lt;Display&gt;&lt;Text StringText=&quot;Tang Z, Liu Z, Li R, Yang X, Cui X, Wang S, Yu D, Li H, Dong E, Tian J&quot; StringGroup=&quot;Author&quot;/&gt;&lt;Text StringText=&quot; &quot; StringGroup=&quot;Author&quot;/&gt;&lt;Text StringText=&quot;(&quot; StringGroup=&quot;PubYear&quot;/&gt;&lt;Text StringText=&quot;2017&quot; StringGroup=&quot;PubYear&quot;/&gt;&lt;Text StringText=&quot;) &quot; StringGroup=&quot;PubYear&quot;/&gt;&lt;Text StringText=&quot;Identifying the white matter impairments among ART-naïve HIV patients: a multivariate pattern analysis of DTI data&quot; StringGroup=&quot;Title&quot;/&gt;&lt;Text StringText=&quot;. &quot; StringGroup=&quot;Title&quot;/&gt;&lt;Text StringText=&quot;Eur Radiol&quot; StringGroup=&quot;Magazine&quot; Italic=&quot;true&quot;/&gt;&lt;Text StringText=&quot; &quot; StringGroup=&quot;Magazine&quot;/&gt;&lt;Text StringText=&quot;27&quot; StringGroup=&quot;Vol&quot; Border=&quot;true&quot;/&gt;&lt;Text StringText=&quot;, &quot; StringGroup=&quot;Vol&quot;/&gt;&lt;Text StringText=&quot;4153-4162&quot; StringGroup=&quot;PageNum&quot;/&gt;&lt;Text StringText=&quot;.&quot; StringGroup=&quot;none&quot;/&gt;&lt;/Display&gt;&lt;/Doc&gt;&lt;/KyMRNote&gt;"/>
    <w:docVar w:name="KY.MR.DATA{38E4EFA0-9288-445D-8B83-C843A848AC26}369" w:val="&lt;KyMRNote dbid=&quot;{38E4EFA0-9288-445D-8B83-C843A848AC26}&quot; recid=&quot;369&quot;&gt;&lt;Data&gt;&lt;Field id=&quot;AccessNum&quot;&gt;26714822&lt;/Field&gt;&lt;Field id=&quot;Author&quot;&gt;Wang B;Liu Z;Liu J;Tang Z;Li H;Tian J&lt;/Field&gt;&lt;Field id=&quot;AuthorTrans&quot;&gt;&lt;/Field&gt;&lt;Field id=&quot;DOI&quot;&gt;10.1002/jmri.25100&lt;/Field&gt;&lt;Field id=&quot;Editor&quot;&gt;&lt;/Field&gt;&lt;Field id=&quot;FmtTitle&quot;&gt;&lt;/Field&gt;&lt;Field id=&quot;Issue&quot;&gt;6&lt;/Field&gt;&lt;Field id=&quot;LIID&quot;&gt;369&lt;/Field&gt;&lt;Field id=&quot;Magazine&quot;&gt;Journal of magnetic resonance imaging : JMRI&lt;/Field&gt;&lt;Field id=&quot;MagazineAB&quot;&gt;J Magn Reson Imaging&lt;/Field&gt;&lt;Field id=&quot;MagazineTrans&quot;&gt;&lt;/Field&gt;&lt;Field id=&quot;PageNum&quot;&gt;1474-83&lt;/Field&gt;&lt;Field id=&quot;PubDate&quot;&gt;06&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Gray and white matter alterations in early HIV-infected patients: Combined voxel-based morphometry and tract-based spatial statistics.&lt;/Field&gt;&lt;Field id=&quot;Translator&quot;&gt;&lt;/Field&gt;&lt;Field id=&quot;Type&quot;&gt;{041D4F77-279E-4405-0002-4388361B9CFF}&lt;/Field&gt;&lt;Field id=&quot;Version&quot;&gt;&lt;/Field&gt;&lt;Field id=&quot;Vol&quot;&gt;43&lt;/Field&gt;&lt;Field id=&quot;Author2&quot;&gt;Wang,B;Liu,Z;Liu,J;Tang,Z;Li,H;Tian,J;&lt;/Field&gt;&lt;/Data&gt;&lt;Ref&gt;&lt;Display&gt;&lt;Text StringText=&quot;「RefIndex」&quot; StringTextOri=&quot;「RefIndex」&quot;/&gt;&lt;/Display&gt;&lt;/Ref&gt;&lt;Doc&gt;&lt;Display&gt;&lt;Text StringText=&quot;Wang B, Liu Z, Liu J, Tang Z, Li H, Tian J&quot; StringGroup=&quot;Author&quot;/&gt;&lt;Text StringText=&quot; &quot; StringGroup=&quot;Author&quot;/&gt;&lt;Text StringText=&quot;(&quot; StringGroup=&quot;PubYear&quot;/&gt;&lt;Text StringText=&quot;2016&quot; StringGroup=&quot;PubYear&quot;/&gt;&lt;Text StringText=&quot;) &quot; StringGroup=&quot;PubYear&quot;/&gt;&lt;Text StringText=&quot;Gray and white matter alterations in early HIV-infected patients: Combined voxel-based morphometry and tract-based spatial statistics&quot; StringGroup=&quot;Title&quot;/&gt;&lt;Text StringText=&quot;. &quot; StringGroup=&quot;Title&quot;/&gt;&lt;Text StringText=&quot;J Magn Reson Imaging&quot; StringGroup=&quot;Magazine&quot; Italic=&quot;true&quot;/&gt;&lt;Text StringText=&quot; &quot; StringGroup=&quot;Magazine&quot;/&gt;&lt;Text StringText=&quot;43&quot; StringGroup=&quot;Vol&quot; Border=&quot;true&quot;/&gt;&lt;Text StringText=&quot;, &quot; StringGroup=&quot;Vol&quot;/&gt;&lt;Text StringText=&quot;1474-1483&quot; StringGroup=&quot;PageNum&quot;/&gt;&lt;Text StringText=&quot;.&quot; StringGroup=&quot;none&quot;/&gt;&lt;/Display&gt;&lt;/Doc&gt;&lt;/KyMRNote&gt;"/>
    <w:docVar w:name="KY.MR.DATA{38E4EFA0-9288-445D-8B83-C843A848AC26}370" w:val="&lt;KyMRNote dbid=&quot;{38E4EFA0-9288-445D-8B83-C843A848AC26}&quot; recid=&quot;370&quot;&gt;&lt;Data&gt;&lt;Field id=&quot;AccessNum&quot;&gt;12391568&lt;/Field&gt;&lt;Field id=&quot;Author&quot;&gt;Smith SM&lt;/Field&gt;&lt;Field id=&quot;AuthorTrans&quot;&gt;&lt;/Field&gt;&lt;Field id=&quot;DOI&quot;&gt;10.1002/hbm.10062&lt;/Field&gt;&lt;Field id=&quot;Editor&quot;&gt;&lt;/Field&gt;&lt;Field id=&quot;FmtTitle&quot;&gt;&lt;/Field&gt;&lt;Field id=&quot;Issue&quot;&gt;3&lt;/Field&gt;&lt;Field id=&quot;LIID&quot;&gt;370&lt;/Field&gt;&lt;Field id=&quot;Magazine&quot;&gt;Human brain mapping&lt;/Field&gt;&lt;Field id=&quot;MagazineAB&quot;&gt;Hum Brain Mapp&lt;/Field&gt;&lt;Field id=&quot;MagazineTrans&quot;&gt;&lt;/Field&gt;&lt;Field id=&quot;PageNum&quot;&gt;143-55&lt;/Field&gt;&lt;Field id=&quot;PubDate&quot;&gt;Nov&lt;/Field&gt;&lt;Field id=&quot;PubPlace&quot;&gt;United States&lt;/Field&gt;&lt;Field id=&quot;PubPlaceTrans&quot;&gt;&lt;/Field&gt;&lt;Field id=&quot;PubYear&quot;&gt;2002&lt;/Field&gt;&lt;Field id=&quot;Publisher&quot;&gt;&lt;/Field&gt;&lt;Field id=&quot;PublisherTrans&quot;&gt;&lt;/Field&gt;&lt;Field id=&quot;TITrans&quot;&gt;&lt;/Field&gt;&lt;Field id=&quot;Title&quot;&gt;Fast robust automated brain extraction.&lt;/Field&gt;&lt;Field id=&quot;Translator&quot;&gt;&lt;/Field&gt;&lt;Field id=&quot;Type&quot;&gt;{041D4F77-279E-4405-0002-4388361B9CFF}&lt;/Field&gt;&lt;Field id=&quot;Version&quot;&gt;&lt;/Field&gt;&lt;Field id=&quot;Vol&quot;&gt;17&lt;/Field&gt;&lt;Field id=&quot;Author2&quot;&gt;Smith,SM;&lt;/Field&gt;&lt;/Data&gt;&lt;Ref&gt;&lt;Display&gt;&lt;Text StringText=&quot;「RefIndex」&quot; StringTextOri=&quot;「RefIndex」&quot;/&gt;&lt;/Display&gt;&lt;/Ref&gt;&lt;Doc&gt;&lt;Display&gt;&lt;Text StringText=&quot;Smith SM&quot; StringGroup=&quot;Author&quot;/&gt;&lt;Text StringText=&quot; &quot; StringGroup=&quot;Author&quot;/&gt;&lt;Text StringText=&quot;(&quot; StringGroup=&quot;PubYear&quot;/&gt;&lt;Text StringText=&quot;2002&quot; StringGroup=&quot;PubYear&quot;/&gt;&lt;Text StringText=&quot;) &quot; StringGroup=&quot;PubYear&quot;/&gt;&lt;Text StringText=&quot;Fast robust automated brain extraction&quot; StringGroup=&quot;Title&quot;/&gt;&lt;Text StringText=&quot;. &quot; StringGroup=&quot;Title&quot;/&gt;&lt;Text StringText=&quot;Hum Brain Mapp&quot; StringGroup=&quot;Magazine&quot; Italic=&quot;true&quot;/&gt;&lt;Text StringText=&quot; &quot; StringGroup=&quot;Magazine&quot;/&gt;&lt;Text StringText=&quot;17&quot; StringGroup=&quot;Vol&quot; Border=&quot;true&quot;/&gt;&lt;Text StringText=&quot;, &quot; StringGroup=&quot;Vol&quot;/&gt;&lt;Text StringText=&quot;143-155&quot; StringGroup=&quot;PageNum&quot;/&gt;&lt;Text StringText=&quot;.&quot; StringGroup=&quot;none&quot;/&gt;&lt;/Display&gt;&lt;/Doc&gt;&lt;/KyMRNote&gt;"/>
    <w:docVar w:name="KY.MR.DATA{38E4EFA0-9288-445D-8B83-C843A848AC26}371" w:val="&lt;KyMRNote dbid=&quot;{38E4EFA0-9288-445D-8B83-C843A848AC26}&quot; recid=&quot;371&quot;&gt;&lt;Data&gt;&lt;Field id=&quot;AccessNum&quot;&gt;8130344&lt;/Field&gt;&lt;Field id=&quot;Author&quot;&gt;Basser PJ;Mattiello J;LeBihan D&lt;/Field&gt;&lt;Field id=&quot;AuthorTrans&quot;&gt;&lt;/Field&gt;&lt;Field id=&quot;DOI&quot;&gt;10.1016/S0006-3495(94)80775-1&lt;/Field&gt;&lt;Field id=&quot;Editor&quot;&gt;&lt;/Field&gt;&lt;Field id=&quot;FmtTitle&quot;&gt;&lt;/Field&gt;&lt;Field id=&quot;Issue&quot;&gt;1&lt;/Field&gt;&lt;Field id=&quot;LIID&quot;&gt;371&lt;/Field&gt;&lt;Field id=&quot;Magazine&quot;&gt;Biophysical journal&lt;/Field&gt;&lt;Field id=&quot;MagazineAB&quot;&gt;Biophys J&lt;/Field&gt;&lt;Field id=&quot;MagazineTrans&quot;&gt;&lt;/Field&gt;&lt;Field id=&quot;PageNum&quot;&gt;259-67&lt;/Field&gt;&lt;Field id=&quot;PubDate&quot;&gt;Jan&lt;/Field&gt;&lt;Field id=&quot;PubPlace&quot;&gt;United States&lt;/Field&gt;&lt;Field id=&quot;PubPlaceTrans&quot;&gt;&lt;/Field&gt;&lt;Field id=&quot;PubYear&quot;&gt;1994&lt;/Field&gt;&lt;Field id=&quot;Publisher&quot;&gt;&lt;/Field&gt;&lt;Field id=&quot;PublisherTrans&quot;&gt;&lt;/Field&gt;&lt;Field id=&quot;TITrans&quot;&gt;&lt;/Field&gt;&lt;Field id=&quot;Title&quot;&gt;MR diffusion tensor spectroscopy and imaging.&lt;/Field&gt;&lt;Field id=&quot;Translator&quot;&gt;&lt;/Field&gt;&lt;Field id=&quot;Type&quot;&gt;{041D4F77-279E-4405-0002-4388361B9CFF}&lt;/Field&gt;&lt;Field id=&quot;Version&quot;&gt;&lt;/Field&gt;&lt;Field id=&quot;Vol&quot;&gt;66&lt;/Field&gt;&lt;Field id=&quot;Author2&quot;&gt;Basser,PJ;Mattiello,J;LeBihan,D;&lt;/Field&gt;&lt;/Data&gt;&lt;Ref&gt;&lt;Display&gt;&lt;Text StringText=&quot;「RefIndex」&quot; StringTextOri=&quot;「RefIndex」&quot;/&gt;&lt;/Display&gt;&lt;/Ref&gt;&lt;Doc&gt;&lt;Display&gt;&lt;Text StringText=&quot;Basser PJ, Mattiello J, LeBihan D&quot; StringGroup=&quot;Author&quot;/&gt;&lt;Text StringText=&quot; &quot; StringGroup=&quot;Author&quot;/&gt;&lt;Text StringText=&quot;(&quot; StringGroup=&quot;PubYear&quot;/&gt;&lt;Text StringText=&quot;1994&quot; StringGroup=&quot;PubYear&quot;/&gt;&lt;Text StringText=&quot;) &quot; StringGroup=&quot;PubYear&quot;/&gt;&lt;Text StringText=&quot;MR diffusion tensor spectroscopy and imaging&quot; StringGroup=&quot;Title&quot;/&gt;&lt;Text StringText=&quot;. &quot; StringGroup=&quot;Title&quot;/&gt;&lt;Text StringText=&quot;Biophys J&quot; StringGroup=&quot;Magazine&quot; Italic=&quot;true&quot;/&gt;&lt;Text StringText=&quot; &quot; StringGroup=&quot;Magazine&quot;/&gt;&lt;Text StringText=&quot;66&quot; StringGroup=&quot;Vol&quot; Border=&quot;true&quot;/&gt;&lt;Text StringText=&quot;, &quot; StringGroup=&quot;Vol&quot;/&gt;&lt;Text StringText=&quot;259-267&quot; StringGroup=&quot;PageNum&quot;/&gt;&lt;Text StringText=&quot;.&quot; StringGroup=&quot;none&quot;/&gt;&lt;/Display&gt;&lt;/Doc&gt;&lt;/KyMRNote&gt;"/>
    <w:docVar w:name="KY.MR.DATA{38E4EFA0-9288-445D-8B83-C843A848AC26}372" w:val="&lt;KyMRNote dbid=&quot;{38E4EFA0-9288-445D-8B83-C843A848AC26}&quot; recid=&quot;372&quot;&gt;&lt;Data&gt;&lt;Field id=&quot;AccessNum&quot;&gt;20577591&lt;/Field&gt;&lt;Field id=&quot;Author&quot;&gt;Chao-Gan Y;Yu-Feng Z&lt;/Field&gt;&lt;Field id=&quot;AuthorTrans&quot;&gt;&lt;/Field&gt;&lt;Field id=&quot;DOI&quot;&gt;10.3389/fnsys.2010.00013&lt;/Field&gt;&lt;Field id=&quot;Editor&quot;&gt;&lt;/Field&gt;&lt;Field id=&quot;FmtTitle&quot;&gt;&lt;/Field&gt;&lt;Field id=&quot;Issue&quot;&gt;&lt;/Field&gt;&lt;Field id=&quot;LIID&quot;&gt;372&lt;/Field&gt;&lt;Field id=&quot;Magazine&quot;&gt;Frontiers in systems neuroscience&lt;/Field&gt;&lt;Field id=&quot;MagazineAB&quot;&gt;Front Syst Neurosci&lt;/Field&gt;&lt;Field id=&quot;MagazineTrans&quot;&gt;&lt;/Field&gt;&lt;Field id=&quot;PageNum&quot;&gt;13&lt;/Field&gt;&lt;Field id=&quot;PubDate&quot;&gt;&lt;/Field&gt;&lt;Field id=&quot;PubPlace&quot;&gt;Switzerland&lt;/Field&gt;&lt;Field id=&quot;PubPlaceTrans&quot;&gt;&lt;/Field&gt;&lt;Field id=&quot;PubYear&quot;&gt;2010&lt;/Field&gt;&lt;Field id=&quot;Publisher&quot;&gt;&lt;/Field&gt;&lt;Field id=&quot;PublisherTrans&quot;&gt;&lt;/Field&gt;&lt;Field id=&quot;TITrans&quot;&gt;&lt;/Field&gt;&lt;Field id=&quot;Title&quot;&gt;DPARSF: A MATLAB Toolbox for &quot;Pipeline&quot; Data Analysis of Resting-State fMRI.&lt;/Field&gt;&lt;Field id=&quot;Translator&quot;&gt;&lt;/Field&gt;&lt;Field id=&quot;Type&quot;&gt;{041D4F77-279E-4405-0002-4388361B9CFF}&lt;/Field&gt;&lt;Field id=&quot;Version&quot;&gt;&lt;/Field&gt;&lt;Field id=&quot;Vol&quot;&gt;4&lt;/Field&gt;&lt;Field id=&quot;Author2&quot;&gt;Chao-Gan,Y;Yu-Feng,Z;&lt;/Field&gt;&lt;/Data&gt;&lt;Ref&gt;&lt;Display&gt;&lt;Text StringText=&quot;「RefIndex」&quot; StringTextOri=&quot;「RefIndex」&quot;/&gt;&lt;/Display&gt;&lt;/Ref&gt;&lt;Doc&gt;&lt;Display&gt;&lt;Text StringText=&quot;Chao-Gan Y, Yu-Feng Z&quot; StringGroup=&quot;Author&quot;/&gt;&lt;Text StringText=&quot; &quot; StringGroup=&quot;Author&quot;/&gt;&lt;Text StringText=&quot;(&quot; StringGroup=&quot;PubYear&quot;/&gt;&lt;Text StringText=&quot;2010&quot; StringGroup=&quot;PubYear&quot;/&gt;&lt;Text StringText=&quot;) &quot; StringGroup=&quot;PubYear&quot;/&gt;&lt;Text StringText=&quot;DPARSF: A MATLAB Toolbox for &amp;quot;Pipeline&amp;quot; Data Analysis of Resting-State fMRI&quot; StringGroup=&quot;Title&quot;/&gt;&lt;Text StringText=&quot;. &quot; StringGroup=&quot;Title&quot;/&gt;&lt;Text StringText=&quot;Front Syst Neurosci&quot; StringGroup=&quot;Magazine&quot; Italic=&quot;true&quot;/&gt;&lt;Text StringText=&quot; &quot; StringGroup=&quot;Magazine&quot;/&gt;&lt;Text StringText=&quot;4&quot; StringGroup=&quot;Vol&quot; Border=&quot;true&quot;/&gt;&lt;Text StringText=&quot;, &quot; StringGroup=&quot;Vol&quot;/&gt;&lt;Text StringText=&quot;13&quot; StringGroup=&quot;PageNum&quot;/&gt;&lt;Text StringText=&quot;.&quot; StringGroup=&quot;none&quot;/&gt;&lt;/Display&gt;&lt;/Doc&gt;&lt;/KyMRNote&gt;"/>
    <w:docVar w:name="KY.MR.DATA{38E4EFA0-9288-445D-8B83-C843A848AC26}373" w:val="&lt;KyMRNote dbid=&quot;{38E4EFA0-9288-445D-8B83-C843A848AC26}&quot; recid=&quot;373&quot;&gt;&lt;Data&gt;&lt;Field id=&quot;AccessNum&quot;&gt;15501092&lt;/Field&gt;&lt;Field id=&quot;Author&quot;&gt;Smith SM;Jenkinson M;Woolrich MW;Beckmann CF;Behrens TE;Johansen-Berg H;Bannister PR;De Luca M;Drobnjak I;Flitney DE;Niazy RK;Saunders J;Vickers J;Zhang Y;De Stefano N;Brady JM;Matthews PM&lt;/Field&gt;&lt;Field id=&quot;AuthorTrans&quot;&gt;&lt;/Field&gt;&lt;Field id=&quot;DOI&quot;&gt;10.1016/j.neuroimage.2004.07.051&lt;/Field&gt;&lt;Field id=&quot;Editor&quot;&gt;&lt;/Field&gt;&lt;Field id=&quot;FmtTitle&quot;&gt;&lt;/Field&gt;&lt;Field id=&quot;Issue&quot;&gt;&lt;/Field&gt;&lt;Field id=&quot;LIID&quot;&gt;373&lt;/Field&gt;&lt;Field id=&quot;Magazine&quot;&gt;NeuroImage&lt;/Field&gt;&lt;Field id=&quot;MagazineAB&quot;&gt;Neuroimage&lt;/Field&gt;&lt;Field id=&quot;MagazineTrans&quot;&gt;&lt;/Field&gt;&lt;Field id=&quot;PageNum&quot;&gt;S208-19&lt;/Field&gt;&lt;Field id=&quot;PubDate&quot;&gt;&lt;/Field&gt;&lt;Field id=&quot;PubPlace&quot;&gt;United States&lt;/Field&gt;&lt;Field id=&quot;PubPlaceTrans&quot;&gt;&lt;/Field&gt;&lt;Field id=&quot;PubYear&quot;&gt;2004&lt;/Field&gt;&lt;Field id=&quot;Publisher&quot;&gt;&lt;/Field&gt;&lt;Field id=&quot;PublisherTrans&quot;&gt;&lt;/Field&gt;&lt;Field id=&quot;TITrans&quot;&gt;&lt;/Field&gt;&lt;Field id=&quot;Title&quot;&gt;Advances in functional and structural MR image analysis and implementation as FSL.&lt;/Field&gt;&lt;Field id=&quot;Translator&quot;&gt;&lt;/Field&gt;&lt;Field id=&quot;Type&quot;&gt;{041D4F77-279E-4405-0002-4388361B9CFF}&lt;/Field&gt;&lt;Field id=&quot;Version&quot;&gt;&lt;/Field&gt;&lt;Field id=&quot;Vol&quot;&gt;23 Suppl 1&lt;/Field&gt;&lt;Field id=&quot;Author2&quot;&gt;Smith,SM;Jenkinson,M;Woolrich,MW;Beckmann,CF;Behrens,TE;Johansen-Berg,H;Bannister,PR;De Luca,M;Drobnjak,I;Flitney,DE;Niazy,RK;Saunders,J;Vickers,J;Zhang,Y;De Stefano,N;Brady,JM;Matthews,PM;&lt;/Field&gt;&lt;/Data&gt;&lt;Ref&gt;&lt;Display&gt;&lt;Text StringText=&quot;「RefIndex」&quot; StringTextOri=&quot;「RefIndex」&quot;/&gt;&lt;/Display&gt;&lt;/Ref&gt;&lt;Doc&gt;&lt;Display&gt;&lt;Text StringText=&quot;Smith SM, Jenkinson M, Woolrich MW, Beckmann CF, Behrens TE, Johansen-Berg H, Bannister PR, De Luca M, Drobnjak I, Flitney DE, Niazy RK, Saunders J, Vickers J, Zhang Y, De Stefano N, Brady JM, Matthews PM&quot; StringGroup=&quot;Author&quot;/&gt;&lt;Text StringText=&quot; &quot; StringGroup=&quot;Author&quot;/&gt;&lt;Text StringText=&quot;(&quot; StringGroup=&quot;PubYear&quot;/&gt;&lt;Text StringText=&quot;2004&quot; StringGroup=&quot;PubYear&quot;/&gt;&lt;Text StringText=&quot;) &quot; StringGroup=&quot;PubYear&quot;/&gt;&lt;Text StringText=&quot;Advances in functional and structural MR image analysis and implementation as FSL&quot; StringGroup=&quot;Title&quot;/&gt;&lt;Text StringText=&quot;. &quot; StringGroup=&quot;Title&quot;/&gt;&lt;Text StringText=&quot;Neuroimage&quot; StringGroup=&quot;Magazine&quot; Italic=&quot;true&quot;/&gt;&lt;Text StringText=&quot; &quot; StringGroup=&quot;Magazine&quot;/&gt;&lt;Text StringText=&quot;23 Suppl 1&quot; StringGroup=&quot;Vol&quot; Border=&quot;true&quot;/&gt;&lt;Text StringText=&quot;, &quot; StringGroup=&quot;Vol&quot;/&gt;&lt;Text StringText=&quot;S208-219&quot; StringGroup=&quot;PageNum&quot;/&gt;&lt;Text StringText=&quot;.&quot; StringGroup=&quot;none&quot;/&gt;&lt;/Display&gt;&lt;/Doc&gt;&lt;/KyMRNote&gt;"/>
    <w:docVar w:name="KY.MR.DATA{38E4EFA0-9288-445D-8B83-C843A848AC26}374" w:val="&lt;KyMRNote dbid=&quot;{38E4EFA0-9288-445D-8B83-C843A848AC26}&quot; recid=&quot;374&quot;&gt;&lt;Data&gt;&lt;Field id=&quot;AccessNum&quot;&gt;26119045&lt;/Field&gt;&lt;Field id=&quot;Author&quot;&gt;Vallières M;Freeman CR;Skamene SR;El Naqa I&lt;/Field&gt;&lt;Field id=&quot;AuthorTrans&quot;&gt;&lt;/Field&gt;&lt;Field id=&quot;DOI&quot;&gt;10.1088/0031-9155/60/14/5471&lt;/Field&gt;&lt;Field id=&quot;Editor&quot;&gt;&lt;/Field&gt;&lt;Field id=&quot;FmtTitle&quot;&gt;&lt;/Field&gt;&lt;Field id=&quot;Issue&quot;&gt;14&lt;/Field&gt;&lt;Field id=&quot;LIID&quot;&gt;374&lt;/Field&gt;&lt;Field id=&quot;Magazine&quot;&gt;Physics in medicine and biology&lt;/Field&gt;&lt;Field id=&quot;MagazineAB&quot;&gt;Phys Med Biol&lt;/Field&gt;&lt;Field id=&quot;MagazineTrans&quot;&gt;&lt;/Field&gt;&lt;Field id=&quot;PageNum&quot;&gt;5471-96&lt;/Field&gt;&lt;Field id=&quot;PubDate&quot;&gt;Jul 21&lt;/Field&gt;&lt;Field id=&quot;PubPlace&quot;&gt;England&lt;/Field&gt;&lt;Field id=&quot;PubPlaceTrans&quot;&gt;&lt;/Field&gt;&lt;Field id=&quot;PubYear&quot;&gt;2015&lt;/Field&gt;&lt;Field id=&quot;Publisher&quot;&gt;&lt;/Field&gt;&lt;Field id=&quot;PublisherTrans&quot;&gt;&lt;/Field&gt;&lt;Field id=&quot;TITrans&quot;&gt;&lt;/Field&gt;&lt;Field id=&quot;Title&quot;&gt;A radiomics model from joint FDG-PET and MRI texture features for the prediction of lung metastases in soft-tissue sarcomas of the extremities.&lt;/Field&gt;&lt;Field id=&quot;Translator&quot;&gt;&lt;/Field&gt;&lt;Field id=&quot;Type&quot;&gt;{041D4F77-279E-4405-0002-4388361B9CFF}&lt;/Field&gt;&lt;Field id=&quot;Version&quot;&gt;&lt;/Field&gt;&lt;Field id=&quot;Vol&quot;&gt;60&lt;/Field&gt;&lt;Field id=&quot;Author2&quot;&gt;Vallières,M;Freeman,CR;Skamene,SR;El Naqa,I;&lt;/Field&gt;&lt;/Data&gt;&lt;Ref&gt;&lt;Display&gt;&lt;Text StringText=&quot;「RefIndex」&quot; StringTextOri=&quot;「RefIndex」&quot;/&gt;&lt;/Display&gt;&lt;/Ref&gt;&lt;Doc&gt;&lt;Display&gt;&lt;Text StringText=&quot;Vallières M, Freeman CR, Skamene SR, El Naqa I&quot; StringGroup=&quot;Author&quot;/&gt;&lt;Text StringText=&quot; &quot; StringGroup=&quot;Author&quot;/&gt;&lt;Text StringText=&quot;(&quot; StringGroup=&quot;PubYear&quot;/&gt;&lt;Text StringText=&quot;2015&quot; StringGroup=&quot;PubYear&quot;/&gt;&lt;Text StringText=&quot;) &quot; StringGroup=&quot;PubYear&quot;/&gt;&lt;Text StringText=&quot;A radiomics model from joint FDG-PET and MRI texture features for the prediction of lung metastases in soft-tissue sarcomas of the extremities&quot; StringGroup=&quot;Title&quot;/&gt;&lt;Text StringText=&quot;. &quot; StringGroup=&quot;Title&quot;/&gt;&lt;Text StringText=&quot;Phys Med Biol&quot; StringGroup=&quot;Magazine&quot; Italic=&quot;true&quot;/&gt;&lt;Text StringText=&quot; &quot; StringGroup=&quot;Magazine&quot;/&gt;&lt;Text StringText=&quot;60&quot; StringGroup=&quot;Vol&quot; Border=&quot;true&quot;/&gt;&lt;Text StringText=&quot;, &quot; StringGroup=&quot;Vol&quot;/&gt;&lt;Text StringText=&quot;5471-5496&quot; StringGroup=&quot;PageNum&quot;/&gt;&lt;Text StringText=&quot;.&quot; StringGroup=&quot;none&quot;/&gt;&lt;/Display&gt;&lt;/Doc&gt;&lt;/KyMRNote&gt;"/>
    <w:docVar w:name="KY.MR.DATA{38E4EFA0-9288-445D-8B83-C843A848AC26}375" w:val="&lt;KyMRNote dbid=&quot;{38E4EFA0-9288-445D-8B83-C843A848AC26}&quot; recid=&quot;375&quot;&gt;&lt;Data&gt;&lt;Field id=&quot;AccessNum&quot;&gt;29311419&lt;/Field&gt;&lt;Field id=&quot;Author&quot;&gt;Xia W;Chen Y;Zhang R;Yan Z;Zhou X;Zhang B;Gao X&lt;/Field&gt;&lt;Field id=&quot;AuthorTrans&quot;&gt;&lt;/Field&gt;&lt;Field id=&quot;DOI&quot;&gt;10.1088/1361-6560/aaa609&lt;/Field&gt;&lt;Field id=&quot;Editor&quot;&gt;&lt;/Field&gt;&lt;Field id=&quot;FmtTitle&quot;&gt;&lt;/Field&gt;&lt;Field id=&quot;Issue&quot;&gt;3&lt;/Field&gt;&lt;Field id=&quot;LIID&quot;&gt;375&lt;/Field&gt;&lt;Field id=&quot;Magazine&quot;&gt;Physics in medicine and biology&lt;/Field&gt;&lt;Field id=&quot;MagazineAB&quot;&gt;Phys Med Biol&lt;/Field&gt;&lt;Field id=&quot;MagazineTrans&quot;&gt;&lt;/Field&gt;&lt;Field id=&quot;PageNum&quot;&gt;035044&lt;/Field&gt;&lt;Field id=&quot;PubDate&quot;&gt;02 06&lt;/Field&gt;&lt;Field id=&quot;PubPlace&quot;&gt;England&lt;/Field&gt;&lt;Field id=&quot;PubPlaceTrans&quot;&gt;&lt;/Field&gt;&lt;Field id=&quot;PubYear&quot;&gt;2018&lt;/Field&gt;&lt;Field id=&quot;Publisher&quot;&gt;&lt;/Field&gt;&lt;Field id=&quot;PublisherTrans&quot;&gt;&lt;/Field&gt;&lt;Field id=&quot;TITrans&quot;&gt;&lt;/Field&gt;&lt;Field id=&quot;Title&quot;&gt;Radiogenomics of hepatocellular carcinoma: multiregion analysis-based identification of prognostic imaging biomarkers by integrating gene data-a preliminary study.&lt;/Field&gt;&lt;Field id=&quot;Translator&quot;&gt;&lt;/Field&gt;&lt;Field id=&quot;Type&quot;&gt;{041D4F77-279E-4405-0002-4388361B9CFF}&lt;/Field&gt;&lt;Field id=&quot;Version&quot;&gt;&lt;/Field&gt;&lt;Field id=&quot;Vol&quot;&gt;63&lt;/Field&gt;&lt;Field id=&quot;Author2&quot;&gt;Xia,W;Chen,Y;Zhang,R;Yan,Z;Zhou,X;Zhang,B;Gao,X;&lt;/Field&gt;&lt;/Data&gt;&lt;Ref&gt;&lt;Display&gt;&lt;Text StringText=&quot;「RefIndex」&quot; StringTextOri=&quot;「RefIndex」&quot;/&gt;&lt;/Display&gt;&lt;/Ref&gt;&lt;Doc&gt;&lt;Display&gt;&lt;Text StringText=&quot;Xia W, Chen Y, Zhang R, Yan Z, Zhou X, Zhang B, Gao X&quot; StringGroup=&quot;Author&quot;/&gt;&lt;Text StringText=&quot; &quot; StringGroup=&quot;Author&quot;/&gt;&lt;Text StringText=&quot;(&quot; StringGroup=&quot;PubYear&quot;/&gt;&lt;Text StringText=&quot;2018&quot; StringGroup=&quot;PubYear&quot;/&gt;&lt;Text StringText=&quot;) &quot; StringGroup=&quot;PubYear&quot;/&gt;&lt;Text StringText=&quot;Radiogenomics of hepatocellular carcinoma: multiregion analysis-based identification of prognostic imaging biomarkers by integrating gene data-a preliminary study&quot; StringGroup=&quot;Title&quot;/&gt;&lt;Text StringText=&quot;. &quot; StringGroup=&quot;Title&quot;/&gt;&lt;Text StringText=&quot;Phys Med Biol&quot; StringGroup=&quot;Magazine&quot; Italic=&quot;true&quot;/&gt;&lt;Text StringText=&quot; &quot; StringGroup=&quot;Magazine&quot;/&gt;&lt;Text StringText=&quot;63&quot; StringGroup=&quot;Vol&quot; Border=&quot;true&quot;/&gt;&lt;Text StringText=&quot;, &quot; StringGroup=&quot;Vol&quot;/&gt;&lt;Text StringText=&quot;035044&quot; StringGroup=&quot;PageNum&quot;/&gt;&lt;Text StringText=&quot;.&quot; StringGroup=&quot;none&quot;/&gt;&lt;/Display&gt;&lt;/Doc&gt;&lt;/KyMRNote&gt;"/>
    <w:docVar w:name="KY.MR.DATA{38E4EFA0-9288-445D-8B83-C843A848AC26}376" w:val="&lt;KyMRNote dbid=&quot;{38E4EFA0-9288-445D-8B83-C843A848AC26}&quot; recid=&quot;376&quot;&gt;&lt;Data&gt;&lt;Field id=&quot;Type&quot;&gt;{041D4F77-279E-4405-0002-4388361B9CFF}&lt;/Field&gt;&lt;Field id=&quot;Title&quot;&gt;A survey on feature selection methods.&lt;/Field&gt;&lt;Field id=&quot;Author&quot;&gt;Girish Chandrashekar;Ferat Sahin&lt;/Field&gt;&lt;Field id=&quot;Magazine&quot;&gt;Computers &amp;amp; Electrical Engineering&lt;/Field&gt;&lt;Field id=&quot;PubYear&quot;&gt;2014&lt;/Field&gt;&lt;Field id=&quot;Vol&quot;&gt;1&lt;/Field&gt;&lt;Field id=&quot;Issue&quot;&gt;40&lt;/Field&gt;&lt;Field id=&quot;PageNum&quot;&gt;16-28&lt;/Field&gt;&lt;Field id=&quot;DOI&quot;&gt;10.1016/j.compeleceng.2013.11.024&lt;/Field&gt;&lt;Field id=&quot;Author2&quot;&gt;Chandrashekar,G;Sahin,F;&lt;/Field&gt;&lt;/Data&gt;&lt;Ref&gt;&lt;Display&gt;&lt;Text StringText=&quot;「RefIndex」&quot; StringTextOri=&quot;「RefIndex」&quot;/&gt;&lt;/Display&gt;&lt;/Ref&gt;&lt;Doc&gt;&lt;Display&gt;&lt;Text StringText=&quot;Chandrashekar G, Sahin F&quot; StringGroup=&quot;Author&quot;/&gt;&lt;Text StringText=&quot; &quot; StringGroup=&quot;Author&quot;/&gt;&lt;Text StringText=&quot;(&quot; StringGroup=&quot;PubYear&quot;/&gt;&lt;Text StringText=&quot;2014&quot; StringGroup=&quot;PubYear&quot;/&gt;&lt;Text StringText=&quot;) &quot; StringGroup=&quot;PubYear&quot;/&gt;&lt;Text StringText=&quot;A survey on feature selection methods&quot; StringGroup=&quot;Title&quot;/&gt;&lt;Text StringText=&quot;. &quot; StringGroup=&quot;Title&quot;/&gt;&lt;Text StringText=&quot;Computers &amp;amp; Electrical Engineering&quot; StringGroup=&quot;Magazine&quot; Italic=&quot;true&quot;/&gt;&lt;Text StringText=&quot; &quot; StringGroup=&quot;Magazine&quot;/&gt;&lt;Text StringText=&quot;1&quot; StringGroup=&quot;Vol&quot; Border=&quot;true&quot;/&gt;&lt;Text StringText=&quot;, &quot; StringGroup=&quot;Vol&quot;/&gt;&lt;Text StringText=&quot;16-28&quot; StringGroup=&quot;PageNum&quot;/&gt;&lt;Text StringText=&quot;.&quot; StringGroup=&quot;none&quot;/&gt;&lt;/Display&gt;&lt;/Doc&gt;&lt;/KyMRNote&gt;"/>
    <w:docVar w:name="KY.MR.DATA{38E4EFA0-9288-445D-8B83-C843A848AC26}377" w:val="&lt;KyMRNote dbid=&quot;{38E4EFA0-9288-445D-8B83-C843A848AC26}&quot; recid=&quot;377&quot;&gt;&lt;Data&gt;&lt;Field id=&quot;AccessNum&quot;&gt;30426318&lt;/Field&gt;&lt;Field id=&quot;Author&quot;&gt;Rizzo S;Botta F;Raimondi S;Origgi D;Fanciullo C;Morganti AG;Bellomi M&lt;/Field&gt;&lt;Field id=&quot;AuthorTrans&quot;&gt;&lt;/Field&gt;&lt;Field id=&quot;DOI&quot;&gt;10.1186/s41747-018-0068-z&lt;/Field&gt;&lt;Field id=&quot;Editor&quot;&gt;&lt;/Field&gt;&lt;Field id=&quot;FmtTitle&quot;&gt;&lt;/Field&gt;&lt;Field id=&quot;Issue&quot;&gt;1&lt;/Field&gt;&lt;Field id=&quot;LIID&quot;&gt;377&lt;/Field&gt;&lt;Field id=&quot;Magazine&quot;&gt;European radiology experimental&lt;/Field&gt;&lt;Field id=&quot;MagazineAB&quot;&gt;Eur Radiol Exp&lt;/Field&gt;&lt;Field id=&quot;MagazineTrans&quot;&gt;&lt;/Field&gt;&lt;Field id=&quot;PageNum&quot;&gt;36&lt;/Field&gt;&lt;Field id=&quot;PubDate&quot;&gt;Nov 14&lt;/Field&gt;&lt;Field id=&quot;PubPlace&quot;&gt;England&lt;/Field&gt;&lt;Field id=&quot;PubPlaceTrans&quot;&gt;&lt;/Field&gt;&lt;Field id=&quot;PubYear&quot;&gt;2018&lt;/Field&gt;&lt;Field id=&quot;Publisher&quot;&gt;&lt;/Field&gt;&lt;Field id=&quot;PublisherTrans&quot;&gt;&lt;/Field&gt;&lt;Field id=&quot;TITrans&quot;&gt;&lt;/Field&gt;&lt;Field id=&quot;Title&quot;&gt;Radiomics: the facts and the challenges of image analysis.&lt;/Field&gt;&lt;Field id=&quot;Translator&quot;&gt;&lt;/Field&gt;&lt;Field id=&quot;Type&quot;&gt;{041D4F77-279E-4405-0002-4388361B9CFF}&lt;/Field&gt;&lt;Field id=&quot;Version&quot;&gt;&lt;/Field&gt;&lt;Field id=&quot;Vol&quot;&gt;2&lt;/Field&gt;&lt;Field id=&quot;Author2&quot;&gt;Rizzo,S;Botta,F;Raimondi,S;Origgi,D;Fanciullo,C;Morganti,AG;Bellomi,M;&lt;/Field&gt;&lt;/Data&gt;&lt;Ref&gt;&lt;Display&gt;&lt;Text StringText=&quot;「RefIndex」&quot; StringTextOri=&quot;「RefIndex」&quot;/&gt;&lt;/Display&gt;&lt;/Ref&gt;&lt;Doc&gt;&lt;Display&gt;&lt;Text StringText=&quot;Rizzo S, Botta F, Raimondi S, Origgi D, Fanciullo C, Morganti AG, Bellomi M&quot; StringGroup=&quot;Author&quot;/&gt;&lt;Text StringText=&quot; &quot; StringGroup=&quot;Author&quot;/&gt;&lt;Text StringText=&quot;(&quot; StringGroup=&quot;PubYear&quot;/&gt;&lt;Text StringText=&quot;2018&quot; StringGroup=&quot;PubYear&quot;/&gt;&lt;Text StringText=&quot;) &quot; StringGroup=&quot;PubYear&quot;/&gt;&lt;Text StringText=&quot;Radiomics: the facts and the challenges of image analysis&quot; StringGroup=&quot;Title&quot;/&gt;&lt;Text StringText=&quot;. &quot; StringGroup=&quot;Title&quot;/&gt;&lt;Text StringText=&quot;Eur Radiol Exp&quot; StringGroup=&quot;Magazine&quot; Italic=&quot;true&quot;/&gt;&lt;Text StringText=&quot; &quot; StringGroup=&quot;Magazine&quot;/&gt;&lt;Text StringText=&quot;2&quot; StringGroup=&quot;Vol&quot; Border=&quot;true&quot;/&gt;&lt;Text StringText=&quot;, &quot; StringGroup=&quot;Vol&quot;/&gt;&lt;Text StringText=&quot;36&quot; StringGroup=&quot;PageNum&quot;/&gt;&lt;Text StringText=&quot;.&quot; StringGroup=&quot;none&quot;/&gt;&lt;/Display&gt;&lt;/Doc&gt;&lt;/KyMRNote&gt;"/>
    <w:docVar w:name="KY.MR.DATA{38E4EFA0-9288-445D-8B83-C843A848AC26}378" w:val="&lt;KyMRNote dbid=&quot;{38E4EFA0-9288-445D-8B83-C843A848AC26}&quot; recid=&quot;378&quot;&gt;&lt;Data&gt;&lt;Field id=&quot;LIID&quot;&gt;378&lt;/Field&gt;&lt;Field id=&quot;Type&quot;&gt;{041D4F77-279E-4405-0002-4388361B9CFF}&lt;/Field&gt;&lt;Field id=&quot;Title&quot;&gt;Textural features for image classification. IEEE Transaction on Systems, Man, and Cybernetics&lt;/Field&gt;&lt;Field id=&quot;Author&quot;&gt;HARALICK,R. M.&lt;/Field&gt;&lt;Field id=&quot;Magazine&quot;&gt;SMC&lt;/Field&gt;&lt;Field id=&quot;PubYear&quot;&gt;1973&lt;/Field&gt;&lt;Field id=&quot;Vol&quot;&gt;3&lt;/Field&gt;&lt;Field id=&quot;Author2&quot;&gt;HARALICK,RM;&lt;/Field&gt;&lt;/Data&gt;&lt;Ref&gt;&lt;Display&gt;&lt;Text StringText=&quot;「RefIndex」&quot; StringTextOri=&quot;「RefIndex」&quot;/&gt;&lt;/Display&gt;&lt;/Ref&gt;&lt;Doc&gt;&lt;Display&gt;&lt;Text StringText=&quot;HARALICK RM&quot; StringGroup=&quot;Author&quot;/&gt;&lt;Text StringText=&quot; &quot; StringGroup=&quot;Author&quot;/&gt;&lt;Text StringText=&quot;(&quot; StringGroup=&quot;PubYear&quot;/&gt;&lt;Text StringText=&quot;1973&quot; StringGroup=&quot;PubYear&quot;/&gt;&lt;Text StringText=&quot;) &quot; StringGroup=&quot;PubYear&quot;/&gt;&lt;Text StringText=&quot;Textural features for image classification. IEEE Transaction on Systems, Man, and Cybernetics&quot; StringGroup=&quot;Title&quot;/&gt;&lt;Text StringText=&quot;. &quot; StringGroup=&quot;Title&quot;/&gt;&lt;Text StringText=&quot;SMC&quot; StringGroup=&quot;Magazine&quot; Italic=&quot;true&quot;/&gt;&lt;Text StringText=&quot; &quot; StringGroup=&quot;Magazine&quot;/&gt;&lt;Text StringText=&quot;3&quot; StringGroup=&quot;Vol&quot; Border=&quot;true&quot;/&gt;&lt;Text StringText=&quot; &quot; StringGroup=&quot;Vol&quot;/&gt;&lt;Text StringText=&quot;.&quot; StringGroup=&quot;none&quot;/&gt;&lt;/Display&gt;&lt;/Doc&gt;&lt;/KyMRNote&gt;"/>
    <w:docVar w:name="KY.MR.DATA{38E4EFA0-9288-445D-8B83-C843A848AC26}379" w:val="&lt;KyMRNote dbid=&quot;{38E4EFA0-9288-445D-8B83-C843A848AC26}&quot; recid=&quot;379&quot;&gt;&lt;Data&gt;&lt;Field id=&quot;AccessNum&quot;&gt;&lt;/Field&gt;&lt;Field id=&quot;Author&quot;&gt;Mary;M.;Galloway&lt;/Field&gt;&lt;Field id=&quot;AuthorTrans&quot;&gt;&lt;/Field&gt;&lt;Field id=&quot;DOI&quot;&gt;&lt;/Field&gt;&lt;Field id=&quot;Editor&quot;&gt;&lt;/Field&gt;&lt;Field id=&quot;FmtTitle&quot;&gt;&lt;/Field&gt;&lt;Field id=&quot;Issue&quot;&gt;&lt;/Field&gt;&lt;Field id=&quot;LIID&quot;&gt;379&lt;/Field&gt;&lt;Field id=&quot;Magazine&quot;&gt;Computer Graphics and Image Processing&lt;/Field&gt;&lt;Field id=&quot;MagazineAB&quot;&gt;&lt;/Field&gt;&lt;Field id=&quot;MagazineTrans&quot;&gt;&lt;/Field&gt;&lt;Field id=&quot;PageNum&quot;&gt;&lt;/Field&gt;&lt;Field id=&quot;PubDate&quot;&gt;&lt;/Field&gt;&lt;Field id=&quot;PubPlace&quot;&gt;&lt;/Field&gt;&lt;Field id=&quot;PubPlaceTrans&quot;&gt;&lt;/Field&gt;&lt;Field id=&quot;PubYear&quot;&gt;1975&lt;/Field&gt;&lt;Field id=&quot;Publisher&quot;&gt;&lt;/Field&gt;&lt;Field id=&quot;PublisherTrans&quot;&gt;&lt;/Field&gt;&lt;Field id=&quot;TITrans&quot;&gt;&lt;/Field&gt;&lt;Field id=&quot;Title&quot;&gt;Texture analysis using gray level run lengths&lt;/Field&gt;&lt;Field id=&quot;Translator&quot;&gt;&lt;/Field&gt;&lt;Field id=&quot;Type&quot;&gt;{041D4F77-279E-4405-0002-4388361B9CFF}&lt;/Field&gt;&lt;Field id=&quot;Version&quot;&gt;&lt;/Field&gt;&lt;Field id=&quot;Vol&quot;&gt;&lt;/Field&gt;&lt;Field id=&quot;Author2&quot;&gt;Mary,;M.,;Galloway,;&lt;/Field&gt;&lt;/Data&gt;&lt;Ref&gt;&lt;Display&gt;&lt;Text StringText=&quot;「RefIndex」&quot; StringTextOri=&quot;「RefIndex」&quot;/&gt;&lt;/Display&gt;&lt;/Ref&gt;&lt;Doc&gt;&lt;Display&gt;&lt;Text StringText=&quot;Mary, M., Galloway&quot; StringGroup=&quot;Author&quot;/&gt;&lt;Text StringText=&quot; &quot; StringGroup=&quot;Author&quot;/&gt;&lt;Text StringText=&quot;(&quot; StringGroup=&quot;PubYear&quot;/&gt;&lt;Text StringText=&quot;1975&quot; StringGroup=&quot;PubYear&quot;/&gt;&lt;Text StringText=&quot;) &quot; StringGroup=&quot;PubYear&quot;/&gt;&lt;Text StringText=&quot;Texture analysis using gray level run lengths&quot; StringGroup=&quot;Title&quot;/&gt;&lt;Text StringText=&quot;. &quot; StringGroup=&quot;Title&quot;/&gt;&lt;Text StringText=&quot;Computer Graphics and Image Processing&quot; StringGroup=&quot;Magazine&quot; Italic=&quot;true&quot;/&gt;&lt;Text StringText=&quot; &quot; StringGroup=&quot;Magazine&quot;/&gt;&lt;Text StringText=&quot;.&quot; StringGroup=&quot;none&quot;/&gt;&lt;/Display&gt;&lt;/Doc&gt;&lt;/KyMRNote&gt;"/>
    <w:docVar w:name="KY.MR.DATA{38E4EFA0-9288-445D-8B83-C843A848AC26}380" w:val="&lt;KyMRNote dbid=&quot;{38E4EFA0-9288-445D-8B83-C843A848AC26}&quot; recid=&quot;380&quot;&gt;&lt;Data&gt;&lt;Field id=&quot;AccessNum&quot;&gt;&lt;/Field&gt;&lt;Field id=&quot;Author&quot;&gt;Chu, A.;Sehgal, C. M.;Greenleaf, J. F.&lt;/Field&gt;&lt;Field id=&quot;AuthorTrans&quot;&gt;&lt;/Field&gt;&lt;Field id=&quot;DOI&quot;&gt;&lt;/Field&gt;&lt;Field id=&quot;Editor&quot;&gt;&lt;/Field&gt;&lt;Field id=&quot;FmtTitle&quot;&gt;&lt;/Field&gt;&lt;Field id=&quot;Issue&quot;&gt;6&lt;/Field&gt;&lt;Field id=&quot;LIID&quot;&gt;380&lt;/Field&gt;&lt;Field id=&quot;Magazine&quot;&gt;Pattern Recognition Letters&lt;/Field&gt;&lt;Field id=&quot;MagazineAB&quot;&gt;&lt;/Field&gt;&lt;Field id=&quot;MagazineTrans&quot;&gt;&lt;/Field&gt;&lt;Field id=&quot;PageNum&quot;&gt;415-419&lt;/Field&gt;&lt;Field id=&quot;PubDate&quot;&gt;&lt;/Field&gt;&lt;Field id=&quot;PubPlace&quot;&gt;&lt;/Field&gt;&lt;Field id=&quot;PubPlaceTrans&quot;&gt;&lt;/Field&gt;&lt;Field id=&quot;PubYear&quot;&gt;1990&lt;/Field&gt;&lt;Field id=&quot;Publisher&quot;&gt;&lt;/Field&gt;&lt;Field id=&quot;PublisherTrans&quot;&gt;&lt;/Field&gt;&lt;Field id=&quot;TITrans&quot;&gt;&lt;/Field&gt;&lt;Field id=&quot;Title&quot;&gt;Use of gray value distribution of run lengths for texture analysis&lt;/Field&gt;&lt;Field id=&quot;Translator&quot;&gt;&lt;/Field&gt;&lt;Field id=&quot;Type&quot;&gt;{041D4F77-279E-4405-0002-4388361B9CFF}&lt;/Field&gt;&lt;Field id=&quot;Version&quot;&gt;&lt;/Field&gt;&lt;Field id=&quot;Vol&quot;&gt;11&lt;/Field&gt;&lt;Field id=&quot;Author2&quot;&gt;Chu,A;Sehgal,CM;Greenleaf,JF;&lt;/Field&gt;&lt;/Data&gt;&lt;Ref&gt;&lt;Display&gt;&lt;Text StringText=&quot;「RefIndex」&quot; StringTextOri=&quot;「RefIndex」&quot;/&gt;&lt;/Display&gt;&lt;/Ref&gt;&lt;Doc&gt;&lt;Display&gt;&lt;Text StringText=&quot;Chu A, Sehgal CM, Greenleaf JF&quot; StringGroup=&quot;Author&quot;/&gt;&lt;Text StringText=&quot; &quot; StringGroup=&quot;Author&quot;/&gt;&lt;Text StringText=&quot;(&quot; StringGroup=&quot;PubYear&quot;/&gt;&lt;Text StringText=&quot;1990&quot; StringGroup=&quot;PubYear&quot;/&gt;&lt;Text StringText=&quot;) &quot; StringGroup=&quot;PubYear&quot;/&gt;&lt;Text StringText=&quot;Use of gray value distribution of run lengths for texture analysis&quot; StringGroup=&quot;Title&quot;/&gt;&lt;Text StringText=&quot;. &quot; StringGroup=&quot;Title&quot;/&gt;&lt;Text StringText=&quot;Pattern Recognit Lett&quot; StringGroup=&quot;Magazine&quot; Italic=&quot;true&quot;/&gt;&lt;Text StringText=&quot; &quot; StringGroup=&quot;Magazine&quot;/&gt;&lt;Text StringText=&quot;11&quot; StringGroup=&quot;Vol&quot; Border=&quot;true&quot;/&gt;&lt;Text StringText=&quot;, &quot; StringGroup=&quot;Vol&quot;/&gt;&lt;Text StringText=&quot;415-419&quot; StringGroup=&quot;PageNum&quot;/&gt;&lt;Text StringText=&quot;.&quot; StringGroup=&quot;none&quot;/&gt;&lt;/Display&gt;&lt;/Doc&gt;&lt;/KyMRNote&gt;"/>
    <w:docVar w:name="KY.MR.DATA{38E4EFA0-9288-445D-8B83-C843A848AC26}381" w:val="&lt;KyMRNote dbid=&quot;{38E4EFA0-9288-445D-8B83-C843A848AC26}&quot; recid=&quot;381&quot;&gt;&lt;Data&gt;&lt;Field id=&quot;AccessNum&quot;&gt;&lt;/Field&gt;&lt;Field id=&quot;Author&quot;&gt;Dasarathy, Belur V.;Holder, Edwin B.&lt;/Field&gt;&lt;Field id=&quot;AuthorTrans&quot;&gt;&lt;/Field&gt;&lt;Field id=&quot;DOI&quot;&gt;&lt;/Field&gt;&lt;Field id=&quot;Editor&quot;&gt;&lt;/Field&gt;&lt;Field id=&quot;FmtTitle&quot;&gt;&lt;/Field&gt;&lt;Field id=&quot;Issue&quot;&gt;8&lt;/Field&gt;&lt;Field id=&quot;LIID&quot;&gt;381&lt;/Field&gt;&lt;Field id=&quot;Magazine&quot;&gt;Pattern Recognition Letters&lt;/Field&gt;&lt;Field id=&quot;MagazineAB&quot;&gt;&lt;/Field&gt;&lt;Field id=&quot;MagazineTrans&quot;&gt;&lt;/Field&gt;&lt;Field id=&quot;PageNum&quot;&gt;497-502&lt;/Field&gt;&lt;Field id=&quot;PubDate&quot;&gt;&lt;/Field&gt;&lt;Field id=&quot;PubPlace&quot;&gt;&lt;/Field&gt;&lt;Field id=&quot;PubPlaceTrans&quot;&gt;&lt;/Field&gt;&lt;Field id=&quot;PubYear&quot;&gt;1991&lt;/Field&gt;&lt;Field id=&quot;Publisher&quot;&gt;&lt;/Field&gt;&lt;Field id=&quot;PublisherTrans&quot;&gt;&lt;/Field&gt;&lt;Field id=&quot;TITrans&quot;&gt;&lt;/Field&gt;&lt;Field id=&quot;Title&quot;&gt;Image characterizations based on joint gray level—run length distributions&lt;/Field&gt;&lt;Field id=&quot;Translator&quot;&gt;&lt;/Field&gt;&lt;Field id=&quot;Type&quot;&gt;{041D4F77-279E-4405-0002-4388361B9CFF}&lt;/Field&gt;&lt;Field id=&quot;Version&quot;&gt;&lt;/Field&gt;&lt;Field id=&quot;Vol&quot;&gt;12&lt;/Field&gt;&lt;Field id=&quot;Author2&quot;&gt;Dasarathy,BV;Holder,EB;&lt;/Field&gt;&lt;/Data&gt;&lt;Ref&gt;&lt;Display&gt;&lt;Text StringText=&quot;「RefIndex」&quot; StringTextOri=&quot;「RefIndex」&quot;/&gt;&lt;/Display&gt;&lt;/Ref&gt;&lt;Doc&gt;&lt;Display&gt;&lt;Text StringText=&quot;Dasarathy BV, Holder EB&quot; StringGroup=&quot;Author&quot;/&gt;&lt;Text StringText=&quot; &quot; StringGroup=&quot;Author&quot;/&gt;&lt;Text StringText=&quot;(&quot; StringGroup=&quot;PubYear&quot;/&gt;&lt;Text StringText=&quot;1991&quot; StringGroup=&quot;PubYear&quot;/&gt;&lt;Text StringText=&quot;) &quot; StringGroup=&quot;PubYear&quot;/&gt;&lt;Text StringText=&quot;Image characterizations based on joint gray level—run length distributions&quot; StringGroup=&quot;Title&quot;/&gt;&lt;Text StringText=&quot;. &quot; StringGroup=&quot;Title&quot;/&gt;&lt;Text StringText=&quot;Pattern Recognit Lett&quot; StringGroup=&quot;Magazine&quot; Italic=&quot;true&quot;/&gt;&lt;Text StringText=&quot; &quot; StringGroup=&quot;Magazine&quot;/&gt;&lt;Text StringText=&quot;12&quot; StringGroup=&quot;Vol&quot; Border=&quot;true&quot;/&gt;&lt;Text StringText=&quot;, &quot; StringGroup=&quot;Vol&quot;/&gt;&lt;Text StringText=&quot;497-502&quot; StringGroup=&quot;PageNum&quot;/&gt;&lt;Text StringText=&quot;.&quot; StringGroup=&quot;none&quot;/&gt;&lt;/Display&gt;&lt;/Doc&gt;&lt;/KyMRNote&gt;"/>
    <w:docVar w:name="KY.MR.DATA{38E4EFA0-9288-445D-8B83-C843A848AC26}382" w:val="&lt;KyMRNote dbid=&quot;{38E4EFA0-9288-445D-8B83-C843A848AC26}&quot; recid=&quot;382&quot;&gt;&lt;Data&gt;&lt;Field id=&quot;AccessNum&quot;&gt;&lt;/Field&gt;&lt;Field id=&quot;Author&quot;&gt;Mary;M.;Galloway&lt;/Field&gt;&lt;Field id=&quot;AuthorTrans&quot;&gt;&lt;/Field&gt;&lt;Field id=&quot;DOI&quot;&gt;&lt;/Field&gt;&lt;Field id=&quot;Editor&quot;&gt;&lt;/Field&gt;&lt;Field id=&quot;FmtTitle&quot;&gt;&lt;/Field&gt;&lt;Field id=&quot;Issue&quot;&gt;&lt;/Field&gt;&lt;Field id=&quot;LIID&quot;&gt;382&lt;/Field&gt;&lt;Field id=&quot;Magazine&quot;&gt;Computer Graphics and Image Processing&lt;/Field&gt;&lt;Field id=&quot;MagazineAB&quot;&gt;&lt;/Field&gt;&lt;Field id=&quot;MagazineTrans&quot;&gt;&lt;/Field&gt;&lt;Field id=&quot;PageNum&quot;&gt;&lt;/Field&gt;&lt;Field id=&quot;PubDate&quot;&gt;&lt;/Field&gt;&lt;Field id=&quot;PubPlace&quot;&gt;&lt;/Field&gt;&lt;Field id=&quot;PubPlaceTrans&quot;&gt;&lt;/Field&gt;&lt;Field id=&quot;PubYear&quot;&gt;1975&lt;/Field&gt;&lt;Field id=&quot;Publisher&quot;&gt;&lt;/Field&gt;&lt;Field id=&quot;PublisherTrans&quot;&gt;&lt;/Field&gt;&lt;Field id=&quot;TITrans&quot;&gt;&lt;/Field&gt;&lt;Field id=&quot;Title&quot;&gt;Texture analysis using gray level run lengths&lt;/Field&gt;&lt;Field id=&quot;Translator&quot;&gt;&lt;/Field&gt;&lt;Field id=&quot;Type&quot;&gt;{041D4F77-279E-4405-0002-4388361B9CFF}&lt;/Field&gt;&lt;Field id=&quot;Version&quot;&gt;&lt;/Field&gt;&lt;Field id=&quot;Vol&quot;&gt;&lt;/Field&gt;&lt;Field id=&quot;Author2&quot;&gt;Mary,;M.,;Galloway,;&lt;/Field&gt;&lt;/Data&gt;&lt;Ref&gt;&lt;Display&gt;&lt;Text StringText=&quot;「RefIndex」&quot; StringTextOri=&quot;「RefIndex」&quot;/&gt;&lt;/Display&gt;&lt;/Ref&gt;&lt;Doc&gt;&lt;Display&gt;&lt;Text StringText=&quot;Mary, M., Galloway&quot; StringGroup=&quot;Author&quot;/&gt;&lt;Text StringText=&quot; &quot; StringGroup=&quot;Author&quot;/&gt;&lt;Text StringText=&quot;(&quot; StringGroup=&quot;PubYear&quot;/&gt;&lt;Text StringText=&quot;1975&quot; StringGroup=&quot;PubYear&quot;/&gt;&lt;Text StringText=&quot;) &quot; StringGroup=&quot;PubYear&quot;/&gt;&lt;Text StringText=&quot;Texture analysis using gray level run lengths&quot; StringGroup=&quot;Title&quot;/&gt;&lt;Text StringText=&quot;. &quot; StringGroup=&quot;Title&quot;/&gt;&lt;Text StringText=&quot;Computer Graphics and Image Processing&quot; StringGroup=&quot;Magazine&quot; Italic=&quot;true&quot;/&gt;&lt;Text StringText=&quot; &quot; StringGroup=&quot;Magazine&quot;/&gt;&lt;Text StringText=&quot;.&quot; StringGroup=&quot;none&quot;/&gt;&lt;/Display&gt;&lt;/Doc&gt;&lt;/KyMRNote&gt;"/>
    <w:docVar w:name="KY.MR.DATA{38E4EFA0-9288-445D-8B83-C843A848AC26}383" w:val="&lt;KyMRNote dbid=&quot;{38E4EFA0-9288-445D-8B83-C843A848AC26}&quot; recid=&quot;383&quot;&gt;&lt;Data&gt;&lt;Field id=&quot;AccessNum&quot;&gt;&lt;/Field&gt;&lt;Field id=&quot;Author&quot;&gt;Chu, A.;Sehgal, C. M.;Greenleaf, J. F.&lt;/Field&gt;&lt;Field id=&quot;AuthorTrans&quot;&gt;&lt;/Field&gt;&lt;Field id=&quot;DOI&quot;&gt;&lt;/Field&gt;&lt;Field id=&quot;Editor&quot;&gt;&lt;/Field&gt;&lt;Field id=&quot;FmtTitle&quot;&gt;&lt;/Field&gt;&lt;Field id=&quot;Issue&quot;&gt;6&lt;/Field&gt;&lt;Field id=&quot;LIID&quot;&gt;383&lt;/Field&gt;&lt;Field id=&quot;Magazine&quot;&gt;Pattern Recognition Letters&lt;/Field&gt;&lt;Field id=&quot;MagazineAB&quot;&gt;&lt;/Field&gt;&lt;Field id=&quot;MagazineTrans&quot;&gt;&lt;/Field&gt;&lt;Field id=&quot;PageNum&quot;&gt;415-419&lt;/Field&gt;&lt;Field id=&quot;PubDate&quot;&gt;&lt;/Field&gt;&lt;Field id=&quot;PubPlace&quot;&gt;&lt;/Field&gt;&lt;Field id=&quot;PubPlaceTrans&quot;&gt;&lt;/Field&gt;&lt;Field id=&quot;PubYear&quot;&gt;1990&lt;/Field&gt;&lt;Field id=&quot;Publisher&quot;&gt;&lt;/Field&gt;&lt;Field id=&quot;PublisherTrans&quot;&gt;&lt;/Field&gt;&lt;Field id=&quot;TITrans&quot;&gt;&lt;/Field&gt;&lt;Field id=&quot;Title&quot;&gt;Use of gray value distribution of run lengths for texture analysis&lt;/Field&gt;&lt;Field id=&quot;Translator&quot;&gt;&lt;/Field&gt;&lt;Field id=&quot;Type&quot;&gt;{041D4F77-279E-4405-0002-4388361B9CFF}&lt;/Field&gt;&lt;Field id=&quot;Version&quot;&gt;&lt;/Field&gt;&lt;Field id=&quot;Vol&quot;&gt;11&lt;/Field&gt;&lt;Field id=&quot;Author2&quot;&gt;Chu,A;Sehgal,CM;Greenleaf,JF;&lt;/Field&gt;&lt;/Data&gt;&lt;Ref&gt;&lt;Display&gt;&lt;Text StringText=&quot;「RefIndex」&quot; StringTextOri=&quot;「RefIndex」&quot;/&gt;&lt;/Display&gt;&lt;/Ref&gt;&lt;Doc&gt;&lt;Display&gt;&lt;Text StringText=&quot;Chu A, Sehgal CM, Greenleaf JF&quot; StringGroup=&quot;Author&quot;/&gt;&lt;Text StringText=&quot; &quot; StringGroup=&quot;Author&quot;/&gt;&lt;Text StringText=&quot;(&quot; StringGroup=&quot;PubYear&quot;/&gt;&lt;Text StringText=&quot;1990&quot; StringGroup=&quot;PubYear&quot;/&gt;&lt;Text StringText=&quot;) &quot; StringGroup=&quot;PubYear&quot;/&gt;&lt;Text StringText=&quot;Use of gray value distribution of run lengths for texture analysis&quot; StringGroup=&quot;Title&quot;/&gt;&lt;Text StringText=&quot;. &quot; StringGroup=&quot;Title&quot;/&gt;&lt;Text StringText=&quot;Pattern Recognit Lett&quot; StringGroup=&quot;Magazine&quot; Italic=&quot;true&quot;/&gt;&lt;Text StringText=&quot; &quot; StringGroup=&quot;Magazine&quot;/&gt;&lt;Text StringText=&quot;11&quot; StringGroup=&quot;Vol&quot; Border=&quot;true&quot;/&gt;&lt;Text StringText=&quot;, &quot; StringGroup=&quot;Vol&quot;/&gt;&lt;Text StringText=&quot;415-419&quot; StringGroup=&quot;PageNum&quot;/&gt;&lt;Text StringText=&quot;.&quot; StringGroup=&quot;none&quot;/&gt;&lt;/Display&gt;&lt;/Doc&gt;&lt;/KyMRNote&gt;"/>
    <w:docVar w:name="KY.MR.DATA{38E4EFA0-9288-445D-8B83-C843A848AC26}384" w:val="&lt;KyMRNote dbid=&quot;{38E4EFA0-9288-445D-8B83-C843A848AC26}&quot; recid=&quot;384&quot;&gt;&lt;Data&gt;&lt;Field id=&quot;AccessNum&quot;&gt;&lt;/Field&gt;&lt;Field id=&quot;Author&quot;&gt;Amadasun, M.;King, R.&lt;/Field&gt;&lt;Field id=&quot;AuthorTrans&quot;&gt;&lt;/Field&gt;&lt;Field id=&quot;DOI&quot;&gt;&lt;/Field&gt;&lt;Field id=&quot;Editor&quot;&gt;&lt;/Field&gt;&lt;Field id=&quot;FmtTitle&quot;&gt;&lt;/Field&gt;&lt;Field id=&quot;Issue&quot;&gt;5&lt;/Field&gt;&lt;Field id=&quot;LIID&quot;&gt;384&lt;/Field&gt;&lt;Field id=&quot;Magazine&quot;&gt;IEEE Transactions Systems Man &amp;amp; Cybernetics&lt;/Field&gt;&lt;Field id=&quot;MagazineAB&quot;&gt;&lt;/Field&gt;&lt;Field id=&quot;MagazineTrans&quot;&gt;&lt;/Field&gt;&lt;Field id=&quot;PageNum&quot;&gt;1264-1274&lt;/Field&gt;&lt;Field id=&quot;PubDate&quot;&gt;&lt;/Field&gt;&lt;Field id=&quot;PubPlace&quot;&gt;&lt;/Field&gt;&lt;Field id=&quot;PubPlaceTrans&quot;&gt;&lt;/Field&gt;&lt;Field id=&quot;PubYear&quot;&gt;1989&lt;/Field&gt;&lt;Field id=&quot;Publisher&quot;&gt;&lt;/Field&gt;&lt;Field id=&quot;PublisherTrans&quot;&gt;&lt;/Field&gt;&lt;Field id=&quot;TITrans&quot;&gt;&lt;/Field&gt;&lt;Field id=&quot;Title&quot;&gt;Textural features corresponding to textural properties&lt;/Field&gt;&lt;Field id=&quot;Translator&quot;&gt;&lt;/Field&gt;&lt;Field id=&quot;Type&quot;&gt;{041D4F77-279E-4405-0002-4388361B9CFF}&lt;/Field&gt;&lt;Field id=&quot;Version&quot;&gt;&lt;/Field&gt;&lt;Field id=&quot;Vol&quot;&gt;19&lt;/Field&gt;&lt;Field id=&quot;Author2&quot;&gt;Amadasun,M;King,R;&lt;/Field&gt;&lt;/Data&gt;&lt;Ref&gt;&lt;Display&gt;&lt;Text StringText=&quot;「RefIndex」&quot; StringTextOri=&quot;「RefIndex」&quot;/&gt;&lt;/Display&gt;&lt;/Ref&gt;&lt;Doc&gt;&lt;Display&gt;&lt;Text StringText=&quot;Amadasun M, King R&quot; StringGroup=&quot;Author&quot;/&gt;&lt;Text StringText=&quot; &quot; StringGroup=&quot;Author&quot;/&gt;&lt;Text StringText=&quot;(&quot; StringGroup=&quot;PubYear&quot;/&gt;&lt;Text StringText=&quot;1989&quot; StringGroup=&quot;PubYear&quot;/&gt;&lt;Text StringText=&quot;) &quot; StringGroup=&quot;PubYear&quot;/&gt;&lt;Text StringText=&quot;Textural features corresponding to textural properties&quot; StringGroup=&quot;Title&quot;/&gt;&lt;Text StringText=&quot;. &quot; StringGroup=&quot;Title&quot;/&gt;&lt;Text StringText=&quot;IEEE Transactions Systems Man &amp;amp; Cybernetics&quot; StringGroup=&quot;Magazine&quot; Italic=&quot;true&quot;/&gt;&lt;Text StringText=&quot; &quot; StringGroup=&quot;Magazine&quot;/&gt;&lt;Text StringText=&quot;19&quot; StringGroup=&quot;Vol&quot; Border=&quot;true&quot;/&gt;&lt;Text StringText=&quot;, &quot; StringGroup=&quot;Vol&quot;/&gt;&lt;Text StringText=&quot;1264-1274&quot; StringGroup=&quot;PageNum&quot;/&gt;&lt;Text StringText=&quot;.&quot; StringGroup=&quot;none&quot;/&gt;&lt;/Display&gt;&lt;/Doc&gt;&lt;/KyMRNote&gt;"/>
    <w:docVar w:name="KY.MR.DATA{38E4EFA0-9288-445D-8B83-C843A848AC26}385" w:val="&lt;KyMRNote dbid=&quot;{38E4EFA0-9288-445D-8B83-C843A848AC26}&quot; recid=&quot;385&quot;&gt;&lt;Data&gt;&lt;Field id=&quot;AccessNum&quot;&gt;&lt;/Field&gt;&lt;Field id=&quot;Author&quot;&gt;Thibault, Guillaume;Fertil, Bernard;Navarro, Claire;Pereira, Sandrine;Mari, Jean Luc&lt;/Field&gt;&lt;Field id=&quot;AuthorTrans&quot;&gt;&lt;/Field&gt;&lt;Field id=&quot;DOI&quot;&gt;&lt;/Field&gt;&lt;Field id=&quot;Editor&quot;&gt;&lt;/Field&gt;&lt;Field id=&quot;FmtTitle&quot;&gt;&lt;/Field&gt;&lt;Field id=&quot;Issue&quot;&gt;&lt;/Field&gt;&lt;Field id=&quot;LIID&quot;&gt;385&lt;/Field&gt;&lt;Field id=&quot;Magazine&quot;&gt;&lt;/Field&gt;&lt;Field id=&quot;MagazineAB&quot;&gt;&lt;/Field&gt;&lt;Field id=&quot;MagazineTrans&quot;&gt;&lt;/Field&gt;&lt;Field id=&quot;PageNum&quot;&gt;&lt;/Field&gt;&lt;Field id=&quot;PubDate&quot;&gt;&lt;/Field&gt;&lt;Field id=&quot;PubPlace&quot;&gt;&lt;/Field&gt;&lt;Field id=&quot;PubPlaceTrans&quot;&gt;&lt;/Field&gt;&lt;Field id=&quot;PubYear&quot;&gt;2009&lt;/Field&gt;&lt;Field id=&quot;Publisher&quot;&gt;&lt;/Field&gt;&lt;Field id=&quot;PublisherTrans&quot;&gt;&lt;/Field&gt;&lt;Field id=&quot;TITrans&quot;&gt;&lt;/Field&gt;&lt;Field id=&quot;Title&quot;&gt;Texture Indexes and Gray Level Size Zone Matrix Application to Cell Nuclei Classification&lt;/Field&gt;&lt;Field id=&quot;Translator&quot;&gt;&lt;/Field&gt;&lt;Field id=&quot;Type&quot;&gt;{041D4F77-279E-4405-0002-4388361B9CFF}&lt;/Field&gt;&lt;Field id=&quot;Version&quot;&gt;&lt;/Field&gt;&lt;Field id=&quot;Vol&quot;&gt;&lt;/Field&gt;&lt;Field id=&quot;Author2&quot;&gt;Thibault,G;Fertil,B;Navarro,C;Pereira,S;Mari,JL;&lt;/Field&gt;&lt;/Data&gt;&lt;Ref&gt;&lt;Display&gt;&lt;Text StringText=&quot;「RefIndex」&quot; StringTextOri=&quot;「RefIndex」&quot;/&gt;&lt;/Display&gt;&lt;/Ref&gt;&lt;Doc&gt;&lt;Display&gt;&lt;Text StringText=&quot;Thibault G, Fertil B, Navarro C, Pereira S, Mari JL&quot; StringGroup=&quot;Author&quot;/&gt;&lt;Text StringText=&quot; &quot; StringGroup=&quot;Author&quot;/&gt;&lt;Text StringText=&quot;(&quot; StringGroup=&quot;PubYear&quot;/&gt;&lt;Text StringText=&quot;2009&quot; StringGroup=&quot;PubYear&quot;/&gt;&lt;Text StringText=&quot;) &quot; StringGroup=&quot;PubYear&quot;/&gt;&lt;Text StringText=&quot;Texture Indexes and Gray Level Size Zone Matrix Application to Cell Nuclei Classification&quot; StringGroup=&quot;Title&quot;/&gt;&lt;Text StringText=&quot; &quot; StringGroup=&quot;Title&quot;/&gt;&lt;Text StringText=&quot;.&quot; StringGroup=&quot;none&quot;/&gt;&lt;/Display&gt;&lt;/Doc&gt;&lt;/KyMRNote&gt;"/>
    <w:docVar w:name="KY.MR.DATA{38E4EFA0-9288-445D-8B83-C843A848AC26}388" w:val="&lt;KyMRNote dbid=&quot;{38E4EFA0-9288-445D-8B83-C843A848AC26}&quot; recid=&quot;388&quot;&gt;&lt;Data&gt;&lt;Field id=&quot;AccessNum&quot;&gt;31097969&lt;/Field&gt;&lt;Field id=&quot;Author&quot;&gt;Hong YJ;Park KW;Kang DY;Lee JH&lt;/Field&gt;&lt;Field id=&quot;AuthorTrans&quot;&gt;&lt;/Field&gt;&lt;Field id=&quot;DOI&quot;&gt;10.12779/dnd.2019.18.1.19&lt;/Field&gt;&lt;Field id=&quot;Editor&quot;&gt;&lt;/Field&gt;&lt;Field id=&quot;FmtTitle&quot;&gt;&lt;/Field&gt;&lt;Field id=&quot;Issue&quot;&gt;1&lt;/Field&gt;&lt;Field id=&quot;LIID&quot;&gt;388&lt;/Field&gt;&lt;Field id=&quot;Magazine&quot;&gt;Dementia and neurocognitive disorders&lt;/Field&gt;&lt;Field id=&quot;MagazineAB&quot;&gt;Dement Neurocogn Disord&lt;/Field&gt;&lt;Field id=&quot;MagazineTrans&quot;&gt;&lt;/Field&gt;&lt;Field id=&quot;PageNum&quot;&gt;19-29&lt;/Field&gt;&lt;Field id=&quot;PubDate&quot;&gt;Mar&lt;/Field&gt;&lt;Field id=&quot;PubPlace&quot;&gt;Korea (South)&lt;/Field&gt;&lt;Field id=&quot;PubPlaceTrans&quot;&gt;&lt;/Field&gt;&lt;Field id=&quot;PubYear&quot;&gt;2019&lt;/Field&gt;&lt;Field id=&quot;Publisher&quot;&gt;&lt;/Field&gt;&lt;Field id=&quot;PublisherTrans&quot;&gt;&lt;/Field&gt;&lt;Field id=&quot;TITrans&quot;&gt;&lt;/Field&gt;&lt;Field id=&quot;Title&quot;&gt;Prediction of Alzheimer's Pathological Changes in Subjective Cognitive Decline Using the Self-report Questionnaire and Neuroimaging Biomarkers.&lt;/Field&gt;&lt;Field id=&quot;Translator&quot;&gt;&lt;/Field&gt;&lt;Field id=&quot;Type&quot;&gt;{041D4F77-279E-4405-0002-4388361B9CFF}&lt;/Field&gt;&lt;Field id=&quot;Version&quot;&gt;&lt;/Field&gt;&lt;Field id=&quot;Vol&quot;&gt;18&lt;/Field&gt;&lt;Field id=&quot;Author2&quot;&gt;Hong,YJ;Park,KW;Kang,DY;Lee,JH;&lt;/Field&gt;&lt;/Data&gt;&lt;Ref&gt;&lt;Display&gt;&lt;Text StringText=&quot;「RefIndex」&quot; StringTextOri=&quot;「RefIndex」&quot;/&gt;&lt;/Display&gt;&lt;/Ref&gt;&lt;Doc&gt;&lt;Display&gt;&lt;Text StringText=&quot;Hong YJ, Park KW, Kang DY, Lee JH&quot; StringGroup=&quot;Author&quot;/&gt;&lt;Text StringText=&quot; &quot; StringGroup=&quot;Author&quot;/&gt;&lt;Text StringText=&quot;(&quot; StringGroup=&quot;PubYear&quot;/&gt;&lt;Text StringText=&quot;2019&quot; StringGroup=&quot;PubYear&quot;/&gt;&lt;Text StringText=&quot;) &quot; StringGroup=&quot;PubYear&quot;/&gt;&lt;Text StringText=&quot;Prediction of Alzheimer's Pathological Changes in Subjective Cognitive Decline Using the Self-report Questionnaire and Neuroimaging Biomarkers&quot; StringGroup=&quot;Title&quot;/&gt;&lt;Text StringText=&quot;. &quot; StringGroup=&quot;Title&quot;/&gt;&lt;Text StringText=&quot;Dement Neurocogn Disord&quot; StringGroup=&quot;Magazine&quot; Italic=&quot;true&quot;/&gt;&lt;Text StringText=&quot; &quot; StringGroup=&quot;Magazine&quot;/&gt;&lt;Text StringText=&quot;18&quot; StringGroup=&quot;Vol&quot; Border=&quot;true&quot;/&gt;&lt;Text StringText=&quot;, &quot; StringGroup=&quot;Vol&quot;/&gt;&lt;Text StringText=&quot;19-29&quot; StringGroup=&quot;PageNum&quot;/&gt;&lt;Text StringText=&quot;.&quot; StringGroup=&quot;none&quot;/&gt;&lt;/Display&gt;&lt;/Doc&gt;&lt;/KyMRNote&gt;"/>
    <w:docVar w:name="KY_MEDREF_CITTEMPLATE" w:val="{070B2F24-96BF-43A0-A0BC-830B8D968279}"/>
    <w:docVar w:name="KY_MEDREF_DOCUID" w:val="{54ABDE29-F8E1-401B-A482-04904B248DA7}"/>
    <w:docVar w:name="KY_MEDREF_VERSION" w:val="3"/>
  </w:docVars>
  <w:rsids>
    <w:rsidRoot w:val="00D9548B"/>
    <w:rsid w:val="000041B7"/>
    <w:rsid w:val="00006BC9"/>
    <w:rsid w:val="00017517"/>
    <w:rsid w:val="00020B93"/>
    <w:rsid w:val="00022FEA"/>
    <w:rsid w:val="00033D67"/>
    <w:rsid w:val="00033E19"/>
    <w:rsid w:val="0003471C"/>
    <w:rsid w:val="00042C9F"/>
    <w:rsid w:val="00045201"/>
    <w:rsid w:val="00051D75"/>
    <w:rsid w:val="00062ABD"/>
    <w:rsid w:val="000634B6"/>
    <w:rsid w:val="00066E37"/>
    <w:rsid w:val="000678A3"/>
    <w:rsid w:val="0007240B"/>
    <w:rsid w:val="00074FE3"/>
    <w:rsid w:val="000838CF"/>
    <w:rsid w:val="00093BA2"/>
    <w:rsid w:val="00095CF2"/>
    <w:rsid w:val="000A0E41"/>
    <w:rsid w:val="000A1837"/>
    <w:rsid w:val="000A4455"/>
    <w:rsid w:val="000A6913"/>
    <w:rsid w:val="000B6954"/>
    <w:rsid w:val="000B6E5C"/>
    <w:rsid w:val="000C364A"/>
    <w:rsid w:val="000D31CF"/>
    <w:rsid w:val="000D39CB"/>
    <w:rsid w:val="000E243E"/>
    <w:rsid w:val="000F1B64"/>
    <w:rsid w:val="000F2702"/>
    <w:rsid w:val="000F5C47"/>
    <w:rsid w:val="000F7355"/>
    <w:rsid w:val="001006E2"/>
    <w:rsid w:val="001046E0"/>
    <w:rsid w:val="0011526E"/>
    <w:rsid w:val="00123035"/>
    <w:rsid w:val="001231D4"/>
    <w:rsid w:val="00124724"/>
    <w:rsid w:val="00133B93"/>
    <w:rsid w:val="00134839"/>
    <w:rsid w:val="0013494E"/>
    <w:rsid w:val="0014304F"/>
    <w:rsid w:val="00147460"/>
    <w:rsid w:val="0015767C"/>
    <w:rsid w:val="00162F27"/>
    <w:rsid w:val="00164BD3"/>
    <w:rsid w:val="00172455"/>
    <w:rsid w:val="001729B7"/>
    <w:rsid w:val="001739BC"/>
    <w:rsid w:val="00190C8D"/>
    <w:rsid w:val="0019318D"/>
    <w:rsid w:val="00196BD8"/>
    <w:rsid w:val="00197BA4"/>
    <w:rsid w:val="001A3AE2"/>
    <w:rsid w:val="001A40B1"/>
    <w:rsid w:val="001A65C4"/>
    <w:rsid w:val="001B369A"/>
    <w:rsid w:val="001C0EA9"/>
    <w:rsid w:val="001C4B1A"/>
    <w:rsid w:val="001D40E5"/>
    <w:rsid w:val="001D7AC8"/>
    <w:rsid w:val="001D7D5C"/>
    <w:rsid w:val="001F0573"/>
    <w:rsid w:val="001F135E"/>
    <w:rsid w:val="001F29B9"/>
    <w:rsid w:val="001F64D8"/>
    <w:rsid w:val="00200D6F"/>
    <w:rsid w:val="00203EB0"/>
    <w:rsid w:val="002040CB"/>
    <w:rsid w:val="00217841"/>
    <w:rsid w:val="0022073E"/>
    <w:rsid w:val="00222C21"/>
    <w:rsid w:val="00227B38"/>
    <w:rsid w:val="00231236"/>
    <w:rsid w:val="00235373"/>
    <w:rsid w:val="00241898"/>
    <w:rsid w:val="0026149F"/>
    <w:rsid w:val="00264013"/>
    <w:rsid w:val="002668EF"/>
    <w:rsid w:val="00270A1A"/>
    <w:rsid w:val="0027180A"/>
    <w:rsid w:val="00274DD0"/>
    <w:rsid w:val="00290A87"/>
    <w:rsid w:val="00291895"/>
    <w:rsid w:val="00296A12"/>
    <w:rsid w:val="002979D0"/>
    <w:rsid w:val="002A1A09"/>
    <w:rsid w:val="002A4E75"/>
    <w:rsid w:val="002A5DC6"/>
    <w:rsid w:val="002B5042"/>
    <w:rsid w:val="002B7644"/>
    <w:rsid w:val="002B79A1"/>
    <w:rsid w:val="002C4B52"/>
    <w:rsid w:val="002C63AE"/>
    <w:rsid w:val="002D14FA"/>
    <w:rsid w:val="002D1D70"/>
    <w:rsid w:val="002D4F49"/>
    <w:rsid w:val="002D6945"/>
    <w:rsid w:val="002F0EB1"/>
    <w:rsid w:val="002F4286"/>
    <w:rsid w:val="00300946"/>
    <w:rsid w:val="0030567A"/>
    <w:rsid w:val="0030799A"/>
    <w:rsid w:val="00307C0E"/>
    <w:rsid w:val="00336CEB"/>
    <w:rsid w:val="00337247"/>
    <w:rsid w:val="00341E9E"/>
    <w:rsid w:val="00344F2C"/>
    <w:rsid w:val="003512D2"/>
    <w:rsid w:val="00356D5B"/>
    <w:rsid w:val="00371F6D"/>
    <w:rsid w:val="00372086"/>
    <w:rsid w:val="00372184"/>
    <w:rsid w:val="00372EF2"/>
    <w:rsid w:val="003740AE"/>
    <w:rsid w:val="0038629A"/>
    <w:rsid w:val="0039397A"/>
    <w:rsid w:val="00397B0C"/>
    <w:rsid w:val="003B23E1"/>
    <w:rsid w:val="003B2BFA"/>
    <w:rsid w:val="003B2D23"/>
    <w:rsid w:val="003B3BEE"/>
    <w:rsid w:val="003C2FAF"/>
    <w:rsid w:val="003D6212"/>
    <w:rsid w:val="003F12C3"/>
    <w:rsid w:val="003F147A"/>
    <w:rsid w:val="003F4163"/>
    <w:rsid w:val="003F5597"/>
    <w:rsid w:val="004003C9"/>
    <w:rsid w:val="00401437"/>
    <w:rsid w:val="0040385A"/>
    <w:rsid w:val="00404706"/>
    <w:rsid w:val="0041517A"/>
    <w:rsid w:val="00422AFC"/>
    <w:rsid w:val="00423F28"/>
    <w:rsid w:val="004257EE"/>
    <w:rsid w:val="0042731C"/>
    <w:rsid w:val="004321B0"/>
    <w:rsid w:val="004361FF"/>
    <w:rsid w:val="00443634"/>
    <w:rsid w:val="004457C0"/>
    <w:rsid w:val="00450D87"/>
    <w:rsid w:val="0045257B"/>
    <w:rsid w:val="00462F8C"/>
    <w:rsid w:val="00463857"/>
    <w:rsid w:val="00473C39"/>
    <w:rsid w:val="00473C68"/>
    <w:rsid w:val="004810FF"/>
    <w:rsid w:val="00483ECE"/>
    <w:rsid w:val="004947E3"/>
    <w:rsid w:val="004A225A"/>
    <w:rsid w:val="004B1E55"/>
    <w:rsid w:val="004B3026"/>
    <w:rsid w:val="004C060E"/>
    <w:rsid w:val="004C5299"/>
    <w:rsid w:val="004C62E0"/>
    <w:rsid w:val="004E1614"/>
    <w:rsid w:val="004E2106"/>
    <w:rsid w:val="004E3240"/>
    <w:rsid w:val="004E3C7D"/>
    <w:rsid w:val="004E4C92"/>
    <w:rsid w:val="004E66A3"/>
    <w:rsid w:val="004E7D05"/>
    <w:rsid w:val="004E7D7C"/>
    <w:rsid w:val="004F6A00"/>
    <w:rsid w:val="0050109E"/>
    <w:rsid w:val="00506FD1"/>
    <w:rsid w:val="005108F3"/>
    <w:rsid w:val="00520735"/>
    <w:rsid w:val="00523CDE"/>
    <w:rsid w:val="00524BC2"/>
    <w:rsid w:val="005339D8"/>
    <w:rsid w:val="005354EF"/>
    <w:rsid w:val="005401C4"/>
    <w:rsid w:val="00540FE7"/>
    <w:rsid w:val="00545AF3"/>
    <w:rsid w:val="00557344"/>
    <w:rsid w:val="0055750E"/>
    <w:rsid w:val="00557E69"/>
    <w:rsid w:val="00560B43"/>
    <w:rsid w:val="0056309C"/>
    <w:rsid w:val="005711D1"/>
    <w:rsid w:val="005803EA"/>
    <w:rsid w:val="00580A39"/>
    <w:rsid w:val="005817E0"/>
    <w:rsid w:val="00591B7D"/>
    <w:rsid w:val="00595993"/>
    <w:rsid w:val="005A2CE6"/>
    <w:rsid w:val="005A7655"/>
    <w:rsid w:val="005B0E2C"/>
    <w:rsid w:val="005B13B5"/>
    <w:rsid w:val="005B202C"/>
    <w:rsid w:val="005B625F"/>
    <w:rsid w:val="005C7628"/>
    <w:rsid w:val="005C7E95"/>
    <w:rsid w:val="005D426D"/>
    <w:rsid w:val="005E0BA9"/>
    <w:rsid w:val="005F2095"/>
    <w:rsid w:val="005F6E42"/>
    <w:rsid w:val="00603A2F"/>
    <w:rsid w:val="00610A9C"/>
    <w:rsid w:val="00610CB2"/>
    <w:rsid w:val="00612259"/>
    <w:rsid w:val="00612EEA"/>
    <w:rsid w:val="006133CE"/>
    <w:rsid w:val="00615F5D"/>
    <w:rsid w:val="006200F2"/>
    <w:rsid w:val="00620868"/>
    <w:rsid w:val="00620E70"/>
    <w:rsid w:val="006230B4"/>
    <w:rsid w:val="00623240"/>
    <w:rsid w:val="0062673A"/>
    <w:rsid w:val="0062731C"/>
    <w:rsid w:val="00644A7C"/>
    <w:rsid w:val="00666A11"/>
    <w:rsid w:val="00666BE1"/>
    <w:rsid w:val="00667388"/>
    <w:rsid w:val="0068336A"/>
    <w:rsid w:val="0069164D"/>
    <w:rsid w:val="00692815"/>
    <w:rsid w:val="00697A41"/>
    <w:rsid w:val="006A21D4"/>
    <w:rsid w:val="006A2782"/>
    <w:rsid w:val="006B16E1"/>
    <w:rsid w:val="006C07E4"/>
    <w:rsid w:val="006C43A7"/>
    <w:rsid w:val="006C64F4"/>
    <w:rsid w:val="006C6A15"/>
    <w:rsid w:val="006D6C1B"/>
    <w:rsid w:val="006E32B6"/>
    <w:rsid w:val="006E5E53"/>
    <w:rsid w:val="006F5655"/>
    <w:rsid w:val="006F605A"/>
    <w:rsid w:val="0070035E"/>
    <w:rsid w:val="007005D7"/>
    <w:rsid w:val="00711084"/>
    <w:rsid w:val="00716194"/>
    <w:rsid w:val="0072558A"/>
    <w:rsid w:val="007316E4"/>
    <w:rsid w:val="00734F8A"/>
    <w:rsid w:val="00737564"/>
    <w:rsid w:val="00737DBC"/>
    <w:rsid w:val="007527BA"/>
    <w:rsid w:val="007568C1"/>
    <w:rsid w:val="0076301E"/>
    <w:rsid w:val="0076409A"/>
    <w:rsid w:val="00790E67"/>
    <w:rsid w:val="00796322"/>
    <w:rsid w:val="00797037"/>
    <w:rsid w:val="007A0061"/>
    <w:rsid w:val="007A63E2"/>
    <w:rsid w:val="007A702B"/>
    <w:rsid w:val="007C0B78"/>
    <w:rsid w:val="007D08DB"/>
    <w:rsid w:val="007D3FB6"/>
    <w:rsid w:val="007E152C"/>
    <w:rsid w:val="007E2EFC"/>
    <w:rsid w:val="007F6D98"/>
    <w:rsid w:val="007F744F"/>
    <w:rsid w:val="008071E4"/>
    <w:rsid w:val="00817D23"/>
    <w:rsid w:val="008242E5"/>
    <w:rsid w:val="00826567"/>
    <w:rsid w:val="00830D8A"/>
    <w:rsid w:val="00835AEB"/>
    <w:rsid w:val="00836EC5"/>
    <w:rsid w:val="008402E1"/>
    <w:rsid w:val="00841D7C"/>
    <w:rsid w:val="00845062"/>
    <w:rsid w:val="0084744A"/>
    <w:rsid w:val="00855077"/>
    <w:rsid w:val="00864582"/>
    <w:rsid w:val="00865AC4"/>
    <w:rsid w:val="00873B9A"/>
    <w:rsid w:val="00874905"/>
    <w:rsid w:val="0088579F"/>
    <w:rsid w:val="00890133"/>
    <w:rsid w:val="00891F0D"/>
    <w:rsid w:val="00895A54"/>
    <w:rsid w:val="008A1F19"/>
    <w:rsid w:val="008A20C8"/>
    <w:rsid w:val="008A6B92"/>
    <w:rsid w:val="008A7C43"/>
    <w:rsid w:val="008B2FDC"/>
    <w:rsid w:val="008B7309"/>
    <w:rsid w:val="008B7B3B"/>
    <w:rsid w:val="008C061F"/>
    <w:rsid w:val="008C1C73"/>
    <w:rsid w:val="008C3D12"/>
    <w:rsid w:val="008D0A5C"/>
    <w:rsid w:val="008D786D"/>
    <w:rsid w:val="008E193E"/>
    <w:rsid w:val="008E4EF6"/>
    <w:rsid w:val="008F25FD"/>
    <w:rsid w:val="008F4CF5"/>
    <w:rsid w:val="008F5FD0"/>
    <w:rsid w:val="008F77F0"/>
    <w:rsid w:val="00901661"/>
    <w:rsid w:val="009101AA"/>
    <w:rsid w:val="00915B9E"/>
    <w:rsid w:val="00931CCF"/>
    <w:rsid w:val="00932027"/>
    <w:rsid w:val="00934734"/>
    <w:rsid w:val="00951B00"/>
    <w:rsid w:val="00952E16"/>
    <w:rsid w:val="0097032A"/>
    <w:rsid w:val="009714C2"/>
    <w:rsid w:val="00974A0E"/>
    <w:rsid w:val="0098112E"/>
    <w:rsid w:val="00983241"/>
    <w:rsid w:val="00987279"/>
    <w:rsid w:val="00991BB9"/>
    <w:rsid w:val="00997A22"/>
    <w:rsid w:val="009A7494"/>
    <w:rsid w:val="009B0731"/>
    <w:rsid w:val="009D6E38"/>
    <w:rsid w:val="009E0C9D"/>
    <w:rsid w:val="009E0ED5"/>
    <w:rsid w:val="009E6398"/>
    <w:rsid w:val="009F2F69"/>
    <w:rsid w:val="009F5AD4"/>
    <w:rsid w:val="00A01CA3"/>
    <w:rsid w:val="00A062A5"/>
    <w:rsid w:val="00A07BC8"/>
    <w:rsid w:val="00A15C30"/>
    <w:rsid w:val="00A201D9"/>
    <w:rsid w:val="00A201F4"/>
    <w:rsid w:val="00A271D1"/>
    <w:rsid w:val="00A30EB2"/>
    <w:rsid w:val="00A4243B"/>
    <w:rsid w:val="00A538CF"/>
    <w:rsid w:val="00A60AAD"/>
    <w:rsid w:val="00A76B0E"/>
    <w:rsid w:val="00A81977"/>
    <w:rsid w:val="00A84CA5"/>
    <w:rsid w:val="00A850CC"/>
    <w:rsid w:val="00A93C40"/>
    <w:rsid w:val="00A97B9E"/>
    <w:rsid w:val="00AA720F"/>
    <w:rsid w:val="00AB24C2"/>
    <w:rsid w:val="00AB425E"/>
    <w:rsid w:val="00AB7196"/>
    <w:rsid w:val="00AC414F"/>
    <w:rsid w:val="00AC5D9D"/>
    <w:rsid w:val="00AC6E4D"/>
    <w:rsid w:val="00AD1F2A"/>
    <w:rsid w:val="00AD47BA"/>
    <w:rsid w:val="00AD656A"/>
    <w:rsid w:val="00AE0735"/>
    <w:rsid w:val="00AE347A"/>
    <w:rsid w:val="00AE42E3"/>
    <w:rsid w:val="00AE4C08"/>
    <w:rsid w:val="00AF085A"/>
    <w:rsid w:val="00AF4E82"/>
    <w:rsid w:val="00B176F0"/>
    <w:rsid w:val="00B252C0"/>
    <w:rsid w:val="00B36548"/>
    <w:rsid w:val="00B42834"/>
    <w:rsid w:val="00B45140"/>
    <w:rsid w:val="00B46240"/>
    <w:rsid w:val="00B46536"/>
    <w:rsid w:val="00B507BF"/>
    <w:rsid w:val="00B50E98"/>
    <w:rsid w:val="00B619BF"/>
    <w:rsid w:val="00B62213"/>
    <w:rsid w:val="00B66E12"/>
    <w:rsid w:val="00B83306"/>
    <w:rsid w:val="00B87CF7"/>
    <w:rsid w:val="00B9043B"/>
    <w:rsid w:val="00B93386"/>
    <w:rsid w:val="00B95636"/>
    <w:rsid w:val="00BA0C15"/>
    <w:rsid w:val="00BA3764"/>
    <w:rsid w:val="00BB147B"/>
    <w:rsid w:val="00BB3535"/>
    <w:rsid w:val="00BB4A93"/>
    <w:rsid w:val="00BC1400"/>
    <w:rsid w:val="00BC51BE"/>
    <w:rsid w:val="00BD1415"/>
    <w:rsid w:val="00BD1F85"/>
    <w:rsid w:val="00BD3560"/>
    <w:rsid w:val="00BE0EC3"/>
    <w:rsid w:val="00BE21E1"/>
    <w:rsid w:val="00BE5C1B"/>
    <w:rsid w:val="00BE738B"/>
    <w:rsid w:val="00BF0AE4"/>
    <w:rsid w:val="00BF5D71"/>
    <w:rsid w:val="00C018F5"/>
    <w:rsid w:val="00C04DEA"/>
    <w:rsid w:val="00C22156"/>
    <w:rsid w:val="00C25087"/>
    <w:rsid w:val="00C250E9"/>
    <w:rsid w:val="00C26D12"/>
    <w:rsid w:val="00C3250C"/>
    <w:rsid w:val="00C36781"/>
    <w:rsid w:val="00C41207"/>
    <w:rsid w:val="00C41FFE"/>
    <w:rsid w:val="00C4578E"/>
    <w:rsid w:val="00C51388"/>
    <w:rsid w:val="00C5611B"/>
    <w:rsid w:val="00C62720"/>
    <w:rsid w:val="00C643D0"/>
    <w:rsid w:val="00C71D1C"/>
    <w:rsid w:val="00C75FEA"/>
    <w:rsid w:val="00C77C4B"/>
    <w:rsid w:val="00C8401B"/>
    <w:rsid w:val="00C9031E"/>
    <w:rsid w:val="00C923FB"/>
    <w:rsid w:val="00CB6AD1"/>
    <w:rsid w:val="00CC2383"/>
    <w:rsid w:val="00CC392E"/>
    <w:rsid w:val="00CD1103"/>
    <w:rsid w:val="00CD3461"/>
    <w:rsid w:val="00CD3FDC"/>
    <w:rsid w:val="00CD642D"/>
    <w:rsid w:val="00CE0498"/>
    <w:rsid w:val="00CE63C6"/>
    <w:rsid w:val="00CF2A54"/>
    <w:rsid w:val="00CF31D5"/>
    <w:rsid w:val="00CF5AED"/>
    <w:rsid w:val="00CF6F1B"/>
    <w:rsid w:val="00D015A7"/>
    <w:rsid w:val="00D0305F"/>
    <w:rsid w:val="00D048EA"/>
    <w:rsid w:val="00D10940"/>
    <w:rsid w:val="00D162AC"/>
    <w:rsid w:val="00D21F0D"/>
    <w:rsid w:val="00D22597"/>
    <w:rsid w:val="00D307C4"/>
    <w:rsid w:val="00D35D2C"/>
    <w:rsid w:val="00D403EB"/>
    <w:rsid w:val="00D4621A"/>
    <w:rsid w:val="00D478E7"/>
    <w:rsid w:val="00D561FE"/>
    <w:rsid w:val="00D61F79"/>
    <w:rsid w:val="00D62852"/>
    <w:rsid w:val="00D64888"/>
    <w:rsid w:val="00D66BE2"/>
    <w:rsid w:val="00D66D2C"/>
    <w:rsid w:val="00D709F8"/>
    <w:rsid w:val="00D740E5"/>
    <w:rsid w:val="00D81C67"/>
    <w:rsid w:val="00D9548B"/>
    <w:rsid w:val="00DB30D5"/>
    <w:rsid w:val="00DB3961"/>
    <w:rsid w:val="00DB4B46"/>
    <w:rsid w:val="00DB5607"/>
    <w:rsid w:val="00DB7E99"/>
    <w:rsid w:val="00DD07FB"/>
    <w:rsid w:val="00DD1795"/>
    <w:rsid w:val="00DE76D4"/>
    <w:rsid w:val="00DF3572"/>
    <w:rsid w:val="00DF6BCF"/>
    <w:rsid w:val="00E01480"/>
    <w:rsid w:val="00E1020D"/>
    <w:rsid w:val="00E24142"/>
    <w:rsid w:val="00E35977"/>
    <w:rsid w:val="00E3628F"/>
    <w:rsid w:val="00E44DAA"/>
    <w:rsid w:val="00E50812"/>
    <w:rsid w:val="00E55069"/>
    <w:rsid w:val="00E62DE8"/>
    <w:rsid w:val="00E64676"/>
    <w:rsid w:val="00E76B88"/>
    <w:rsid w:val="00E82936"/>
    <w:rsid w:val="00E849F5"/>
    <w:rsid w:val="00E87A50"/>
    <w:rsid w:val="00E9411A"/>
    <w:rsid w:val="00EA602B"/>
    <w:rsid w:val="00EB5575"/>
    <w:rsid w:val="00EC02CC"/>
    <w:rsid w:val="00EC5F42"/>
    <w:rsid w:val="00ED2A93"/>
    <w:rsid w:val="00ED3EC8"/>
    <w:rsid w:val="00EE2201"/>
    <w:rsid w:val="00EE4B7A"/>
    <w:rsid w:val="00EE79E5"/>
    <w:rsid w:val="00EF0F7D"/>
    <w:rsid w:val="00EF3D28"/>
    <w:rsid w:val="00F0310E"/>
    <w:rsid w:val="00F07137"/>
    <w:rsid w:val="00F0747E"/>
    <w:rsid w:val="00F1342B"/>
    <w:rsid w:val="00F40CD6"/>
    <w:rsid w:val="00F436F5"/>
    <w:rsid w:val="00F46F69"/>
    <w:rsid w:val="00F5318A"/>
    <w:rsid w:val="00F578AC"/>
    <w:rsid w:val="00F65F57"/>
    <w:rsid w:val="00F67D39"/>
    <w:rsid w:val="00F7105E"/>
    <w:rsid w:val="00F7514B"/>
    <w:rsid w:val="00F80ACB"/>
    <w:rsid w:val="00F849F2"/>
    <w:rsid w:val="00FA5A01"/>
    <w:rsid w:val="00FC5105"/>
    <w:rsid w:val="00FD2F2F"/>
    <w:rsid w:val="00FD364F"/>
    <w:rsid w:val="00FE7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9B269"/>
  <w15:chartTrackingRefBased/>
  <w15:docId w15:val="{F96A9131-B2C9-4484-A736-A714E038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961"/>
    <w:pPr>
      <w:widowControl w:val="0"/>
      <w:jc w:val="both"/>
    </w:pPr>
  </w:style>
  <w:style w:type="paragraph" w:styleId="Heading1">
    <w:name w:val="heading 1"/>
    <w:basedOn w:val="Normal"/>
    <w:link w:val="Heading1Char"/>
    <w:uiPriority w:val="9"/>
    <w:qFormat/>
    <w:rsid w:val="0056309C"/>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70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F2702"/>
    <w:rPr>
      <w:sz w:val="18"/>
      <w:szCs w:val="18"/>
    </w:rPr>
  </w:style>
  <w:style w:type="paragraph" w:styleId="Footer">
    <w:name w:val="footer"/>
    <w:basedOn w:val="Normal"/>
    <w:link w:val="FooterChar"/>
    <w:uiPriority w:val="99"/>
    <w:unhideWhenUsed/>
    <w:rsid w:val="000F270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F2702"/>
    <w:rPr>
      <w:sz w:val="18"/>
      <w:szCs w:val="18"/>
    </w:rPr>
  </w:style>
  <w:style w:type="paragraph" w:styleId="BalloonText">
    <w:name w:val="Balloon Text"/>
    <w:basedOn w:val="Normal"/>
    <w:link w:val="BalloonTextChar"/>
    <w:uiPriority w:val="99"/>
    <w:semiHidden/>
    <w:unhideWhenUsed/>
    <w:rsid w:val="000F2702"/>
    <w:rPr>
      <w:sz w:val="18"/>
      <w:szCs w:val="18"/>
    </w:rPr>
  </w:style>
  <w:style w:type="character" w:customStyle="1" w:styleId="BalloonTextChar">
    <w:name w:val="Balloon Text Char"/>
    <w:basedOn w:val="DefaultParagraphFont"/>
    <w:link w:val="BalloonText"/>
    <w:uiPriority w:val="99"/>
    <w:semiHidden/>
    <w:rsid w:val="000F2702"/>
    <w:rPr>
      <w:sz w:val="18"/>
      <w:szCs w:val="18"/>
    </w:rPr>
  </w:style>
  <w:style w:type="character" w:styleId="CommentReference">
    <w:name w:val="annotation reference"/>
    <w:basedOn w:val="DefaultParagraphFont"/>
    <w:uiPriority w:val="99"/>
    <w:semiHidden/>
    <w:unhideWhenUsed/>
    <w:rsid w:val="000F2702"/>
    <w:rPr>
      <w:sz w:val="21"/>
      <w:szCs w:val="21"/>
    </w:rPr>
  </w:style>
  <w:style w:type="paragraph" w:styleId="CommentText">
    <w:name w:val="annotation text"/>
    <w:basedOn w:val="Normal"/>
    <w:link w:val="CommentTextChar"/>
    <w:uiPriority w:val="99"/>
    <w:semiHidden/>
    <w:unhideWhenUsed/>
    <w:rsid w:val="000F2702"/>
    <w:pPr>
      <w:jc w:val="left"/>
    </w:pPr>
  </w:style>
  <w:style w:type="character" w:customStyle="1" w:styleId="CommentTextChar">
    <w:name w:val="Comment Text Char"/>
    <w:basedOn w:val="DefaultParagraphFont"/>
    <w:link w:val="CommentText"/>
    <w:uiPriority w:val="99"/>
    <w:semiHidden/>
    <w:rsid w:val="000F2702"/>
  </w:style>
  <w:style w:type="paragraph" w:styleId="BodyText">
    <w:name w:val="Body Text"/>
    <w:basedOn w:val="Normal"/>
    <w:link w:val="BodyTextChar"/>
    <w:qFormat/>
    <w:rsid w:val="00CE63C6"/>
    <w:pPr>
      <w:widowControl/>
      <w:spacing w:after="120" w:line="228" w:lineRule="auto"/>
      <w:ind w:firstLine="288"/>
    </w:pPr>
    <w:rPr>
      <w:rFonts w:ascii="Times New Roman" w:eastAsia="SimSun" w:hAnsi="Times New Roman" w:cs="Times New Roman"/>
      <w:spacing w:val="-1"/>
      <w:kern w:val="0"/>
      <w:sz w:val="20"/>
      <w:szCs w:val="20"/>
      <w:lang w:eastAsia="en-US"/>
    </w:rPr>
  </w:style>
  <w:style w:type="character" w:customStyle="1" w:styleId="BodyTextChar">
    <w:name w:val="Body Text Char"/>
    <w:basedOn w:val="DefaultParagraphFont"/>
    <w:link w:val="BodyText"/>
    <w:qFormat/>
    <w:rsid w:val="00CE63C6"/>
    <w:rPr>
      <w:rFonts w:ascii="Times New Roman" w:eastAsia="SimSun" w:hAnsi="Times New Roman" w:cs="Times New Roman"/>
      <w:spacing w:val="-1"/>
      <w:kern w:val="0"/>
      <w:sz w:val="20"/>
      <w:szCs w:val="20"/>
      <w:lang w:eastAsia="en-US"/>
    </w:rPr>
  </w:style>
  <w:style w:type="table" w:styleId="TableGrid">
    <w:name w:val="Table Grid"/>
    <w:basedOn w:val="TableNormal"/>
    <w:qFormat/>
    <w:rsid w:val="00CE63C6"/>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63C6"/>
    <w:rPr>
      <w:b/>
      <w:bCs/>
    </w:rPr>
  </w:style>
  <w:style w:type="character" w:customStyle="1" w:styleId="CommentSubjectChar">
    <w:name w:val="Comment Subject Char"/>
    <w:basedOn w:val="CommentTextChar"/>
    <w:link w:val="CommentSubject"/>
    <w:uiPriority w:val="99"/>
    <w:semiHidden/>
    <w:rsid w:val="00CE63C6"/>
    <w:rPr>
      <w:b/>
      <w:bCs/>
    </w:rPr>
  </w:style>
  <w:style w:type="character" w:styleId="Hyperlink">
    <w:name w:val="Hyperlink"/>
    <w:basedOn w:val="DefaultParagraphFont"/>
    <w:uiPriority w:val="99"/>
    <w:unhideWhenUsed/>
    <w:rsid w:val="00E64676"/>
    <w:rPr>
      <w:color w:val="0563C1" w:themeColor="hyperlink"/>
      <w:u w:val="single"/>
    </w:rPr>
  </w:style>
  <w:style w:type="character" w:styleId="UnresolvedMention">
    <w:name w:val="Unresolved Mention"/>
    <w:basedOn w:val="DefaultParagraphFont"/>
    <w:uiPriority w:val="99"/>
    <w:semiHidden/>
    <w:unhideWhenUsed/>
    <w:rsid w:val="00E64676"/>
    <w:rPr>
      <w:color w:val="605E5C"/>
      <w:shd w:val="clear" w:color="auto" w:fill="E1DFDD"/>
    </w:rPr>
  </w:style>
  <w:style w:type="table" w:customStyle="1" w:styleId="1">
    <w:name w:val="网格型1"/>
    <w:basedOn w:val="TableNormal"/>
    <w:next w:val="TableGrid"/>
    <w:uiPriority w:val="59"/>
    <w:rsid w:val="004E7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40E5"/>
  </w:style>
  <w:style w:type="character" w:customStyle="1" w:styleId="Heading1Char">
    <w:name w:val="Heading 1 Char"/>
    <w:basedOn w:val="DefaultParagraphFont"/>
    <w:link w:val="Heading1"/>
    <w:uiPriority w:val="9"/>
    <w:rsid w:val="0056309C"/>
    <w:rPr>
      <w:rFonts w:ascii="SimSun" w:eastAsia="SimSun" w:hAnsi="SimSun" w:cs="SimSu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184749">
      <w:bodyDiv w:val="1"/>
      <w:marLeft w:val="0"/>
      <w:marRight w:val="0"/>
      <w:marTop w:val="0"/>
      <w:marBottom w:val="0"/>
      <w:divBdr>
        <w:top w:val="none" w:sz="0" w:space="0" w:color="auto"/>
        <w:left w:val="none" w:sz="0" w:space="0" w:color="auto"/>
        <w:bottom w:val="none" w:sz="0" w:space="0" w:color="auto"/>
        <w:right w:val="none" w:sz="0" w:space="0" w:color="auto"/>
      </w:divBdr>
    </w:div>
    <w:div w:id="622461962">
      <w:bodyDiv w:val="1"/>
      <w:marLeft w:val="0"/>
      <w:marRight w:val="0"/>
      <w:marTop w:val="0"/>
      <w:marBottom w:val="0"/>
      <w:divBdr>
        <w:top w:val="none" w:sz="0" w:space="0" w:color="auto"/>
        <w:left w:val="none" w:sz="0" w:space="0" w:color="auto"/>
        <w:bottom w:val="none" w:sz="0" w:space="0" w:color="auto"/>
        <w:right w:val="none" w:sz="0" w:space="0" w:color="auto"/>
      </w:divBdr>
    </w:div>
    <w:div w:id="94144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mvallieres/radiomics" TargetMode="External"/><Relationship Id="rId3" Type="http://schemas.openxmlformats.org/officeDocument/2006/relationships/settings" Target="settings.xml"/><Relationship Id="rId7" Type="http://schemas.openxmlformats.org/officeDocument/2006/relationships/hyperlink" Target="http://www.loni.ucla.edu/ADN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sie.ntu.edu.tw/~cjlin/libsv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89629-A8F9-4D3B-A883-03E1CA75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6154</Words>
  <Characters>35079</Characters>
  <Application>Microsoft Office Word</Application>
  <DocSecurity>0</DocSecurity>
  <Lines>292</Lines>
  <Paragraphs>82</Paragraphs>
  <ScaleCrop>false</ScaleCrop>
  <Company/>
  <LinksUpToDate>false</LinksUpToDate>
  <CharactersWithSpaces>41151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陶然</dc:creator>
  <cp:keywords/>
  <dc:description/>
  <cp:lastModifiedBy>Marlena Radomska</cp:lastModifiedBy>
  <cp:revision>10</cp:revision>
  <dcterms:created xsi:type="dcterms:W3CDTF">2020-10-28T10:45:00Z</dcterms:created>
  <dcterms:modified xsi:type="dcterms:W3CDTF">2020-11-13T09:42:00Z</dcterms:modified>
</cp:coreProperties>
</file>