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6999" w14:textId="6DBCAE1C" w:rsidR="00EF52A1" w:rsidRPr="00EF52A1" w:rsidRDefault="0086216B" w:rsidP="00AF7156">
      <w:pPr>
        <w:pStyle w:val="Heading1"/>
        <w:jc w:val="both"/>
      </w:pPr>
      <w:r>
        <w:t xml:space="preserve">Supplementary </w:t>
      </w:r>
      <w:r w:rsidR="00D562EB" w:rsidRPr="00E147C1">
        <w:t>Figure captions</w:t>
      </w:r>
    </w:p>
    <w:p w14:paraId="647255A0" w14:textId="1FD36654" w:rsidR="008449CF" w:rsidRDefault="008449CF" w:rsidP="008449CF">
      <w:pPr>
        <w:jc w:val="both"/>
      </w:pPr>
      <w:r w:rsidRPr="008449CF">
        <w:rPr>
          <w:b/>
          <w:bCs/>
        </w:rPr>
        <w:t xml:space="preserve">Fig. S1. Correlation analysis between the expression of P2X7 in CD8+ T cells and the BMI of chemo-resistant (CHR) or non-chemo-resistant (N-CHR) </w:t>
      </w:r>
      <w:proofErr w:type="spellStart"/>
      <w:r w:rsidR="000D31F1" w:rsidRPr="00954E84">
        <w:rPr>
          <w:b/>
          <w:bCs/>
        </w:rPr>
        <w:t>BRCA</w:t>
      </w:r>
      <w:r w:rsidRPr="008449CF">
        <w:rPr>
          <w:b/>
          <w:bCs/>
        </w:rPr>
        <w:t>patients</w:t>
      </w:r>
      <w:proofErr w:type="spellEnd"/>
      <w:r w:rsidRPr="008449CF">
        <w:rPr>
          <w:b/>
          <w:bCs/>
        </w:rPr>
        <w:t xml:space="preserve">. </w:t>
      </w:r>
      <w:r>
        <w:t>Correlation between the expression of the P2X7 receptor and BMI at C0 and C4 in patients classified as CHR (A) or N-CHR (B). *p&lt;0.05.</w:t>
      </w:r>
    </w:p>
    <w:p w14:paraId="412B9BB3" w14:textId="39596409" w:rsidR="008449CF" w:rsidRPr="00954E84" w:rsidRDefault="008449CF" w:rsidP="008449CF">
      <w:pPr>
        <w:jc w:val="both"/>
        <w:rPr>
          <w:color w:val="000000" w:themeColor="text1"/>
        </w:rPr>
      </w:pPr>
      <w:r w:rsidRPr="008449CF">
        <w:rPr>
          <w:b/>
          <w:bCs/>
        </w:rPr>
        <w:t xml:space="preserve">Fig. S2. Effect of metabolic alterations in the expression of the P2X7 receptor in CD8+ T cells in patients with </w:t>
      </w:r>
      <w:r w:rsidR="000D31F1" w:rsidRPr="00954E84">
        <w:rPr>
          <w:b/>
          <w:bCs/>
          <w:color w:val="000000" w:themeColor="text1"/>
        </w:rPr>
        <w:t>BRCA</w:t>
      </w:r>
      <w:r w:rsidRPr="00954E84">
        <w:rPr>
          <w:b/>
          <w:bCs/>
          <w:color w:val="000000" w:themeColor="text1"/>
        </w:rPr>
        <w:t>.</w:t>
      </w:r>
      <w:r w:rsidRPr="00954E84">
        <w:rPr>
          <w:color w:val="000000" w:themeColor="text1"/>
        </w:rPr>
        <w:t xml:space="preserve"> The P2X7 expression levels in patients with breast cancer and T2DM (A) or N-T2DM (B) at C0 and C4, classified into the following three groups according to their BMI: normal weight, overweight, and obese. Expression of P2X7 in breast cancer patients with T2DM (C) or N-T2DM (D). Values are shown as the mean ± SEM. *p&lt;0.05, **p&lt;0.01.</w:t>
      </w:r>
    </w:p>
    <w:p w14:paraId="1625BB58" w14:textId="0FB4C261" w:rsidR="008449CF" w:rsidRPr="00954E84" w:rsidRDefault="008449CF" w:rsidP="008449CF">
      <w:pPr>
        <w:jc w:val="both"/>
        <w:rPr>
          <w:color w:val="000000" w:themeColor="text1"/>
        </w:rPr>
      </w:pPr>
      <w:r w:rsidRPr="00954E84">
        <w:rPr>
          <w:b/>
          <w:bCs/>
          <w:color w:val="000000" w:themeColor="text1"/>
        </w:rPr>
        <w:t xml:space="preserve">Fig. S3. Function of the P2X7 receptor in CD8+ T cells by shedding of CD62L in </w:t>
      </w:r>
      <w:r w:rsidR="000D31F1" w:rsidRPr="00954E84">
        <w:rPr>
          <w:b/>
          <w:bCs/>
          <w:color w:val="000000" w:themeColor="text1"/>
        </w:rPr>
        <w:t>BRCA</w:t>
      </w:r>
      <w:r w:rsidRPr="00954E84">
        <w:rPr>
          <w:b/>
          <w:bCs/>
          <w:color w:val="000000" w:themeColor="text1"/>
        </w:rPr>
        <w:t xml:space="preserve"> patients classified by molecular type.</w:t>
      </w:r>
      <w:r w:rsidRPr="00954E84">
        <w:rPr>
          <w:color w:val="000000" w:themeColor="text1"/>
        </w:rPr>
        <w:t xml:space="preserve"> Comparison analysis between CD62L expression in CD8+ T cells at baseline (medium) or with stimulation with 3 mM ATP at C0 or C4 in patients classified as luminal A (A), luminal B (B), HER2-enriched (C), triple</w:t>
      </w:r>
      <w:r w:rsidR="00CC7977" w:rsidRPr="00954E84">
        <w:rPr>
          <w:color w:val="000000" w:themeColor="text1"/>
        </w:rPr>
        <w:t>-</w:t>
      </w:r>
      <w:r w:rsidRPr="00954E84">
        <w:rPr>
          <w:color w:val="000000" w:themeColor="text1"/>
        </w:rPr>
        <w:t>negative (D), ER– (E), or ER+ (F). *p&lt;0.05, **p&lt;0.01.</w:t>
      </w:r>
    </w:p>
    <w:p w14:paraId="6DF99FF6" w14:textId="785076C5" w:rsidR="008449CF" w:rsidRPr="00954E84" w:rsidRDefault="008449CF" w:rsidP="008449CF">
      <w:pPr>
        <w:jc w:val="both"/>
        <w:rPr>
          <w:color w:val="000000" w:themeColor="text1"/>
        </w:rPr>
      </w:pPr>
      <w:r w:rsidRPr="00954E84">
        <w:rPr>
          <w:b/>
          <w:bCs/>
          <w:color w:val="000000" w:themeColor="text1"/>
        </w:rPr>
        <w:t xml:space="preserve">Fig. S4. Role of metabolic alterations in the function of the P2X7 receptor in CD8+ T cells through the shedding of CD62L in </w:t>
      </w:r>
      <w:r w:rsidR="000D31F1" w:rsidRPr="00954E84">
        <w:rPr>
          <w:b/>
          <w:bCs/>
          <w:color w:val="000000" w:themeColor="text1"/>
        </w:rPr>
        <w:t>BRCA</w:t>
      </w:r>
      <w:r w:rsidRPr="00954E84">
        <w:rPr>
          <w:b/>
          <w:bCs/>
          <w:color w:val="000000" w:themeColor="text1"/>
        </w:rPr>
        <w:t xml:space="preserve"> patients. </w:t>
      </w:r>
      <w:r w:rsidRPr="00954E84">
        <w:rPr>
          <w:color w:val="000000" w:themeColor="text1"/>
        </w:rPr>
        <w:t xml:space="preserve">Comparison analysis between CD62L expression in CD8+ T cells at baseline (medium level) and with stimulation with 3 mM ATP in patients with </w:t>
      </w:r>
      <w:r w:rsidR="000D31F1" w:rsidRPr="00954E84">
        <w:rPr>
          <w:color w:val="000000" w:themeColor="text1"/>
        </w:rPr>
        <w:t>BRCA</w:t>
      </w:r>
      <w:r w:rsidRPr="00954E84">
        <w:rPr>
          <w:color w:val="000000" w:themeColor="text1"/>
        </w:rPr>
        <w:t xml:space="preserve"> and T2DM, which were classified into the following three groups according to their BMI: normal weight, overweight, and obese. The results for patients at C0 (A) or C4 (B) are shown. Comparison analysis between the expression of CD62L in CD8+ T cells in patients with </w:t>
      </w:r>
      <w:r w:rsidR="000D31F1" w:rsidRPr="00954E84">
        <w:rPr>
          <w:color w:val="000000" w:themeColor="text1"/>
        </w:rPr>
        <w:t>BRCA</w:t>
      </w:r>
      <w:r w:rsidRPr="00954E84">
        <w:rPr>
          <w:color w:val="000000" w:themeColor="text1"/>
        </w:rPr>
        <w:t>, excluding the group of patients diagnosed with T2DM. The results for patients at C0 (C) or C4 (D) are shown. Comparison analysis between CD62L expression in CD8+ T cells in breast cancer patients at C0 or C4 with T2DM (E) or N-T2DM (F). *p&lt;0.05.</w:t>
      </w:r>
    </w:p>
    <w:p w14:paraId="099F90CB" w14:textId="7EB25293" w:rsidR="008449CF" w:rsidRPr="00954E84" w:rsidRDefault="008449CF" w:rsidP="008449CF">
      <w:pPr>
        <w:jc w:val="both"/>
        <w:rPr>
          <w:color w:val="000000" w:themeColor="text1"/>
        </w:rPr>
      </w:pPr>
      <w:r w:rsidRPr="00954E84">
        <w:rPr>
          <w:b/>
          <w:bCs/>
          <w:color w:val="000000" w:themeColor="text1"/>
        </w:rPr>
        <w:t xml:space="preserve">Fig. S5. Effect of metabolic alterations in A2A receptor expression on CD8+ T cells from patients with </w:t>
      </w:r>
      <w:r w:rsidR="000D31F1" w:rsidRPr="00954E84">
        <w:rPr>
          <w:b/>
          <w:bCs/>
          <w:color w:val="000000" w:themeColor="text1"/>
        </w:rPr>
        <w:t>BRCA</w:t>
      </w:r>
      <w:r w:rsidRPr="00954E84">
        <w:rPr>
          <w:b/>
          <w:bCs/>
          <w:color w:val="000000" w:themeColor="text1"/>
        </w:rPr>
        <w:t>.</w:t>
      </w:r>
      <w:r w:rsidRPr="00954E84">
        <w:rPr>
          <w:color w:val="000000" w:themeColor="text1"/>
        </w:rPr>
        <w:t xml:space="preserve"> The A2A expression levels in patients with </w:t>
      </w:r>
      <w:r w:rsidR="000D31F1" w:rsidRPr="00954E84">
        <w:rPr>
          <w:color w:val="000000" w:themeColor="text1"/>
        </w:rPr>
        <w:t>BRCA</w:t>
      </w:r>
      <w:r w:rsidRPr="00954E84">
        <w:rPr>
          <w:color w:val="000000" w:themeColor="text1"/>
        </w:rPr>
        <w:t xml:space="preserve"> and T2DM at C0 and C4, classified into the following three groups according to their BMI: normal weight, overweight, and obese (A). The A2A expression in patients with </w:t>
      </w:r>
      <w:r w:rsidR="000D31F1" w:rsidRPr="00954E84">
        <w:rPr>
          <w:color w:val="000000" w:themeColor="text1"/>
        </w:rPr>
        <w:t>BRCA</w:t>
      </w:r>
      <w:r w:rsidRPr="00954E84">
        <w:rPr>
          <w:color w:val="000000" w:themeColor="text1"/>
        </w:rPr>
        <w:t xml:space="preserve">, but without a diagnosis of T2DM, and also classified according to their BMI (B). Expression of A2A in </w:t>
      </w:r>
      <w:r w:rsidR="000D31F1" w:rsidRPr="00954E84">
        <w:rPr>
          <w:color w:val="000000" w:themeColor="text1"/>
        </w:rPr>
        <w:t>BRCA</w:t>
      </w:r>
      <w:r w:rsidRPr="00954E84">
        <w:rPr>
          <w:color w:val="000000" w:themeColor="text1"/>
        </w:rPr>
        <w:t xml:space="preserve"> patients with T2DM (C) or N-T2DM (D). Values are shown as the mean ± SEM. *p&lt;0.05, **p&lt;0.01.</w:t>
      </w:r>
    </w:p>
    <w:sectPr w:rsidR="008449CF" w:rsidRPr="00954E84" w:rsidSect="000A3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A650C" w14:textId="77777777" w:rsidR="00832D63" w:rsidRDefault="00832D63" w:rsidP="00117666">
      <w:pPr>
        <w:spacing w:after="0"/>
      </w:pPr>
      <w:r>
        <w:separator/>
      </w:r>
    </w:p>
  </w:endnote>
  <w:endnote w:type="continuationSeparator" w:id="0">
    <w:p w14:paraId="6DEC2D05" w14:textId="77777777" w:rsidR="00832D63" w:rsidRDefault="00832D6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3D87" w14:textId="77777777" w:rsidR="00F64D9E" w:rsidRPr="00577C4C" w:rsidRDefault="00F64D9E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8D0F9" wp14:editId="65D5B02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EE841" w14:textId="77777777" w:rsidR="00F64D9E" w:rsidRPr="00E9561B" w:rsidRDefault="00F64D9E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D8D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14:paraId="462EE841" w14:textId="77777777" w:rsidR="00F64D9E" w:rsidRPr="00E9561B" w:rsidRDefault="00F64D9E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68C017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F64D9E" w:rsidRPr="00577C4C" w:rsidRDefault="00F64D9E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D4B8BD"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214951C5" w14:textId="77777777" w:rsidR="00F64D9E" w:rsidRPr="00577C4C" w:rsidRDefault="00F64D9E">
                    <w:pPr>
                      <w:pStyle w:val="Piedepgina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BFF2" w14:textId="77777777" w:rsidR="00F64D9E" w:rsidRPr="00577C4C" w:rsidRDefault="00F64D9E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F64D9E" w:rsidRPr="00577C4C" w:rsidRDefault="00F64D9E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74D070C5" w14:textId="77777777" w:rsidR="00F64D9E" w:rsidRPr="00577C4C" w:rsidRDefault="00F64D9E">
                    <w:pPr>
                      <w:pStyle w:val="Piedepgina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D8948" w14:textId="77777777" w:rsidR="00832D63" w:rsidRDefault="00832D63" w:rsidP="00117666">
      <w:pPr>
        <w:spacing w:after="0"/>
      </w:pPr>
      <w:r>
        <w:separator/>
      </w:r>
    </w:p>
  </w:footnote>
  <w:footnote w:type="continuationSeparator" w:id="0">
    <w:p w14:paraId="2F800D77" w14:textId="77777777" w:rsidR="00832D63" w:rsidRDefault="00832D6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13A34" w14:textId="77777777" w:rsidR="00F64D9E" w:rsidRPr="007E3148" w:rsidRDefault="00F64D9E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8A4BC" w14:textId="77777777" w:rsidR="00F64D9E" w:rsidRPr="00A53000" w:rsidRDefault="00F64D9E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27F1" w14:textId="77777777" w:rsidR="00F64D9E" w:rsidRDefault="00F64D9E" w:rsidP="00A53000">
    <w:pPr>
      <w:pStyle w:val="Header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56C3F4FE" wp14:editId="369AA4D1">
          <wp:extent cx="1382534" cy="497091"/>
          <wp:effectExtent l="0" t="0" r="0" b="0"/>
          <wp:docPr id="2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59C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08953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A7CAC"/>
    <w:multiLevelType w:val="multilevel"/>
    <w:tmpl w:val="C6A8CCEA"/>
    <w:numStyleLink w:val="Headings"/>
  </w:abstractNum>
  <w:abstractNum w:abstractNumId="8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551D2"/>
    <w:multiLevelType w:val="hybridMultilevel"/>
    <w:tmpl w:val="5FA6B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651DA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DE44D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17CC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C6F29"/>
    <w:multiLevelType w:val="multilevel"/>
    <w:tmpl w:val="C6A8CCEA"/>
    <w:numStyleLink w:val="Headings"/>
  </w:abstractNum>
  <w:abstractNum w:abstractNumId="23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23"/>
  </w:num>
  <w:num w:numId="13">
    <w:abstractNumId w:val="16"/>
  </w:num>
  <w:num w:numId="14">
    <w:abstractNumId w:val="6"/>
  </w:num>
  <w:num w:numId="15">
    <w:abstractNumId w:val="13"/>
  </w:num>
  <w:num w:numId="16">
    <w:abstractNumId w:val="20"/>
  </w:num>
  <w:num w:numId="17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2"/>
  </w:num>
  <w:num w:numId="21">
    <w:abstractNumId w:val="4"/>
  </w:num>
  <w:num w:numId="22">
    <w:abstractNumId w:val="4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4"/>
  </w:num>
  <w:num w:numId="24">
    <w:abstractNumId w:val="5"/>
  </w:num>
  <w:num w:numId="25">
    <w:abstractNumId w:val="19"/>
  </w:num>
  <w:num w:numId="26">
    <w:abstractNumId w:val="17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21"/>
    <w:rsid w:val="00001162"/>
    <w:rsid w:val="00020753"/>
    <w:rsid w:val="00020DCB"/>
    <w:rsid w:val="00022880"/>
    <w:rsid w:val="00030C34"/>
    <w:rsid w:val="00034304"/>
    <w:rsid w:val="00035434"/>
    <w:rsid w:val="00045678"/>
    <w:rsid w:val="000458E4"/>
    <w:rsid w:val="00046CCB"/>
    <w:rsid w:val="00057520"/>
    <w:rsid w:val="00057E6F"/>
    <w:rsid w:val="00060F25"/>
    <w:rsid w:val="00063D84"/>
    <w:rsid w:val="00064B88"/>
    <w:rsid w:val="0006636D"/>
    <w:rsid w:val="00071015"/>
    <w:rsid w:val="00077D53"/>
    <w:rsid w:val="00081394"/>
    <w:rsid w:val="00096C64"/>
    <w:rsid w:val="000A1B61"/>
    <w:rsid w:val="000A394B"/>
    <w:rsid w:val="000A5C64"/>
    <w:rsid w:val="000A68F3"/>
    <w:rsid w:val="000B1C44"/>
    <w:rsid w:val="000B34BD"/>
    <w:rsid w:val="000C42C9"/>
    <w:rsid w:val="000C7E2A"/>
    <w:rsid w:val="000D31F1"/>
    <w:rsid w:val="000D3424"/>
    <w:rsid w:val="000D76B1"/>
    <w:rsid w:val="000E2ED7"/>
    <w:rsid w:val="000E6AC8"/>
    <w:rsid w:val="000F4CFB"/>
    <w:rsid w:val="00103CC0"/>
    <w:rsid w:val="001062D5"/>
    <w:rsid w:val="001137FD"/>
    <w:rsid w:val="00117666"/>
    <w:rsid w:val="001223A7"/>
    <w:rsid w:val="00123561"/>
    <w:rsid w:val="00123BAF"/>
    <w:rsid w:val="00134256"/>
    <w:rsid w:val="001343E5"/>
    <w:rsid w:val="00147395"/>
    <w:rsid w:val="00154A8D"/>
    <w:rsid w:val="001552C9"/>
    <w:rsid w:val="00177D84"/>
    <w:rsid w:val="001856C2"/>
    <w:rsid w:val="00190789"/>
    <w:rsid w:val="001964EF"/>
    <w:rsid w:val="001B1A2C"/>
    <w:rsid w:val="001C3D29"/>
    <w:rsid w:val="001D309F"/>
    <w:rsid w:val="001D5C23"/>
    <w:rsid w:val="001D6A8F"/>
    <w:rsid w:val="001E68FF"/>
    <w:rsid w:val="001F198B"/>
    <w:rsid w:val="001F4C07"/>
    <w:rsid w:val="00211FAB"/>
    <w:rsid w:val="00212905"/>
    <w:rsid w:val="00212CE7"/>
    <w:rsid w:val="00220AEA"/>
    <w:rsid w:val="00226954"/>
    <w:rsid w:val="00256DF7"/>
    <w:rsid w:val="002629A3"/>
    <w:rsid w:val="00265660"/>
    <w:rsid w:val="00267D18"/>
    <w:rsid w:val="00270F24"/>
    <w:rsid w:val="0027606C"/>
    <w:rsid w:val="002868E2"/>
    <w:rsid w:val="002869C3"/>
    <w:rsid w:val="002936E4"/>
    <w:rsid w:val="00296450"/>
    <w:rsid w:val="00296B88"/>
    <w:rsid w:val="002A6D6C"/>
    <w:rsid w:val="002B3837"/>
    <w:rsid w:val="002B4CBD"/>
    <w:rsid w:val="002C1516"/>
    <w:rsid w:val="002C74CA"/>
    <w:rsid w:val="002D4607"/>
    <w:rsid w:val="002F2B1B"/>
    <w:rsid w:val="002F744D"/>
    <w:rsid w:val="00303DE6"/>
    <w:rsid w:val="003048A4"/>
    <w:rsid w:val="00310124"/>
    <w:rsid w:val="00314A0E"/>
    <w:rsid w:val="00315E6D"/>
    <w:rsid w:val="00317C5C"/>
    <w:rsid w:val="00320D41"/>
    <w:rsid w:val="00321F3F"/>
    <w:rsid w:val="00324171"/>
    <w:rsid w:val="00332852"/>
    <w:rsid w:val="00347A80"/>
    <w:rsid w:val="003544FB"/>
    <w:rsid w:val="00365D63"/>
    <w:rsid w:val="0036793B"/>
    <w:rsid w:val="00372682"/>
    <w:rsid w:val="00376CC5"/>
    <w:rsid w:val="00386000"/>
    <w:rsid w:val="00394585"/>
    <w:rsid w:val="0039693B"/>
    <w:rsid w:val="003A4E42"/>
    <w:rsid w:val="003A7976"/>
    <w:rsid w:val="003B18B2"/>
    <w:rsid w:val="003D00BF"/>
    <w:rsid w:val="003D2F2D"/>
    <w:rsid w:val="003D46B2"/>
    <w:rsid w:val="003E365D"/>
    <w:rsid w:val="003F5B31"/>
    <w:rsid w:val="003F6AB0"/>
    <w:rsid w:val="003F7991"/>
    <w:rsid w:val="00400B1B"/>
    <w:rsid w:val="00401590"/>
    <w:rsid w:val="00420D04"/>
    <w:rsid w:val="00422C94"/>
    <w:rsid w:val="00424BAF"/>
    <w:rsid w:val="004252F8"/>
    <w:rsid w:val="00425E24"/>
    <w:rsid w:val="00430DE2"/>
    <w:rsid w:val="0043141F"/>
    <w:rsid w:val="00460349"/>
    <w:rsid w:val="00463E3D"/>
    <w:rsid w:val="004645AE"/>
    <w:rsid w:val="004657B2"/>
    <w:rsid w:val="004674EF"/>
    <w:rsid w:val="00485361"/>
    <w:rsid w:val="0049198B"/>
    <w:rsid w:val="00492017"/>
    <w:rsid w:val="004D2BAE"/>
    <w:rsid w:val="004D3E33"/>
    <w:rsid w:val="004F2154"/>
    <w:rsid w:val="004F7E68"/>
    <w:rsid w:val="0050164F"/>
    <w:rsid w:val="00504B52"/>
    <w:rsid w:val="0051660E"/>
    <w:rsid w:val="005217B8"/>
    <w:rsid w:val="005250F2"/>
    <w:rsid w:val="0053095F"/>
    <w:rsid w:val="00533905"/>
    <w:rsid w:val="00537E90"/>
    <w:rsid w:val="00553ADE"/>
    <w:rsid w:val="005573FA"/>
    <w:rsid w:val="00565563"/>
    <w:rsid w:val="00585892"/>
    <w:rsid w:val="005868F3"/>
    <w:rsid w:val="005A1D84"/>
    <w:rsid w:val="005A70EA"/>
    <w:rsid w:val="005C3963"/>
    <w:rsid w:val="005C49A1"/>
    <w:rsid w:val="005D07F8"/>
    <w:rsid w:val="005D1840"/>
    <w:rsid w:val="005D35E4"/>
    <w:rsid w:val="005D7910"/>
    <w:rsid w:val="005E0C55"/>
    <w:rsid w:val="005E4557"/>
    <w:rsid w:val="005E582C"/>
    <w:rsid w:val="005F15E2"/>
    <w:rsid w:val="005F2EC9"/>
    <w:rsid w:val="006022EA"/>
    <w:rsid w:val="00604841"/>
    <w:rsid w:val="00616FF0"/>
    <w:rsid w:val="0062154F"/>
    <w:rsid w:val="00622892"/>
    <w:rsid w:val="0062561D"/>
    <w:rsid w:val="00626FE9"/>
    <w:rsid w:val="00631A8C"/>
    <w:rsid w:val="00632B88"/>
    <w:rsid w:val="006443FB"/>
    <w:rsid w:val="00651CA2"/>
    <w:rsid w:val="00653D60"/>
    <w:rsid w:val="00660D05"/>
    <w:rsid w:val="00671D9A"/>
    <w:rsid w:val="00673952"/>
    <w:rsid w:val="00674E6D"/>
    <w:rsid w:val="006808F6"/>
    <w:rsid w:val="006811BB"/>
    <w:rsid w:val="00681821"/>
    <w:rsid w:val="00686C9D"/>
    <w:rsid w:val="0069541B"/>
    <w:rsid w:val="006969DD"/>
    <w:rsid w:val="006A21D1"/>
    <w:rsid w:val="006A30A1"/>
    <w:rsid w:val="006A5F26"/>
    <w:rsid w:val="006B2D5B"/>
    <w:rsid w:val="006B3851"/>
    <w:rsid w:val="006B4703"/>
    <w:rsid w:val="006B51A9"/>
    <w:rsid w:val="006B7D14"/>
    <w:rsid w:val="006C26A0"/>
    <w:rsid w:val="006D5B93"/>
    <w:rsid w:val="006E22ED"/>
    <w:rsid w:val="006E4D0E"/>
    <w:rsid w:val="006F49D7"/>
    <w:rsid w:val="006F5E3E"/>
    <w:rsid w:val="007033A5"/>
    <w:rsid w:val="00704C67"/>
    <w:rsid w:val="007102D1"/>
    <w:rsid w:val="00711ED6"/>
    <w:rsid w:val="00714AB1"/>
    <w:rsid w:val="00725A7D"/>
    <w:rsid w:val="0073085C"/>
    <w:rsid w:val="00732568"/>
    <w:rsid w:val="00733784"/>
    <w:rsid w:val="00746505"/>
    <w:rsid w:val="00751B13"/>
    <w:rsid w:val="00754F8D"/>
    <w:rsid w:val="00760027"/>
    <w:rsid w:val="00762838"/>
    <w:rsid w:val="00790BB3"/>
    <w:rsid w:val="00792043"/>
    <w:rsid w:val="00797EDD"/>
    <w:rsid w:val="007A21CC"/>
    <w:rsid w:val="007B0322"/>
    <w:rsid w:val="007B6A8F"/>
    <w:rsid w:val="007C0E3F"/>
    <w:rsid w:val="007C206C"/>
    <w:rsid w:val="007C4643"/>
    <w:rsid w:val="007C5729"/>
    <w:rsid w:val="007C657E"/>
    <w:rsid w:val="007C7883"/>
    <w:rsid w:val="007D02AB"/>
    <w:rsid w:val="007D13D4"/>
    <w:rsid w:val="007E72AD"/>
    <w:rsid w:val="007F0745"/>
    <w:rsid w:val="007F17CE"/>
    <w:rsid w:val="008111E4"/>
    <w:rsid w:val="0081301C"/>
    <w:rsid w:val="00817DD6"/>
    <w:rsid w:val="00832D63"/>
    <w:rsid w:val="008408B5"/>
    <w:rsid w:val="008449CF"/>
    <w:rsid w:val="0085161B"/>
    <w:rsid w:val="008521EA"/>
    <w:rsid w:val="0085750A"/>
    <w:rsid w:val="00857C65"/>
    <w:rsid w:val="0086216B"/>
    <w:rsid w:val="008629A9"/>
    <w:rsid w:val="00865D44"/>
    <w:rsid w:val="0087376E"/>
    <w:rsid w:val="00874ABD"/>
    <w:rsid w:val="0088087E"/>
    <w:rsid w:val="00880A9D"/>
    <w:rsid w:val="0088513A"/>
    <w:rsid w:val="00893C19"/>
    <w:rsid w:val="00894F17"/>
    <w:rsid w:val="008D41FB"/>
    <w:rsid w:val="008D6C8D"/>
    <w:rsid w:val="008E2B54"/>
    <w:rsid w:val="008E4404"/>
    <w:rsid w:val="008E58C7"/>
    <w:rsid w:val="008F5021"/>
    <w:rsid w:val="00901B93"/>
    <w:rsid w:val="009151EC"/>
    <w:rsid w:val="00922765"/>
    <w:rsid w:val="00923D98"/>
    <w:rsid w:val="009273DC"/>
    <w:rsid w:val="00943573"/>
    <w:rsid w:val="00954E84"/>
    <w:rsid w:val="00957C21"/>
    <w:rsid w:val="0097165B"/>
    <w:rsid w:val="00971B61"/>
    <w:rsid w:val="009745A9"/>
    <w:rsid w:val="00974994"/>
    <w:rsid w:val="00974C18"/>
    <w:rsid w:val="00980C31"/>
    <w:rsid w:val="009955FF"/>
    <w:rsid w:val="00995A64"/>
    <w:rsid w:val="009A3DF3"/>
    <w:rsid w:val="009A728A"/>
    <w:rsid w:val="009C231B"/>
    <w:rsid w:val="009D104B"/>
    <w:rsid w:val="009D259D"/>
    <w:rsid w:val="009E75E2"/>
    <w:rsid w:val="009F1639"/>
    <w:rsid w:val="009F5955"/>
    <w:rsid w:val="009F5EFE"/>
    <w:rsid w:val="00A1149F"/>
    <w:rsid w:val="00A33539"/>
    <w:rsid w:val="00A34BCD"/>
    <w:rsid w:val="00A50D9D"/>
    <w:rsid w:val="00A53000"/>
    <w:rsid w:val="00A53FED"/>
    <w:rsid w:val="00A545C6"/>
    <w:rsid w:val="00A62337"/>
    <w:rsid w:val="00A652D0"/>
    <w:rsid w:val="00A75F87"/>
    <w:rsid w:val="00A8072F"/>
    <w:rsid w:val="00A81D52"/>
    <w:rsid w:val="00A82501"/>
    <w:rsid w:val="00A86017"/>
    <w:rsid w:val="00A94E35"/>
    <w:rsid w:val="00A95D8B"/>
    <w:rsid w:val="00AA4430"/>
    <w:rsid w:val="00AC0270"/>
    <w:rsid w:val="00AC3EA3"/>
    <w:rsid w:val="00AC5026"/>
    <w:rsid w:val="00AC792D"/>
    <w:rsid w:val="00AD70F1"/>
    <w:rsid w:val="00AE3FF9"/>
    <w:rsid w:val="00AE5440"/>
    <w:rsid w:val="00AF7156"/>
    <w:rsid w:val="00B020A6"/>
    <w:rsid w:val="00B04C29"/>
    <w:rsid w:val="00B0637C"/>
    <w:rsid w:val="00B41A30"/>
    <w:rsid w:val="00B46947"/>
    <w:rsid w:val="00B51074"/>
    <w:rsid w:val="00B57BF0"/>
    <w:rsid w:val="00B60BF0"/>
    <w:rsid w:val="00B657B8"/>
    <w:rsid w:val="00B77CC3"/>
    <w:rsid w:val="00B84920"/>
    <w:rsid w:val="00B8556A"/>
    <w:rsid w:val="00B87ECE"/>
    <w:rsid w:val="00B9019A"/>
    <w:rsid w:val="00BF55C1"/>
    <w:rsid w:val="00C012A3"/>
    <w:rsid w:val="00C02856"/>
    <w:rsid w:val="00C16F19"/>
    <w:rsid w:val="00C45AD2"/>
    <w:rsid w:val="00C52A7B"/>
    <w:rsid w:val="00C61A48"/>
    <w:rsid w:val="00C6324C"/>
    <w:rsid w:val="00C6381E"/>
    <w:rsid w:val="00C679AA"/>
    <w:rsid w:val="00C71D33"/>
    <w:rsid w:val="00C724CF"/>
    <w:rsid w:val="00C75972"/>
    <w:rsid w:val="00C82792"/>
    <w:rsid w:val="00C948FD"/>
    <w:rsid w:val="00CB43D5"/>
    <w:rsid w:val="00CB57A5"/>
    <w:rsid w:val="00CC2ADA"/>
    <w:rsid w:val="00CC76F9"/>
    <w:rsid w:val="00CC7977"/>
    <w:rsid w:val="00CD066B"/>
    <w:rsid w:val="00CD46E2"/>
    <w:rsid w:val="00CF357C"/>
    <w:rsid w:val="00CF6BFE"/>
    <w:rsid w:val="00D00D0B"/>
    <w:rsid w:val="00D04B69"/>
    <w:rsid w:val="00D11ED0"/>
    <w:rsid w:val="00D167E8"/>
    <w:rsid w:val="00D214AE"/>
    <w:rsid w:val="00D3393E"/>
    <w:rsid w:val="00D3560A"/>
    <w:rsid w:val="00D40B4D"/>
    <w:rsid w:val="00D52EF5"/>
    <w:rsid w:val="00D53168"/>
    <w:rsid w:val="00D537FA"/>
    <w:rsid w:val="00D5547D"/>
    <w:rsid w:val="00D562EB"/>
    <w:rsid w:val="00D61A3E"/>
    <w:rsid w:val="00D76931"/>
    <w:rsid w:val="00D76F0C"/>
    <w:rsid w:val="00D80D99"/>
    <w:rsid w:val="00D840B5"/>
    <w:rsid w:val="00D91E77"/>
    <w:rsid w:val="00D9503C"/>
    <w:rsid w:val="00D9568E"/>
    <w:rsid w:val="00DC074D"/>
    <w:rsid w:val="00DC2E91"/>
    <w:rsid w:val="00DC6BBE"/>
    <w:rsid w:val="00DC70EF"/>
    <w:rsid w:val="00DD73EF"/>
    <w:rsid w:val="00DE16F6"/>
    <w:rsid w:val="00DE1C15"/>
    <w:rsid w:val="00DE23E8"/>
    <w:rsid w:val="00DF085E"/>
    <w:rsid w:val="00DF7703"/>
    <w:rsid w:val="00E0128B"/>
    <w:rsid w:val="00E0555F"/>
    <w:rsid w:val="00E147C1"/>
    <w:rsid w:val="00E17126"/>
    <w:rsid w:val="00E333A2"/>
    <w:rsid w:val="00E5490A"/>
    <w:rsid w:val="00E62074"/>
    <w:rsid w:val="00E62C52"/>
    <w:rsid w:val="00E64E17"/>
    <w:rsid w:val="00E74F5B"/>
    <w:rsid w:val="00E91329"/>
    <w:rsid w:val="00E92F5E"/>
    <w:rsid w:val="00EA310B"/>
    <w:rsid w:val="00EA32FD"/>
    <w:rsid w:val="00EA3D3C"/>
    <w:rsid w:val="00EA3F60"/>
    <w:rsid w:val="00EC5065"/>
    <w:rsid w:val="00EC7CC3"/>
    <w:rsid w:val="00EF0121"/>
    <w:rsid w:val="00EF0438"/>
    <w:rsid w:val="00EF52A1"/>
    <w:rsid w:val="00EF65A5"/>
    <w:rsid w:val="00F01B29"/>
    <w:rsid w:val="00F05DDB"/>
    <w:rsid w:val="00F10380"/>
    <w:rsid w:val="00F17A2F"/>
    <w:rsid w:val="00F212C8"/>
    <w:rsid w:val="00F34E10"/>
    <w:rsid w:val="00F416EC"/>
    <w:rsid w:val="00F46494"/>
    <w:rsid w:val="00F46D2C"/>
    <w:rsid w:val="00F47DD0"/>
    <w:rsid w:val="00F558AB"/>
    <w:rsid w:val="00F57C9B"/>
    <w:rsid w:val="00F61D89"/>
    <w:rsid w:val="00F63B15"/>
    <w:rsid w:val="00F64D9E"/>
    <w:rsid w:val="00F709C4"/>
    <w:rsid w:val="00F72D17"/>
    <w:rsid w:val="00F81E30"/>
    <w:rsid w:val="00F86ABB"/>
    <w:rsid w:val="00F873B0"/>
    <w:rsid w:val="00FA2442"/>
    <w:rsid w:val="00FA3CEC"/>
    <w:rsid w:val="00FA79CE"/>
    <w:rsid w:val="00FB3B55"/>
    <w:rsid w:val="00FB68C6"/>
    <w:rsid w:val="00FD3DD7"/>
    <w:rsid w:val="00FD7648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1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table" w:styleId="PlainTable2">
    <w:name w:val="Plain Table 2"/>
    <w:basedOn w:val="TableNormal"/>
    <w:uiPriority w:val="42"/>
    <w:rsid w:val="00D52EF5"/>
    <w:pPr>
      <w:spacing w:after="0" w:line="240" w:lineRule="auto"/>
    </w:pPr>
    <w:rPr>
      <w:rFonts w:asciiTheme="minorHAnsi" w:hAnsiTheme="minorHAnsi"/>
      <w:lang w:val="es-MX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797450-ED26-0544-93ED-A114B438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Ruiz Rodríguez</dc:creator>
  <cp:keywords/>
  <dc:description/>
  <cp:lastModifiedBy>Florine</cp:lastModifiedBy>
  <cp:revision>7</cp:revision>
  <cp:lastPrinted>2020-07-02T00:08:00Z</cp:lastPrinted>
  <dcterms:created xsi:type="dcterms:W3CDTF">2020-11-17T05:13:00Z</dcterms:created>
  <dcterms:modified xsi:type="dcterms:W3CDTF">2020-11-20T10:28:00Z</dcterms:modified>
</cp:coreProperties>
</file>