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EDEB0" w14:textId="77777777" w:rsidR="004B63CC" w:rsidRPr="002A7700" w:rsidRDefault="004B63CC" w:rsidP="004B63CC">
      <w:pPr>
        <w:pStyle w:val="MDPI21heading1"/>
        <w:spacing w:line="480" w:lineRule="auto"/>
        <w:rPr>
          <w:rFonts w:ascii="Times New Roman" w:hAnsi="Times New Roman"/>
          <w:sz w:val="24"/>
          <w:szCs w:val="24"/>
        </w:rPr>
      </w:pPr>
      <w:r w:rsidRPr="002A7700">
        <w:rPr>
          <w:rFonts w:ascii="Times New Roman" w:hAnsi="Times New Roman"/>
          <w:sz w:val="24"/>
          <w:szCs w:val="24"/>
        </w:rPr>
        <w:t>SUPPLEMENTARY DATA</w:t>
      </w:r>
    </w:p>
    <w:p w14:paraId="3D71CD6B" w14:textId="77777777" w:rsidR="004B63CC" w:rsidRPr="002A7700" w:rsidRDefault="004B63CC" w:rsidP="004B63CC">
      <w:pPr>
        <w:pStyle w:val="MDPI21heading1"/>
        <w:spacing w:line="480" w:lineRule="auto"/>
        <w:rPr>
          <w:rFonts w:ascii="Times New Roman" w:hAnsi="Times New Roman"/>
          <w:sz w:val="24"/>
          <w:szCs w:val="24"/>
        </w:rPr>
      </w:pPr>
      <w:r w:rsidRPr="002A7700">
        <w:rPr>
          <w:rFonts w:ascii="Times New Roman" w:hAnsi="Times New Roman"/>
          <w:sz w:val="24"/>
          <w:szCs w:val="24"/>
        </w:rPr>
        <w:t>Calculation of Oil Viscosity Increase with Weathering</w:t>
      </w:r>
    </w:p>
    <w:p w14:paraId="51E266A6" w14:textId="77777777" w:rsidR="004B63CC" w:rsidRPr="002A7700" w:rsidRDefault="004B63CC" w:rsidP="004B63CC">
      <w:pPr>
        <w:pStyle w:val="MDPI31text"/>
        <w:spacing w:line="480" w:lineRule="auto"/>
        <w:rPr>
          <w:rFonts w:ascii="Times New Roman" w:hAnsi="Times New Roman"/>
          <w:sz w:val="24"/>
          <w:szCs w:val="24"/>
        </w:rPr>
      </w:pPr>
      <w:r w:rsidRPr="002A7700">
        <w:rPr>
          <w:rFonts w:ascii="Times New Roman" w:hAnsi="Times New Roman"/>
          <w:sz w:val="24"/>
          <w:szCs w:val="24"/>
        </w:rPr>
        <w:t>Oil viscosity increases with weathering. In order to provide an estimate of the change in viscosity of oils, weathering data on several oils (Alaska North Slope, Louisiana, and Alberta Sweet Mixed) were combined and were correlated with time (</w:t>
      </w:r>
      <w:r w:rsidRPr="002A7700">
        <w:rPr>
          <w:rFonts w:ascii="Times New Roman" w:hAnsi="Times New Roman"/>
          <w:color w:val="0070C0"/>
          <w:sz w:val="24"/>
          <w:szCs w:val="24"/>
        </w:rPr>
        <w:t>Fingas, 2013; ESTS, 2018</w:t>
      </w:r>
      <w:r w:rsidRPr="002A7700">
        <w:rPr>
          <w:rFonts w:ascii="Times New Roman" w:hAnsi="Times New Roman"/>
          <w:sz w:val="24"/>
          <w:szCs w:val="24"/>
        </w:rPr>
        <w:t xml:space="preserve">). The data are applicable to medium crude oils as typified by the oils chosen. The data are plotted as shown in </w:t>
      </w:r>
      <w:r w:rsidRPr="002A7700">
        <w:rPr>
          <w:rFonts w:ascii="Times New Roman" w:hAnsi="Times New Roman"/>
          <w:color w:val="0070C0"/>
          <w:sz w:val="24"/>
          <w:szCs w:val="24"/>
        </w:rPr>
        <w:t>Figure S1</w:t>
      </w:r>
      <w:r w:rsidRPr="002A7700">
        <w:rPr>
          <w:rFonts w:ascii="Times New Roman" w:hAnsi="Times New Roman"/>
          <w:sz w:val="24"/>
          <w:szCs w:val="24"/>
        </w:rPr>
        <w:t xml:space="preserve"> and regression used to derive a generalized equation.</w:t>
      </w:r>
    </w:p>
    <w:p w14:paraId="7588D3E8" w14:textId="77777777" w:rsidR="004B63CC" w:rsidRPr="002A7700" w:rsidRDefault="004B63CC" w:rsidP="004B63CC">
      <w:pPr>
        <w:pStyle w:val="MDPI52figure"/>
        <w:spacing w:line="480" w:lineRule="auto"/>
        <w:jc w:val="both"/>
        <w:rPr>
          <w:rFonts w:ascii="Times New Roman" w:hAnsi="Times New Roman"/>
          <w:sz w:val="24"/>
          <w:szCs w:val="24"/>
        </w:rPr>
      </w:pPr>
      <w:r w:rsidRPr="002A7700">
        <w:rPr>
          <w:rFonts w:ascii="Times New Roman" w:hAnsi="Times New Roman"/>
          <w:noProof/>
          <w:sz w:val="24"/>
          <w:szCs w:val="24"/>
          <w:lang w:eastAsia="zh-CN" w:bidi="ar-SA"/>
        </w:rPr>
        <w:drawing>
          <wp:inline distT="0" distB="0" distL="0" distR="0" wp14:anchorId="4B4E573D" wp14:editId="17759242">
            <wp:extent cx="5323205" cy="4049395"/>
            <wp:effectExtent l="0" t="0" r="0" b="8255"/>
            <wp:docPr id="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7545" r="1178"/>
                    <a:stretch>
                      <a:fillRect/>
                    </a:stretch>
                  </pic:blipFill>
                  <pic:spPr bwMode="auto">
                    <a:xfrm>
                      <a:off x="0" y="0"/>
                      <a:ext cx="5323205" cy="4049395"/>
                    </a:xfrm>
                    <a:prstGeom prst="rect">
                      <a:avLst/>
                    </a:prstGeom>
                    <a:noFill/>
                    <a:ln>
                      <a:noFill/>
                    </a:ln>
                  </pic:spPr>
                </pic:pic>
              </a:graphicData>
            </a:graphic>
          </wp:inline>
        </w:drawing>
      </w:r>
    </w:p>
    <w:p w14:paraId="1D3650D0" w14:textId="77777777" w:rsidR="004B63CC" w:rsidRPr="002A7700" w:rsidRDefault="004B63CC" w:rsidP="004B63CC">
      <w:pPr>
        <w:pStyle w:val="MDPI51figurecaption"/>
        <w:spacing w:line="480" w:lineRule="auto"/>
        <w:rPr>
          <w:rFonts w:ascii="Times New Roman" w:hAnsi="Times New Roman"/>
          <w:sz w:val="24"/>
          <w:szCs w:val="24"/>
        </w:rPr>
      </w:pPr>
      <w:r w:rsidRPr="002A7700">
        <w:rPr>
          <w:rFonts w:ascii="Times New Roman" w:hAnsi="Times New Roman"/>
          <w:b/>
          <w:bCs/>
          <w:sz w:val="24"/>
          <w:szCs w:val="24"/>
        </w:rPr>
        <w:t xml:space="preserve">Figure S1. </w:t>
      </w:r>
      <w:r w:rsidRPr="002A7700">
        <w:rPr>
          <w:rFonts w:ascii="Times New Roman" w:hAnsi="Times New Roman"/>
          <w:sz w:val="24"/>
          <w:szCs w:val="24"/>
        </w:rPr>
        <w:t>A plot of the three oils viscosity with hours weathering. The line is a regression line created using SigmaPlot 14. The regression analysis yielded the following simplified relationship (</w:t>
      </w:r>
      <w:r w:rsidRPr="002A7700">
        <w:rPr>
          <w:rFonts w:ascii="Times New Roman" w:hAnsi="Times New Roman"/>
          <w:i/>
          <w:iCs/>
          <w:sz w:val="24"/>
          <w:szCs w:val="24"/>
        </w:rPr>
        <w:t>R</w:t>
      </w:r>
      <w:r w:rsidRPr="002A7700">
        <w:rPr>
          <w:rFonts w:ascii="Times New Roman" w:hAnsi="Times New Roman"/>
          <w:sz w:val="24"/>
          <w:szCs w:val="24"/>
          <w:vertAlign w:val="superscript"/>
        </w:rPr>
        <w:t>2</w:t>
      </w:r>
      <w:r w:rsidRPr="002A7700">
        <w:rPr>
          <w:rFonts w:ascii="Times New Roman" w:hAnsi="Times New Roman"/>
          <w:sz w:val="24"/>
          <w:szCs w:val="24"/>
        </w:rPr>
        <w:t xml:space="preserve"> = 0.85):</w:t>
      </w:r>
    </w:p>
    <w:p w14:paraId="47C6F3D5" w14:textId="77777777" w:rsidR="004B63CC" w:rsidRPr="002A7700" w:rsidRDefault="004B63CC" w:rsidP="004B63CC">
      <w:pPr>
        <w:adjustRightInd w:val="0"/>
        <w:snapToGrid w:val="0"/>
        <w:spacing w:line="480" w:lineRule="auto"/>
        <w:rPr>
          <w:szCs w:val="24"/>
        </w:rPr>
      </w:pPr>
      <w:r w:rsidRPr="002A7700">
        <w:rPr>
          <w:position w:val="-12"/>
          <w:szCs w:val="24"/>
        </w:rPr>
        <w:object w:dxaOrig="2220" w:dyaOrig="360" w14:anchorId="660D1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4pt;height:21.8pt" o:ole="">
            <v:imagedata r:id="rId5" o:title=""/>
          </v:shape>
          <o:OLEObject Type="Embed" ProgID="Equation.DSMT4" ShapeID="_x0000_i1025" DrawAspect="Content" ObjectID="_1666188168" r:id="rId6"/>
        </w:object>
      </w:r>
      <w:r w:rsidRPr="002A7700">
        <w:rPr>
          <w:szCs w:val="24"/>
        </w:rPr>
        <w:t xml:space="preserve">  </w:t>
      </w:r>
      <w:r w:rsidRPr="002A7700">
        <w:rPr>
          <w:szCs w:val="24"/>
        </w:rPr>
        <w:tab/>
      </w:r>
      <w:r w:rsidRPr="002A7700">
        <w:rPr>
          <w:szCs w:val="24"/>
        </w:rPr>
        <w:tab/>
      </w:r>
      <w:r w:rsidRPr="002A7700">
        <w:rPr>
          <w:szCs w:val="24"/>
        </w:rPr>
        <w:tab/>
      </w:r>
      <w:r w:rsidRPr="002A7700">
        <w:rPr>
          <w:szCs w:val="24"/>
        </w:rPr>
        <w:tab/>
        <w:t xml:space="preserve">                                                </w:t>
      </w:r>
      <w:r>
        <w:rPr>
          <w:szCs w:val="24"/>
        </w:rPr>
        <w:t xml:space="preserve"> </w:t>
      </w:r>
      <w:r w:rsidRPr="002A7700">
        <w:rPr>
          <w:szCs w:val="24"/>
        </w:rPr>
        <w:t>(1)</w:t>
      </w:r>
    </w:p>
    <w:p w14:paraId="36851C07" w14:textId="77777777" w:rsidR="004B63CC" w:rsidRPr="002A7700" w:rsidRDefault="004B63CC" w:rsidP="004B63CC">
      <w:pPr>
        <w:pStyle w:val="MDPI31text"/>
        <w:spacing w:line="480" w:lineRule="auto"/>
        <w:ind w:firstLine="0"/>
        <w:rPr>
          <w:rFonts w:ascii="Times New Roman" w:hAnsi="Times New Roman"/>
          <w:sz w:val="24"/>
          <w:szCs w:val="24"/>
        </w:rPr>
      </w:pPr>
      <w:r w:rsidRPr="002A7700">
        <w:rPr>
          <w:rFonts w:ascii="Times New Roman" w:hAnsi="Times New Roman"/>
          <w:sz w:val="24"/>
          <w:szCs w:val="24"/>
        </w:rPr>
        <w:t xml:space="preserve">where </w:t>
      </w:r>
      <w:r w:rsidRPr="002A7700">
        <w:rPr>
          <w:rFonts w:ascii="Times New Roman" w:hAnsi="Times New Roman"/>
          <w:i/>
          <w:iCs/>
          <w:sz w:val="24"/>
          <w:szCs w:val="24"/>
        </w:rPr>
        <w:t>µ</w:t>
      </w:r>
      <w:r w:rsidRPr="002A7700">
        <w:rPr>
          <w:rFonts w:ascii="Times New Roman" w:hAnsi="Times New Roman"/>
          <w:sz w:val="24"/>
          <w:szCs w:val="24"/>
        </w:rPr>
        <w:t xml:space="preserve"> is the adjusted or viscosity of the weathered oil, </w:t>
      </w:r>
      <w:r w:rsidRPr="002A7700">
        <w:rPr>
          <w:rFonts w:ascii="Times New Roman" w:hAnsi="Times New Roman"/>
          <w:i/>
          <w:iCs/>
          <w:sz w:val="24"/>
          <w:szCs w:val="24"/>
        </w:rPr>
        <w:t>µ</w:t>
      </w:r>
      <w:r w:rsidRPr="002A7700">
        <w:rPr>
          <w:rFonts w:ascii="Times New Roman" w:hAnsi="Times New Roman"/>
          <w:i/>
          <w:iCs/>
          <w:sz w:val="24"/>
          <w:szCs w:val="24"/>
          <w:vertAlign w:val="subscript"/>
        </w:rPr>
        <w:t>start</w:t>
      </w:r>
      <w:r w:rsidRPr="002A7700">
        <w:rPr>
          <w:rFonts w:ascii="Times New Roman" w:hAnsi="Times New Roman"/>
          <w:sz w:val="24"/>
          <w:szCs w:val="24"/>
          <w:vertAlign w:val="subscript"/>
        </w:rPr>
        <w:t xml:space="preserve"> </w:t>
      </w:r>
      <w:r w:rsidRPr="002A7700">
        <w:rPr>
          <w:rFonts w:ascii="Times New Roman" w:hAnsi="Times New Roman"/>
          <w:sz w:val="24"/>
          <w:szCs w:val="24"/>
        </w:rPr>
        <w:t xml:space="preserve">is the starting oil viscosity, and </w:t>
      </w:r>
      <w:r w:rsidRPr="002A7700">
        <w:rPr>
          <w:rFonts w:ascii="Times New Roman" w:hAnsi="Times New Roman"/>
          <w:i/>
          <w:iCs/>
          <w:sz w:val="24"/>
          <w:szCs w:val="24"/>
        </w:rPr>
        <w:t>t</w:t>
      </w:r>
      <w:r w:rsidRPr="002A7700">
        <w:rPr>
          <w:rFonts w:ascii="Times New Roman" w:hAnsi="Times New Roman"/>
          <w:i/>
          <w:iCs/>
          <w:sz w:val="24"/>
          <w:szCs w:val="24"/>
          <w:vertAlign w:val="subscript"/>
        </w:rPr>
        <w:t>hrs</w:t>
      </w:r>
      <w:r w:rsidRPr="002A7700">
        <w:rPr>
          <w:rFonts w:ascii="Times New Roman" w:hAnsi="Times New Roman"/>
          <w:sz w:val="24"/>
          <w:szCs w:val="24"/>
          <w:vertAlign w:val="subscript"/>
        </w:rPr>
        <w:t xml:space="preserve"> </w:t>
      </w:r>
      <w:r w:rsidRPr="002A7700">
        <w:rPr>
          <w:rFonts w:ascii="Times New Roman" w:hAnsi="Times New Roman"/>
          <w:sz w:val="24"/>
          <w:szCs w:val="24"/>
        </w:rPr>
        <w:t>is the time in hours that the oil has weathered At 0 t, µ= µ</w:t>
      </w:r>
      <w:r w:rsidRPr="002A7700">
        <w:rPr>
          <w:rFonts w:ascii="Times New Roman" w:hAnsi="Times New Roman"/>
          <w:sz w:val="24"/>
          <w:szCs w:val="24"/>
          <w:vertAlign w:val="subscript"/>
        </w:rPr>
        <w:t>start</w:t>
      </w:r>
      <w:r w:rsidRPr="002A7700">
        <w:rPr>
          <w:rFonts w:ascii="Times New Roman" w:hAnsi="Times New Roman"/>
          <w:sz w:val="24"/>
          <w:szCs w:val="24"/>
        </w:rPr>
        <w:t>.</w:t>
      </w:r>
    </w:p>
    <w:p w14:paraId="2B9116BB" w14:textId="77777777" w:rsidR="004B63CC" w:rsidRPr="002A7700" w:rsidRDefault="004B63CC" w:rsidP="004B63CC">
      <w:pPr>
        <w:pStyle w:val="MDPI21heading1"/>
        <w:spacing w:line="480" w:lineRule="auto"/>
        <w:rPr>
          <w:rFonts w:ascii="Times New Roman" w:hAnsi="Times New Roman"/>
          <w:sz w:val="24"/>
          <w:szCs w:val="24"/>
        </w:rPr>
      </w:pPr>
      <w:r w:rsidRPr="002A7700">
        <w:rPr>
          <w:rFonts w:ascii="Times New Roman" w:hAnsi="Times New Roman"/>
          <w:sz w:val="24"/>
          <w:szCs w:val="24"/>
        </w:rPr>
        <w:t>Discrete calculation</w:t>
      </w:r>
    </w:p>
    <w:p w14:paraId="7821C3C5" w14:textId="77777777" w:rsidR="004B63CC" w:rsidRDefault="004B63CC" w:rsidP="004B63CC">
      <w:pPr>
        <w:pStyle w:val="MDPI31text"/>
        <w:spacing w:line="480" w:lineRule="auto"/>
        <w:rPr>
          <w:rFonts w:ascii="Times New Roman" w:hAnsi="Times New Roman"/>
          <w:sz w:val="24"/>
          <w:szCs w:val="24"/>
        </w:rPr>
      </w:pPr>
      <w:r w:rsidRPr="002A7700">
        <w:rPr>
          <w:rFonts w:ascii="Times New Roman" w:hAnsi="Times New Roman"/>
          <w:sz w:val="24"/>
          <w:szCs w:val="24"/>
        </w:rPr>
        <w:t xml:space="preserve">Discrete calculations can be made by following simple steps in a spread sheet. The steps are outlined in </w:t>
      </w:r>
      <w:r w:rsidRPr="002A7700">
        <w:rPr>
          <w:rFonts w:ascii="Times New Roman" w:hAnsi="Times New Roman"/>
          <w:color w:val="0070C0"/>
          <w:sz w:val="24"/>
          <w:szCs w:val="24"/>
        </w:rPr>
        <w:t>Table S1</w:t>
      </w:r>
      <w:r w:rsidRPr="002A7700">
        <w:rPr>
          <w:rFonts w:ascii="Times New Roman" w:hAnsi="Times New Roman"/>
          <w:sz w:val="24"/>
          <w:szCs w:val="24"/>
        </w:rPr>
        <w:t xml:space="preserve"> and an example given in </w:t>
      </w:r>
      <w:r w:rsidRPr="002A7700">
        <w:rPr>
          <w:rFonts w:ascii="Times New Roman" w:hAnsi="Times New Roman"/>
          <w:color w:val="0070C0"/>
          <w:sz w:val="24"/>
          <w:szCs w:val="24"/>
        </w:rPr>
        <w:t>Table S2</w:t>
      </w:r>
      <w:r w:rsidRPr="002A7700">
        <w:rPr>
          <w:rFonts w:ascii="Times New Roman" w:hAnsi="Times New Roman"/>
          <w:sz w:val="24"/>
          <w:szCs w:val="24"/>
        </w:rPr>
        <w:t>.</w:t>
      </w:r>
    </w:p>
    <w:p w14:paraId="4260537A" w14:textId="77777777" w:rsidR="004B63CC" w:rsidRPr="002A7700" w:rsidRDefault="004B63CC" w:rsidP="004B63CC">
      <w:pPr>
        <w:pStyle w:val="MDPI31text"/>
        <w:spacing w:line="480" w:lineRule="auto"/>
        <w:rPr>
          <w:rFonts w:ascii="Times New Roman" w:hAnsi="Times New Roman"/>
          <w:sz w:val="24"/>
          <w:szCs w:val="24"/>
        </w:rPr>
      </w:pPr>
      <w:r w:rsidRPr="002A7700">
        <w:rPr>
          <w:rFonts w:ascii="Times New Roman" w:hAnsi="Times New Roman"/>
          <w:sz w:val="24"/>
          <w:szCs w:val="24"/>
        </w:rPr>
        <w:t>The discrete calculation for the purposes of performing a regression curve was calculated for the following times; 0, 1, 2,4, 6, 8, 10, 16, 18 hours. It was performed for the following viscosities; 10, 20, 40 80, 160, 320 and 500 mPa.s. The following wind speeds were modelled: 7, 10, 18 and 24 m/s. These were considered to be minimum inputs to achieve a realistic input to regression. The coarse inputs result in some oscillation in the numbers past about 4 hours, however this is smoothed out in the regression.</w:t>
      </w:r>
    </w:p>
    <w:p w14:paraId="046F535B" w14:textId="77777777" w:rsidR="004B63CC" w:rsidRPr="002A7700" w:rsidRDefault="004B63CC" w:rsidP="004B63CC">
      <w:pPr>
        <w:pStyle w:val="MDPI21heading1"/>
        <w:spacing w:line="480" w:lineRule="auto"/>
        <w:rPr>
          <w:rFonts w:ascii="Times New Roman" w:hAnsi="Times New Roman"/>
          <w:sz w:val="24"/>
          <w:szCs w:val="24"/>
        </w:rPr>
      </w:pPr>
      <w:r w:rsidRPr="002A7700">
        <w:rPr>
          <w:rFonts w:ascii="Times New Roman" w:hAnsi="Times New Roman"/>
          <w:sz w:val="24"/>
          <w:szCs w:val="24"/>
        </w:rPr>
        <w:t>References</w:t>
      </w:r>
    </w:p>
    <w:p w14:paraId="3DDD69FA" w14:textId="77777777" w:rsidR="004B63CC" w:rsidRPr="002A7700" w:rsidRDefault="004B63CC" w:rsidP="004B63CC">
      <w:pPr>
        <w:adjustRightInd w:val="0"/>
        <w:snapToGrid w:val="0"/>
        <w:spacing w:line="480" w:lineRule="auto"/>
        <w:rPr>
          <w:szCs w:val="24"/>
        </w:rPr>
      </w:pPr>
      <w:r w:rsidRPr="002A7700">
        <w:rPr>
          <w:szCs w:val="24"/>
        </w:rPr>
        <w:t xml:space="preserve">ESTS, Oil Properties Data Base, </w:t>
      </w:r>
      <w:hyperlink r:id="rId7" w:history="1">
        <w:r w:rsidRPr="002A7700">
          <w:rPr>
            <w:rStyle w:val="Hyperlink"/>
            <w:szCs w:val="24"/>
          </w:rPr>
          <w:t>http://www.etc-cte.ec.gc.ca/databases/oilproperties/</w:t>
        </w:r>
      </w:hyperlink>
      <w:r w:rsidRPr="002A7700">
        <w:rPr>
          <w:szCs w:val="24"/>
        </w:rPr>
        <w:t>, Accessed December, 2018.</w:t>
      </w:r>
    </w:p>
    <w:p w14:paraId="72378431" w14:textId="77777777" w:rsidR="004B63CC" w:rsidRPr="002A7700" w:rsidRDefault="004B63CC" w:rsidP="004B63CC">
      <w:pPr>
        <w:adjustRightInd w:val="0"/>
        <w:snapToGrid w:val="0"/>
        <w:spacing w:line="480" w:lineRule="auto"/>
        <w:rPr>
          <w:szCs w:val="24"/>
        </w:rPr>
      </w:pPr>
      <w:r w:rsidRPr="002A7700">
        <w:rPr>
          <w:szCs w:val="24"/>
        </w:rPr>
        <w:t xml:space="preserve">Fingas, M., “Modeling Oil and Petroleum Evaporation,” </w:t>
      </w:r>
      <w:r w:rsidRPr="002A7700">
        <w:rPr>
          <w:i/>
          <w:iCs/>
          <w:szCs w:val="24"/>
        </w:rPr>
        <w:t>Journal of Petroleum Science Research</w:t>
      </w:r>
      <w:r w:rsidRPr="002A7700">
        <w:rPr>
          <w:szCs w:val="24"/>
        </w:rPr>
        <w:t>. (JPSR), 2, 3, July, 2013.</w:t>
      </w:r>
    </w:p>
    <w:bookmarkStart w:id="0" w:name="_MON_1657097838"/>
    <w:bookmarkEnd w:id="0"/>
    <w:p w14:paraId="56D74CFA" w14:textId="77777777" w:rsidR="004B63CC" w:rsidRPr="002A7700" w:rsidRDefault="004B63CC" w:rsidP="004B63CC">
      <w:pPr>
        <w:adjustRightInd w:val="0"/>
        <w:snapToGrid w:val="0"/>
        <w:spacing w:line="480" w:lineRule="auto"/>
        <w:jc w:val="center"/>
        <w:rPr>
          <w:szCs w:val="24"/>
        </w:rPr>
      </w:pPr>
      <w:r w:rsidRPr="002A7700">
        <w:rPr>
          <w:szCs w:val="24"/>
        </w:rPr>
        <w:object w:dxaOrig="13084" w:dyaOrig="16859" w14:anchorId="204CAFBF">
          <v:shape id="_x0000_i1026" type="#_x0000_t75" style="width:424.6pt;height:552pt" o:ole="">
            <v:imagedata r:id="rId8" o:title=""/>
          </v:shape>
          <o:OLEObject Type="Embed" ProgID="Excel.Sheet.12" ShapeID="_x0000_i1026" DrawAspect="Content" ObjectID="_1666188169" r:id="rId9"/>
        </w:object>
      </w:r>
    </w:p>
    <w:p w14:paraId="422AD38D" w14:textId="1CB0F25B" w:rsidR="0092633A" w:rsidRDefault="004B63CC" w:rsidP="004B63CC">
      <w:r w:rsidRPr="002A7700">
        <w:rPr>
          <w:szCs w:val="24"/>
        </w:rPr>
        <w:object w:dxaOrig="13702" w:dyaOrig="17747" w14:anchorId="38FEF9B8">
          <v:shape id="_x0000_i1027" type="#_x0000_t75" style="width:453.4pt;height:590.05pt" o:ole="" o:allowoverlap="f">
            <v:imagedata r:id="rId10" o:title=""/>
          </v:shape>
          <o:OLEObject Type="Embed" ProgID="Excel.Sheet.12" ShapeID="_x0000_i1027" DrawAspect="Content" ObjectID="_1666188170" r:id="rId11"/>
        </w:object>
      </w:r>
    </w:p>
    <w:sectPr w:rsidR="0092633A" w:rsidSect="00E53E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MTA1MzA3tTA1sjRS0lEKTi0uzszPAykwqgUASvyoHCwAAAA="/>
  </w:docVars>
  <w:rsids>
    <w:rsidRoot w:val="004B63CC"/>
    <w:rsid w:val="000F572B"/>
    <w:rsid w:val="0033233F"/>
    <w:rsid w:val="004772D3"/>
    <w:rsid w:val="004B63CC"/>
    <w:rsid w:val="00500023"/>
    <w:rsid w:val="008F357D"/>
    <w:rsid w:val="0092633A"/>
    <w:rsid w:val="00E53E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2D6A"/>
  <w15:chartTrackingRefBased/>
  <w15:docId w15:val="{F9A70D60-0F91-4CFE-B881-AE21A6F7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CC"/>
    <w:pPr>
      <w:spacing w:after="0" w:line="340" w:lineRule="atLeast"/>
      <w:jc w:val="both"/>
    </w:pPr>
    <w:rPr>
      <w:rFonts w:ascii="Times New Roman" w:eastAsia="Times New Roman" w:hAnsi="Times New Roman" w:cs="Times New Roman"/>
      <w:color w:val="000000"/>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51figurecaption">
    <w:name w:val="MDPI_5.1_figure_caption"/>
    <w:qFormat/>
    <w:rsid w:val="004B63CC"/>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4B63CC"/>
    <w:pPr>
      <w:adjustRightInd w:val="0"/>
      <w:snapToGrid w:val="0"/>
      <w:spacing w:before="240" w:after="12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31text">
    <w:name w:val="MDPI_3.1_text"/>
    <w:qFormat/>
    <w:rsid w:val="004B63CC"/>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qFormat/>
    <w:rsid w:val="004B63CC"/>
    <w:pPr>
      <w:adjustRightInd w:val="0"/>
      <w:snapToGrid w:val="0"/>
      <w:spacing w:before="240" w:after="120" w:line="260" w:lineRule="atLeast"/>
      <w:jc w:val="both"/>
      <w:outlineLvl w:val="0"/>
    </w:pPr>
    <w:rPr>
      <w:rFonts w:ascii="Palatino Linotype" w:eastAsia="Times New Roman" w:hAnsi="Palatino Linotype" w:cs="Times New Roman"/>
      <w:b/>
      <w:snapToGrid w:val="0"/>
      <w:color w:val="000000"/>
      <w:sz w:val="20"/>
      <w:lang w:val="en-US" w:eastAsia="de-DE" w:bidi="en-US"/>
    </w:rPr>
  </w:style>
  <w:style w:type="character" w:styleId="Hyperlink">
    <w:name w:val="Hyperlink"/>
    <w:uiPriority w:val="99"/>
    <w:unhideWhenUsed/>
    <w:rsid w:val="004B63CC"/>
    <w:rPr>
      <w:color w:val="0563C1"/>
      <w:u w:val="single"/>
    </w:rPr>
  </w:style>
  <w:style w:type="character" w:styleId="LineNumber">
    <w:name w:val="line number"/>
    <w:basedOn w:val="DefaultParagraphFont"/>
    <w:uiPriority w:val="99"/>
    <w:semiHidden/>
    <w:unhideWhenUsed/>
    <w:rsid w:val="000F5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tc-cte.ec.gc.ca/databases/oilproperti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package" Target="embeddings/Microsoft_Excel_Worksheet1.xlsx"/><Relationship Id="rId5" Type="http://schemas.openxmlformats.org/officeDocument/2006/relationships/image" Target="media/image2.wmf"/><Relationship Id="rId10" Type="http://schemas.openxmlformats.org/officeDocument/2006/relationships/image" Target="media/image4.emf"/><Relationship Id="rId4" Type="http://schemas.openxmlformats.org/officeDocument/2006/relationships/image" Target="media/image1.jpeg"/><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 Fingas</dc:creator>
  <cp:keywords/>
  <dc:description/>
  <cp:lastModifiedBy>Frontiers</cp:lastModifiedBy>
  <cp:revision>3</cp:revision>
  <dcterms:created xsi:type="dcterms:W3CDTF">2020-11-05T14:15:00Z</dcterms:created>
  <dcterms:modified xsi:type="dcterms:W3CDTF">2020-11-06T17:16:00Z</dcterms:modified>
</cp:coreProperties>
</file>