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8DF1F8" w14:textId="77777777" w:rsidR="005C48E9" w:rsidRPr="00DE5EF7" w:rsidRDefault="005C48E9" w:rsidP="005C48E9">
      <w:pPr>
        <w:pStyle w:val="AuthorList"/>
        <w:spacing w:before="0" w:after="0"/>
        <w:rPr>
          <w:sz w:val="32"/>
          <w:szCs w:val="32"/>
        </w:rPr>
      </w:pPr>
      <w:r w:rsidRPr="00DE5EF7">
        <w:rPr>
          <w:sz w:val="32"/>
          <w:szCs w:val="32"/>
        </w:rPr>
        <w:t>Control of complement activation by the long pentraxin PTX3: implications in age-related macular degeneration</w:t>
      </w:r>
    </w:p>
    <w:p w14:paraId="337586F1" w14:textId="46A97789" w:rsidR="002868E2" w:rsidRPr="00DE5EF7" w:rsidRDefault="00BF5C88" w:rsidP="00651CA2">
      <w:pPr>
        <w:pStyle w:val="AuthorList"/>
        <w:rPr>
          <w:b w:val="0"/>
          <w:i/>
          <w:vertAlign w:val="superscript"/>
          <w:lang w:val="it-IT"/>
        </w:rPr>
      </w:pPr>
      <w:r w:rsidRPr="00DE5EF7">
        <w:rPr>
          <w:b w:val="0"/>
          <w:i/>
          <w:lang w:val="it-IT"/>
        </w:rPr>
        <w:t>M</w:t>
      </w:r>
      <w:r w:rsidR="009567BE" w:rsidRPr="00DE5EF7">
        <w:rPr>
          <w:b w:val="0"/>
          <w:i/>
          <w:lang w:val="it-IT"/>
        </w:rPr>
        <w:t>atteo</w:t>
      </w:r>
      <w:r w:rsidRPr="00DE5EF7">
        <w:rPr>
          <w:b w:val="0"/>
          <w:i/>
          <w:lang w:val="it-IT"/>
        </w:rPr>
        <w:t xml:space="preserve"> </w:t>
      </w:r>
      <w:proofErr w:type="spellStart"/>
      <w:r w:rsidRPr="00DE5EF7">
        <w:rPr>
          <w:b w:val="0"/>
          <w:i/>
          <w:lang w:val="it-IT"/>
        </w:rPr>
        <w:t>Stravalaci</w:t>
      </w:r>
      <w:proofErr w:type="spellEnd"/>
      <w:r w:rsidRPr="00DE5EF7">
        <w:rPr>
          <w:b w:val="0"/>
          <w:i/>
          <w:lang w:val="it-IT"/>
        </w:rPr>
        <w:t>,</w:t>
      </w:r>
      <w:r w:rsidRPr="00DE5EF7">
        <w:rPr>
          <w:b w:val="0"/>
          <w:i/>
          <w:vertAlign w:val="superscript"/>
          <w:lang w:val="it-IT"/>
        </w:rPr>
        <w:t xml:space="preserve"> </w:t>
      </w:r>
      <w:r w:rsidRPr="00DE5EF7">
        <w:rPr>
          <w:b w:val="0"/>
          <w:i/>
          <w:lang w:val="it-IT"/>
        </w:rPr>
        <w:t>F</w:t>
      </w:r>
      <w:r w:rsidR="009567BE" w:rsidRPr="00DE5EF7">
        <w:rPr>
          <w:b w:val="0"/>
          <w:i/>
          <w:lang w:val="it-IT"/>
        </w:rPr>
        <w:t>rancesca</w:t>
      </w:r>
      <w:r w:rsidRPr="00DE5EF7">
        <w:rPr>
          <w:b w:val="0"/>
          <w:i/>
          <w:lang w:val="it-IT"/>
        </w:rPr>
        <w:t xml:space="preserve"> Davi,</w:t>
      </w:r>
      <w:r w:rsidRPr="00DE5EF7">
        <w:rPr>
          <w:b w:val="0"/>
          <w:i/>
          <w:vertAlign w:val="superscript"/>
          <w:lang w:val="it-IT"/>
        </w:rPr>
        <w:t xml:space="preserve"> </w:t>
      </w:r>
      <w:r w:rsidRPr="00DE5EF7">
        <w:rPr>
          <w:b w:val="0"/>
          <w:i/>
          <w:lang w:val="it-IT"/>
        </w:rPr>
        <w:t>R</w:t>
      </w:r>
      <w:r w:rsidR="009567BE" w:rsidRPr="00DE5EF7">
        <w:rPr>
          <w:b w:val="0"/>
          <w:i/>
          <w:lang w:val="it-IT"/>
        </w:rPr>
        <w:t>affaella</w:t>
      </w:r>
      <w:r w:rsidRPr="00DE5EF7">
        <w:rPr>
          <w:b w:val="0"/>
          <w:i/>
          <w:lang w:val="it-IT"/>
        </w:rPr>
        <w:t xml:space="preserve"> Parente, M</w:t>
      </w:r>
      <w:r w:rsidR="009567BE" w:rsidRPr="00DE5EF7">
        <w:rPr>
          <w:b w:val="0"/>
          <w:i/>
          <w:lang w:val="it-IT"/>
        </w:rPr>
        <w:t>arco</w:t>
      </w:r>
      <w:r w:rsidRPr="00DE5EF7">
        <w:rPr>
          <w:b w:val="0"/>
          <w:i/>
          <w:lang w:val="it-IT"/>
        </w:rPr>
        <w:t xml:space="preserve"> Gobbi, B</w:t>
      </w:r>
      <w:r w:rsidR="009567BE" w:rsidRPr="00DE5EF7">
        <w:rPr>
          <w:b w:val="0"/>
          <w:i/>
          <w:lang w:val="it-IT"/>
        </w:rPr>
        <w:t>arbara</w:t>
      </w:r>
      <w:r w:rsidRPr="00DE5EF7">
        <w:rPr>
          <w:b w:val="0"/>
          <w:i/>
          <w:lang w:val="it-IT"/>
        </w:rPr>
        <w:t xml:space="preserve"> Bottazzi, A</w:t>
      </w:r>
      <w:r w:rsidR="009567BE" w:rsidRPr="00DE5EF7">
        <w:rPr>
          <w:b w:val="0"/>
          <w:i/>
          <w:lang w:val="it-IT"/>
        </w:rPr>
        <w:t>lberto</w:t>
      </w:r>
      <w:r w:rsidRPr="00DE5EF7">
        <w:rPr>
          <w:b w:val="0"/>
          <w:i/>
          <w:lang w:val="it-IT"/>
        </w:rPr>
        <w:t xml:space="preserve"> Mantovani, </w:t>
      </w:r>
      <w:r w:rsidR="00566F31" w:rsidRPr="00DE5EF7">
        <w:rPr>
          <w:b w:val="0"/>
          <w:i/>
          <w:lang w:val="it-IT"/>
        </w:rPr>
        <w:t xml:space="preserve">Anthony J. Day, Simon J. Clark, </w:t>
      </w:r>
      <w:r w:rsidRPr="00DE5EF7">
        <w:rPr>
          <w:b w:val="0"/>
          <w:i/>
          <w:lang w:val="it-IT"/>
        </w:rPr>
        <w:t>M</w:t>
      </w:r>
      <w:r w:rsidR="009567BE" w:rsidRPr="00DE5EF7">
        <w:rPr>
          <w:b w:val="0"/>
          <w:i/>
          <w:lang w:val="it-IT"/>
        </w:rPr>
        <w:t>ario R</w:t>
      </w:r>
      <w:r w:rsidR="00566F31" w:rsidRPr="00DE5EF7">
        <w:rPr>
          <w:b w:val="0"/>
          <w:i/>
          <w:lang w:val="it-IT"/>
        </w:rPr>
        <w:t>.</w:t>
      </w:r>
      <w:r w:rsidRPr="00DE5EF7">
        <w:rPr>
          <w:b w:val="0"/>
          <w:i/>
          <w:lang w:val="it-IT"/>
        </w:rPr>
        <w:t xml:space="preserve"> Romano, A</w:t>
      </w:r>
      <w:r w:rsidR="009567BE" w:rsidRPr="00DE5EF7">
        <w:rPr>
          <w:b w:val="0"/>
          <w:i/>
          <w:lang w:val="it-IT"/>
        </w:rPr>
        <w:t>ntonio</w:t>
      </w:r>
      <w:r w:rsidRPr="00DE5EF7">
        <w:rPr>
          <w:b w:val="0"/>
          <w:i/>
          <w:lang w:val="it-IT"/>
        </w:rPr>
        <w:t xml:space="preserve"> Inforzato</w:t>
      </w:r>
    </w:p>
    <w:p w14:paraId="00845C26" w14:textId="77777777" w:rsidR="006867DE" w:rsidRPr="00DE5EF7" w:rsidRDefault="006867DE" w:rsidP="001C5AEA">
      <w:pPr>
        <w:pStyle w:val="EndNoteBibliography"/>
        <w:spacing w:before="0" w:after="120"/>
        <w:rPr>
          <w:b/>
          <w:bCs/>
          <w:smallCaps/>
          <w:szCs w:val="24"/>
          <w:lang w:val="it-IT"/>
        </w:rPr>
      </w:pPr>
    </w:p>
    <w:p w14:paraId="62F610A5" w14:textId="77777777" w:rsidR="007C33EF" w:rsidRPr="00DE5EF7" w:rsidRDefault="007C33EF" w:rsidP="001C5AEA">
      <w:pPr>
        <w:pStyle w:val="EndNoteBibliography"/>
        <w:spacing w:before="0" w:after="120"/>
        <w:rPr>
          <w:b/>
          <w:bCs/>
          <w:smallCaps/>
          <w:szCs w:val="24"/>
          <w:lang w:val="it-IT"/>
        </w:rPr>
      </w:pPr>
    </w:p>
    <w:p w14:paraId="61718E3F" w14:textId="4CA4A260" w:rsidR="001C5AEA" w:rsidRPr="00DE5EF7" w:rsidRDefault="000F6599" w:rsidP="001C5AEA">
      <w:pPr>
        <w:pStyle w:val="EndNoteBibliography"/>
        <w:spacing w:before="0" w:after="120"/>
        <w:rPr>
          <w:b/>
          <w:bCs/>
          <w:smallCaps/>
          <w:szCs w:val="24"/>
          <w:lang w:val="en-GB"/>
        </w:rPr>
      </w:pPr>
      <w:r w:rsidRPr="00DE5EF7">
        <w:rPr>
          <w:b/>
          <w:bCs/>
          <w:smallCaps/>
          <w:szCs w:val="24"/>
          <w:lang w:val="en-GB"/>
        </w:rPr>
        <w:t xml:space="preserve">Supplementary </w:t>
      </w:r>
      <w:r w:rsidR="001C5AEA" w:rsidRPr="00DE5EF7">
        <w:rPr>
          <w:b/>
          <w:bCs/>
          <w:smallCaps/>
          <w:szCs w:val="24"/>
          <w:lang w:val="en-GB"/>
        </w:rPr>
        <w:t>Materials and Methods</w:t>
      </w:r>
    </w:p>
    <w:p w14:paraId="5C6B0032" w14:textId="43F33BAC" w:rsidR="001C5AEA" w:rsidRPr="00DE5EF7" w:rsidRDefault="001C5AEA" w:rsidP="001C5AEA">
      <w:pPr>
        <w:pStyle w:val="EndNoteBibliography"/>
        <w:spacing w:before="0" w:after="120"/>
        <w:ind w:left="720" w:hanging="720"/>
        <w:contextualSpacing/>
        <w:rPr>
          <w:b/>
          <w:bCs/>
          <w:szCs w:val="24"/>
          <w:lang w:val="en-GB"/>
        </w:rPr>
      </w:pPr>
      <w:r w:rsidRPr="00DE5EF7">
        <w:rPr>
          <w:b/>
          <w:bCs/>
          <w:szCs w:val="24"/>
          <w:lang w:val="en-GB"/>
        </w:rPr>
        <w:t>Donor Eye Tissue</w:t>
      </w:r>
      <w:r w:rsidR="00BA27AD" w:rsidRPr="00DE5EF7">
        <w:rPr>
          <w:b/>
          <w:bCs/>
          <w:szCs w:val="24"/>
          <w:lang w:val="en-GB"/>
        </w:rPr>
        <w:t>s</w:t>
      </w:r>
    </w:p>
    <w:p w14:paraId="0FF35AEE" w14:textId="542F86E7" w:rsidR="001C5AEA" w:rsidRPr="00DE5EF7" w:rsidRDefault="001C5AEA" w:rsidP="001C5AEA">
      <w:pPr>
        <w:pStyle w:val="EndNoteBibliography"/>
        <w:spacing w:before="0" w:after="0"/>
        <w:contextualSpacing/>
        <w:rPr>
          <w:bCs/>
          <w:szCs w:val="24"/>
          <w:lang w:val="en-GB"/>
        </w:rPr>
      </w:pPr>
      <w:r w:rsidRPr="00DE5EF7">
        <w:rPr>
          <w:bCs/>
          <w:szCs w:val="24"/>
          <w:lang w:val="en-GB"/>
        </w:rPr>
        <w:t>Post-mortem donor eyes were obtained from the Manchester Eye Bank at the Royal Eye Hospital (Manchester, UK), within 48</w:t>
      </w:r>
      <w:r w:rsidR="00AE4D13" w:rsidRPr="00DE5EF7">
        <w:rPr>
          <w:bCs/>
          <w:szCs w:val="24"/>
          <w:lang w:val="en-GB"/>
        </w:rPr>
        <w:t xml:space="preserve"> </w:t>
      </w:r>
      <w:r w:rsidRPr="00DE5EF7">
        <w:rPr>
          <w:bCs/>
          <w:szCs w:val="24"/>
          <w:lang w:val="en-GB"/>
        </w:rPr>
        <w:t>hours from the time of death; these were classified and curated as part of the Manchester Eye Tissue Repository (ETR). No organs/tissues were procured from prisoners. Our research adhered to the tenets of the Declaration of Helsinki and in all cases, there was prior informed consent for the eye tissue to be used for research obtained and held by the Manchester Eye Bank, and guidelines established in the Human Tissue Act of 2004 (UK) were followed. Ethical approval for the use of tissue in these experiments was granted by the Manchester Eye Tissue Repository ethics committee (ref.15/NW/0932). Except in the case of AMD tissues, none of the other donors had a history of visual impairment or eye disease; see Supplementary Table 1. Post mortem times for non-AMD and AMD donor tissue were similar with an average of 45</w:t>
      </w:r>
      <w:r w:rsidR="00F82D57" w:rsidRPr="00DE5EF7">
        <w:rPr>
          <w:bCs/>
          <w:szCs w:val="24"/>
          <w:lang w:val="en-GB"/>
        </w:rPr>
        <w:t xml:space="preserve"> </w:t>
      </w:r>
      <w:r w:rsidRPr="00DE5EF7">
        <w:rPr>
          <w:bCs/>
          <w:szCs w:val="24"/>
          <w:lang w:val="en-GB"/>
        </w:rPr>
        <w:t>hours (range 39–48</w:t>
      </w:r>
      <w:r w:rsidR="00F82D57" w:rsidRPr="00DE5EF7">
        <w:rPr>
          <w:bCs/>
          <w:szCs w:val="24"/>
          <w:lang w:val="en-GB"/>
        </w:rPr>
        <w:t xml:space="preserve"> </w:t>
      </w:r>
      <w:r w:rsidRPr="00DE5EF7">
        <w:rPr>
          <w:bCs/>
          <w:szCs w:val="24"/>
          <w:lang w:val="en-GB"/>
        </w:rPr>
        <w:t>h) and an average 37</w:t>
      </w:r>
      <w:r w:rsidR="00F82D57" w:rsidRPr="00DE5EF7">
        <w:rPr>
          <w:bCs/>
          <w:szCs w:val="24"/>
          <w:lang w:val="en-GB"/>
        </w:rPr>
        <w:t xml:space="preserve"> </w:t>
      </w:r>
      <w:r w:rsidRPr="00DE5EF7">
        <w:rPr>
          <w:bCs/>
          <w:szCs w:val="24"/>
          <w:lang w:val="en-GB"/>
        </w:rPr>
        <w:t>hours (range 32–43</w:t>
      </w:r>
      <w:r w:rsidR="00F82D57" w:rsidRPr="00DE5EF7">
        <w:rPr>
          <w:bCs/>
          <w:szCs w:val="24"/>
          <w:lang w:val="en-GB"/>
        </w:rPr>
        <w:t xml:space="preserve"> </w:t>
      </w:r>
      <w:r w:rsidRPr="00DE5EF7">
        <w:rPr>
          <w:bCs/>
          <w:szCs w:val="24"/>
          <w:lang w:val="en-GB"/>
        </w:rPr>
        <w:t>h)</w:t>
      </w:r>
      <w:r w:rsidR="00F82D57" w:rsidRPr="00DE5EF7">
        <w:rPr>
          <w:bCs/>
          <w:szCs w:val="24"/>
          <w:lang w:val="en-GB"/>
        </w:rPr>
        <w:t>,</w:t>
      </w:r>
      <w:r w:rsidRPr="00DE5EF7">
        <w:rPr>
          <w:bCs/>
          <w:szCs w:val="24"/>
          <w:lang w:val="en-GB"/>
        </w:rPr>
        <w:t xml:space="preserve"> respectively. Vitreous humor was withdrawn by syringe aspiration from the center of the eyeball, and stored at −80°C</w:t>
      </w:r>
      <w:r w:rsidRPr="00DE5EF7">
        <w:rPr>
          <w:lang w:val="en-GB"/>
        </w:rPr>
        <w:t xml:space="preserve"> </w:t>
      </w:r>
      <w:r w:rsidRPr="00DE5EF7">
        <w:rPr>
          <w:bCs/>
          <w:szCs w:val="24"/>
          <w:lang w:val="en-GB"/>
        </w:rPr>
        <w:t>as previously described</w:t>
      </w:r>
      <w:r w:rsidR="008C67F1" w:rsidRPr="00DE5EF7">
        <w:rPr>
          <w:bCs/>
          <w:szCs w:val="24"/>
          <w:lang w:val="en-GB"/>
        </w:rPr>
        <w:t xml:space="preserve"> </w:t>
      </w:r>
      <w:r w:rsidR="00ED64B3" w:rsidRPr="00DE5EF7">
        <w:rPr>
          <w:bCs/>
          <w:szCs w:val="24"/>
          <w:lang w:val="en-GB"/>
        </w:rPr>
        <w:fldChar w:fldCharType="begin"/>
      </w:r>
      <w:r w:rsidR="00ED64B3" w:rsidRPr="00DE5EF7">
        <w:rPr>
          <w:bCs/>
          <w:szCs w:val="24"/>
          <w:lang w:val="en-GB"/>
        </w:rPr>
        <w:instrText xml:space="preserve"> ADDIN EN.CITE &lt;EndNote&gt;&lt;Cite&gt;&lt;Author&gt;Angi&lt;/Author&gt;&lt;Year&gt;2012&lt;/Year&gt;&lt;RecNum&gt;56&lt;/RecNum&gt;&lt;DisplayText&gt;(Angi et al., 2012)&lt;/DisplayText&gt;&lt;record&gt;&lt;rec-number&gt;56&lt;/rec-number&gt;&lt;foreign-keys&gt;&lt;key app="EN" db-id="pzp00sts72za98ezet3pt2znrderf9ttdsvw" timestamp="1595187776"&gt;56&lt;/key&gt;&lt;/foreign-keys&gt;&lt;ref-type name="Journal Article"&gt;17&lt;/ref-type&gt;&lt;contributors&gt;&lt;authors&gt;&lt;author&gt;Angi, M.&lt;/author&gt;&lt;author&gt;Kalirai, H.&lt;/author&gt;&lt;author&gt;Coupland, S. E.&lt;/author&gt;&lt;author&gt;Damato, B. E.&lt;/author&gt;&lt;author&gt;Semeraro, F.&lt;/author&gt;&lt;author&gt;Romano, M. R.&lt;/author&gt;&lt;/authors&gt;&lt;/contributors&gt;&lt;auth-address&gt;Department of Molecular and Clinical Cancer Medicine, Institute of Translational Medicine, University of Liverpool, Liverpool, UK. m.angi@liverpool.ac.uk&lt;/auth-address&gt;&lt;titles&gt;&lt;title&gt;Proteomic analyses of the vitreous humour&lt;/title&gt;&lt;secondary-title&gt;Mediators Inflamm&lt;/secondary-title&gt;&lt;/titles&gt;&lt;periodical&gt;&lt;full-title&gt;Mediators Inflamm&lt;/full-title&gt;&lt;/periodical&gt;&lt;pages&gt;148039&lt;/pages&gt;&lt;volume&gt;2012&lt;/volume&gt;&lt;edition&gt;2012/09/14&lt;/edition&gt;&lt;keywords&gt;&lt;keyword&gt;Animals&lt;/keyword&gt;&lt;keyword&gt;Diabetic Retinopathy/metabolism&lt;/keyword&gt;&lt;keyword&gt;Humans&lt;/keyword&gt;&lt;keyword&gt;Proteomics/*methods&lt;/keyword&gt;&lt;keyword&gt;Vitreoretinopathy, Proliferative/metabolism&lt;/keyword&gt;&lt;keyword&gt;Vitreous Body/*metabolism&lt;/keyword&gt;&lt;/keywords&gt;&lt;dates&gt;&lt;year&gt;2012&lt;/year&gt;&lt;/dates&gt;&lt;isbn&gt;1466-1861 (Electronic)&amp;#xD;0962-9351 (Linking)&lt;/isbn&gt;&lt;accession-num&gt;22973072&lt;/accession-num&gt;&lt;urls&gt;&lt;related-urls&gt;&lt;url&gt;https://www.ncbi.nlm.nih.gov/pubmed/22973072&lt;/url&gt;&lt;/related-urls&gt;&lt;/urls&gt;&lt;custom2&gt;PMC3437669&lt;/custom2&gt;&lt;electronic-resource-num&gt;10.1155/2012/148039&lt;/electronic-resource-num&gt;&lt;/record&gt;&lt;/Cite&gt;&lt;/EndNote&gt;</w:instrText>
      </w:r>
      <w:r w:rsidR="00ED64B3" w:rsidRPr="00DE5EF7">
        <w:rPr>
          <w:bCs/>
          <w:szCs w:val="24"/>
          <w:lang w:val="en-GB"/>
        </w:rPr>
        <w:fldChar w:fldCharType="separate"/>
      </w:r>
      <w:r w:rsidR="00ED64B3" w:rsidRPr="00DE5EF7">
        <w:rPr>
          <w:bCs/>
          <w:szCs w:val="24"/>
          <w:lang w:val="en-GB"/>
        </w:rPr>
        <w:t>(Angi et al., 2012)</w:t>
      </w:r>
      <w:r w:rsidR="00ED64B3" w:rsidRPr="00DE5EF7">
        <w:rPr>
          <w:bCs/>
          <w:szCs w:val="24"/>
          <w:lang w:val="en-GB"/>
        </w:rPr>
        <w:fldChar w:fldCharType="end"/>
      </w:r>
      <w:r w:rsidRPr="00DE5EF7">
        <w:rPr>
          <w:bCs/>
          <w:szCs w:val="24"/>
          <w:lang w:val="en-GB"/>
        </w:rPr>
        <w:t>. All donor eyes were classified as early AMD or non-AMD based on the presence of clinically sized drusen in the macula as observed by post-mortem fundus imaging, which is carried out routinely within the Manchester ETR.</w:t>
      </w:r>
    </w:p>
    <w:p w14:paraId="3C79AE69" w14:textId="29F5A527" w:rsidR="001C5AEA" w:rsidRPr="00DE5EF7" w:rsidRDefault="001C5AEA" w:rsidP="001C5AEA">
      <w:pPr>
        <w:pStyle w:val="EndNoteBibliography"/>
        <w:spacing w:before="0" w:after="0"/>
        <w:contextualSpacing/>
        <w:rPr>
          <w:szCs w:val="24"/>
          <w:lang w:val="en-GB"/>
        </w:rPr>
      </w:pPr>
    </w:p>
    <w:p w14:paraId="77AA1EF9" w14:textId="77777777" w:rsidR="006D5A4E" w:rsidRPr="00DE5EF7" w:rsidRDefault="006D5A4E" w:rsidP="006D5A4E">
      <w:pPr>
        <w:pStyle w:val="EndNoteBibliography"/>
        <w:spacing w:before="0" w:after="0"/>
        <w:ind w:left="720" w:hanging="720"/>
        <w:contextualSpacing/>
        <w:rPr>
          <w:b/>
          <w:bCs/>
          <w:szCs w:val="24"/>
        </w:rPr>
      </w:pPr>
      <w:r w:rsidRPr="00DE5EF7">
        <w:rPr>
          <w:b/>
          <w:bCs/>
          <w:szCs w:val="24"/>
        </w:rPr>
        <w:t>Cell cultures and treatments</w:t>
      </w:r>
    </w:p>
    <w:p w14:paraId="6A158D56" w14:textId="04700AD8" w:rsidR="006D5A4E" w:rsidRPr="00DE5EF7" w:rsidRDefault="006D5A4E" w:rsidP="001C5AEA">
      <w:pPr>
        <w:pStyle w:val="EndNoteBibliography"/>
        <w:spacing w:before="0" w:after="0"/>
        <w:contextualSpacing/>
        <w:rPr>
          <w:szCs w:val="24"/>
        </w:rPr>
      </w:pPr>
      <w:r w:rsidRPr="00DE5EF7">
        <w:rPr>
          <w:szCs w:val="24"/>
        </w:rPr>
        <w:t>ARPE-19 cells (ATCC, CRL-2302) were cultured in high glucose Dulbecco’s Modified Eagle’s Medium (DMEM) supplemented with 10% (v/v) Fetal Bovine Serum (FBS), L-Glutamine and 1% penicllin/streptomycin, at 37°C in a humidified atmosphere of 5% CO</w:t>
      </w:r>
      <w:r w:rsidRPr="00DE5EF7">
        <w:rPr>
          <w:szCs w:val="24"/>
          <w:vertAlign w:val="subscript"/>
        </w:rPr>
        <w:t>2</w:t>
      </w:r>
      <w:r w:rsidRPr="00DE5EF7">
        <w:rPr>
          <w:szCs w:val="24"/>
        </w:rPr>
        <w:t>. Cells were plated at a density of 3x10</w:t>
      </w:r>
      <w:r w:rsidRPr="00DE5EF7">
        <w:rPr>
          <w:szCs w:val="24"/>
          <w:vertAlign w:val="superscript"/>
        </w:rPr>
        <w:t>6</w:t>
      </w:r>
      <w:r w:rsidRPr="00DE5EF7">
        <w:rPr>
          <w:szCs w:val="24"/>
        </w:rPr>
        <w:t xml:space="preserve"> cells/well on 6-well plates, prior to incubation with either 10 ng/mL recombinant TNF-α or 10 ng/mL recombinant IL-1β (Peprotech, UK) for 24 hours at  37°C. Control cells were incubated with DMEM only.</w:t>
      </w:r>
    </w:p>
    <w:p w14:paraId="743B0E59" w14:textId="77777777" w:rsidR="006D5A4E" w:rsidRPr="00DE5EF7" w:rsidRDefault="006D5A4E" w:rsidP="001C5AEA">
      <w:pPr>
        <w:pStyle w:val="EndNoteBibliography"/>
        <w:spacing w:before="0" w:after="0"/>
        <w:contextualSpacing/>
        <w:rPr>
          <w:b/>
          <w:bCs/>
          <w:szCs w:val="24"/>
          <w:lang w:val="en-GB"/>
        </w:rPr>
      </w:pPr>
    </w:p>
    <w:p w14:paraId="2324B881" w14:textId="7303CF77" w:rsidR="001C5AEA" w:rsidRPr="00DE5EF7" w:rsidRDefault="00BE7B27" w:rsidP="001C5AEA">
      <w:pPr>
        <w:pStyle w:val="EndNoteBibliography"/>
        <w:spacing w:before="0" w:after="0"/>
        <w:contextualSpacing/>
        <w:rPr>
          <w:b/>
          <w:bCs/>
          <w:szCs w:val="24"/>
          <w:lang w:val="en-GB"/>
        </w:rPr>
      </w:pPr>
      <w:r w:rsidRPr="00DE5EF7">
        <w:rPr>
          <w:b/>
          <w:bCs/>
          <w:szCs w:val="24"/>
          <w:lang w:val="en-GB"/>
        </w:rPr>
        <w:t>Binding of PTX3 to ARPE-19 cells</w:t>
      </w:r>
    </w:p>
    <w:p w14:paraId="52C6F5D8" w14:textId="2505AFBB" w:rsidR="001C5AEA" w:rsidRPr="00DE5EF7" w:rsidRDefault="001C5AEA" w:rsidP="001C5AEA">
      <w:pPr>
        <w:pStyle w:val="EndNoteBibliography"/>
        <w:spacing w:before="0" w:after="0"/>
        <w:contextualSpacing/>
        <w:rPr>
          <w:szCs w:val="24"/>
          <w:lang w:val="en-GB"/>
        </w:rPr>
      </w:pPr>
      <w:r w:rsidRPr="00DE5EF7">
        <w:rPr>
          <w:szCs w:val="24"/>
          <w:lang w:val="en-GB"/>
        </w:rPr>
        <w:t>ARPE-19 cells</w:t>
      </w:r>
      <w:r w:rsidR="00D5566A" w:rsidRPr="00DE5EF7">
        <w:rPr>
          <w:szCs w:val="24"/>
          <w:lang w:val="en-GB"/>
        </w:rPr>
        <w:t>,</w:t>
      </w:r>
      <w:r w:rsidRPr="00DE5EF7">
        <w:rPr>
          <w:szCs w:val="24"/>
          <w:lang w:val="en-GB"/>
        </w:rPr>
        <w:t xml:space="preserve"> cultured and treated as described </w:t>
      </w:r>
      <w:r w:rsidR="006D5A4E" w:rsidRPr="00DE5EF7">
        <w:rPr>
          <w:szCs w:val="24"/>
          <w:lang w:val="en-GB"/>
        </w:rPr>
        <w:t>above</w:t>
      </w:r>
      <w:r w:rsidR="00D5566A" w:rsidRPr="00DE5EF7">
        <w:rPr>
          <w:szCs w:val="24"/>
          <w:lang w:val="en-GB"/>
        </w:rPr>
        <w:t>,</w:t>
      </w:r>
      <w:r w:rsidRPr="00DE5EF7">
        <w:rPr>
          <w:szCs w:val="24"/>
          <w:lang w:val="en-GB"/>
        </w:rPr>
        <w:t xml:space="preserve"> were detached by incubation with Accutase (Thermo Fisher Scientific, USA). </w:t>
      </w:r>
      <w:r w:rsidR="00CB2B12" w:rsidRPr="00DE5EF7">
        <w:rPr>
          <w:szCs w:val="24"/>
          <w:lang w:val="en-GB"/>
        </w:rPr>
        <w:t>2x10</w:t>
      </w:r>
      <w:r w:rsidR="00CB2B12" w:rsidRPr="00DE5EF7">
        <w:rPr>
          <w:szCs w:val="24"/>
          <w:vertAlign w:val="superscript"/>
          <w:lang w:val="en-GB"/>
        </w:rPr>
        <w:t xml:space="preserve">5 </w:t>
      </w:r>
      <w:r w:rsidRPr="00DE5EF7">
        <w:rPr>
          <w:szCs w:val="24"/>
          <w:lang w:val="en-GB"/>
        </w:rPr>
        <w:t>cells (per condition) were incubated with 10 µg/mL recombinant human PTX3</w:t>
      </w:r>
      <w:r w:rsidR="00BE7B27" w:rsidRPr="00DE5EF7">
        <w:rPr>
          <w:szCs w:val="24"/>
          <w:lang w:val="en-GB"/>
        </w:rPr>
        <w:t xml:space="preserve"> </w:t>
      </w:r>
      <w:r w:rsidRPr="00DE5EF7">
        <w:rPr>
          <w:szCs w:val="24"/>
          <w:lang w:val="en-GB"/>
        </w:rPr>
        <w:fldChar w:fldCharType="begin">
          <w:fldData xml:space="preserve">PEVuZE5vdGU+PENpdGU+PEF1dGhvcj5Cb3R0YXp6aTwvQXV0aG9yPjxZZWFyPjE5OTc8L1llYXI+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</w:fldData>
        </w:fldChar>
      </w:r>
      <w:r w:rsidR="00ED64B3" w:rsidRPr="00DE5EF7">
        <w:rPr>
          <w:szCs w:val="24"/>
          <w:lang w:val="en-GB"/>
        </w:rPr>
        <w:instrText xml:space="preserve"> ADDIN EN.CITE </w:instrText>
      </w:r>
      <w:r w:rsidR="00ED64B3" w:rsidRPr="00DE5EF7">
        <w:rPr>
          <w:szCs w:val="24"/>
          <w:lang w:val="en-GB"/>
        </w:rPr>
        <w:fldChar w:fldCharType="begin">
          <w:fldData xml:space="preserve">PEVuZE5vdGU+PENpdGU+PEF1dGhvcj5Cb3R0YXp6aTwvQXV0aG9yPjxZZWFyPjE5OTc8L1llYXI+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</w:fldData>
        </w:fldChar>
      </w:r>
      <w:r w:rsidR="00ED64B3" w:rsidRPr="00DE5EF7">
        <w:rPr>
          <w:szCs w:val="24"/>
          <w:lang w:val="en-GB"/>
        </w:rPr>
        <w:instrText xml:space="preserve"> ADDIN EN.CITE.DATA </w:instrText>
      </w:r>
      <w:r w:rsidR="00ED64B3" w:rsidRPr="00DE5EF7">
        <w:rPr>
          <w:szCs w:val="24"/>
          <w:lang w:val="en-GB"/>
        </w:rPr>
      </w:r>
      <w:r w:rsidR="00ED64B3" w:rsidRPr="00DE5EF7">
        <w:rPr>
          <w:szCs w:val="24"/>
          <w:lang w:val="en-GB"/>
        </w:rPr>
        <w:fldChar w:fldCharType="end"/>
      </w:r>
      <w:r w:rsidRPr="00DE5EF7">
        <w:rPr>
          <w:szCs w:val="24"/>
          <w:lang w:val="en-GB"/>
        </w:rPr>
      </w:r>
      <w:r w:rsidRPr="00DE5EF7">
        <w:rPr>
          <w:szCs w:val="24"/>
          <w:lang w:val="en-GB"/>
        </w:rPr>
        <w:fldChar w:fldCharType="separate"/>
      </w:r>
      <w:r w:rsidR="00ED64B3" w:rsidRPr="00DE5EF7">
        <w:rPr>
          <w:szCs w:val="24"/>
          <w:lang w:val="en-GB"/>
        </w:rPr>
        <w:t>(Bottazzi et al., 1997)</w:t>
      </w:r>
      <w:r w:rsidRPr="00DE5EF7">
        <w:rPr>
          <w:szCs w:val="24"/>
          <w:lang w:val="en-GB"/>
        </w:rPr>
        <w:fldChar w:fldCharType="end"/>
      </w:r>
      <w:r w:rsidR="00BE7B27" w:rsidRPr="00DE5EF7">
        <w:rPr>
          <w:szCs w:val="24"/>
          <w:lang w:val="en-GB"/>
        </w:rPr>
        <w:t xml:space="preserve"> in PBS containing </w:t>
      </w:r>
      <w:r w:rsidR="00BE7B27" w:rsidRPr="00DE5EF7">
        <w:rPr>
          <w:lang w:val="en-GB"/>
        </w:rPr>
        <w:t>0.90 mM CaCl</w:t>
      </w:r>
      <w:r w:rsidR="00BE7B27" w:rsidRPr="00DE5EF7">
        <w:rPr>
          <w:vertAlign w:val="subscript"/>
          <w:lang w:val="en-GB"/>
        </w:rPr>
        <w:t>2</w:t>
      </w:r>
      <w:r w:rsidR="00BE7B27" w:rsidRPr="00DE5EF7">
        <w:rPr>
          <w:lang w:val="en-GB"/>
        </w:rPr>
        <w:t>, 0.50 mM MgCl</w:t>
      </w:r>
      <w:r w:rsidR="00BE7B27" w:rsidRPr="00DE5EF7">
        <w:rPr>
          <w:vertAlign w:val="subscript"/>
          <w:lang w:val="en-GB"/>
        </w:rPr>
        <w:t>2</w:t>
      </w:r>
      <w:r w:rsidR="00BE7B27" w:rsidRPr="00DE5EF7">
        <w:rPr>
          <w:szCs w:val="24"/>
          <w:lang w:val="en-GB"/>
        </w:rPr>
        <w:t xml:space="preserve"> and </w:t>
      </w:r>
      <w:r w:rsidRPr="00DE5EF7">
        <w:rPr>
          <w:szCs w:val="24"/>
          <w:lang w:val="en-GB"/>
        </w:rPr>
        <w:t xml:space="preserve">2% (w/v) </w:t>
      </w:r>
      <w:r w:rsidR="00BE7B27" w:rsidRPr="00DE5EF7">
        <w:rPr>
          <w:szCs w:val="24"/>
          <w:lang w:val="en-GB"/>
        </w:rPr>
        <w:t>BSA</w:t>
      </w:r>
      <w:r w:rsidRPr="00DE5EF7">
        <w:rPr>
          <w:szCs w:val="24"/>
          <w:lang w:val="en-GB"/>
        </w:rPr>
        <w:t xml:space="preserve"> (washing buffer) for 30 minutes</w:t>
      </w:r>
      <w:r w:rsidR="00BE7B27" w:rsidRPr="00DE5EF7">
        <w:rPr>
          <w:szCs w:val="24"/>
          <w:lang w:val="en-GB"/>
        </w:rPr>
        <w:t xml:space="preserve"> at room temperature</w:t>
      </w:r>
      <w:r w:rsidRPr="00DE5EF7">
        <w:rPr>
          <w:szCs w:val="24"/>
          <w:lang w:val="en-GB"/>
        </w:rPr>
        <w:t xml:space="preserve">. Cells were washed twice with washing buffer, and further incubated for 1 hour at room temperature with 0.5 µg/mL </w:t>
      </w:r>
      <w:r w:rsidR="00290B38" w:rsidRPr="00DE5EF7">
        <w:rPr>
          <w:szCs w:val="24"/>
          <w:lang w:val="en-GB"/>
        </w:rPr>
        <w:t xml:space="preserve">of an in-house developed </w:t>
      </w:r>
      <w:r w:rsidRPr="00DE5EF7">
        <w:rPr>
          <w:szCs w:val="24"/>
          <w:lang w:val="en-GB"/>
        </w:rPr>
        <w:t>rabbit anti-</w:t>
      </w:r>
      <w:r w:rsidR="00E3641A" w:rsidRPr="00DE5EF7">
        <w:rPr>
          <w:szCs w:val="24"/>
          <w:lang w:val="en-GB"/>
        </w:rPr>
        <w:t xml:space="preserve">human </w:t>
      </w:r>
      <w:r w:rsidRPr="00DE5EF7">
        <w:rPr>
          <w:szCs w:val="24"/>
          <w:lang w:val="en-GB"/>
        </w:rPr>
        <w:t>PTX3 polyclonal antibody</w:t>
      </w:r>
      <w:r w:rsidR="00290B38" w:rsidRPr="00DE5EF7">
        <w:rPr>
          <w:szCs w:val="24"/>
          <w:lang w:val="en-GB"/>
        </w:rPr>
        <w:t xml:space="preserve"> (Bottazzi et., 1997)</w:t>
      </w:r>
      <w:r w:rsidRPr="00DE5EF7">
        <w:rPr>
          <w:szCs w:val="24"/>
          <w:lang w:val="en-GB"/>
        </w:rPr>
        <w:t>, followed by incuba</w:t>
      </w:r>
      <w:r w:rsidR="00E3641A" w:rsidRPr="00DE5EF7">
        <w:rPr>
          <w:szCs w:val="24"/>
          <w:lang w:val="en-GB"/>
        </w:rPr>
        <w:t>tion with Alexa 647-conjugated d</w:t>
      </w:r>
      <w:r w:rsidRPr="00DE5EF7">
        <w:rPr>
          <w:szCs w:val="24"/>
          <w:lang w:val="en-GB"/>
        </w:rPr>
        <w:t xml:space="preserve">onkey anti-rabbit IgG </w:t>
      </w:r>
      <w:r w:rsidR="00E3641A" w:rsidRPr="00DE5EF7">
        <w:rPr>
          <w:szCs w:val="24"/>
          <w:lang w:val="en-GB"/>
        </w:rPr>
        <w:t xml:space="preserve">polyclonal </w:t>
      </w:r>
      <w:r w:rsidRPr="00DE5EF7">
        <w:rPr>
          <w:szCs w:val="24"/>
          <w:lang w:val="en-GB"/>
        </w:rPr>
        <w:t>antibody (2 µg/mL, Thermo Fisher Scientific). Following additional washings, cells were fixed with 1% (w/v)</w:t>
      </w:r>
      <w:r w:rsidRPr="00DE5EF7">
        <w:rPr>
          <w:lang w:val="en-GB"/>
        </w:rPr>
        <w:t xml:space="preserve"> </w:t>
      </w:r>
      <w:r w:rsidRPr="00DE5EF7">
        <w:rPr>
          <w:szCs w:val="24"/>
          <w:lang w:val="en-GB"/>
        </w:rPr>
        <w:t xml:space="preserve">paraformaldehyde (PFA). Cell-bound PTX3 was </w:t>
      </w:r>
      <w:r w:rsidR="00CA7939" w:rsidRPr="00DE5EF7">
        <w:rPr>
          <w:szCs w:val="24"/>
          <w:lang w:val="en-GB"/>
        </w:rPr>
        <w:t xml:space="preserve">detected </w:t>
      </w:r>
      <w:r w:rsidRPr="00DE5EF7">
        <w:rPr>
          <w:szCs w:val="24"/>
          <w:lang w:val="en-GB"/>
        </w:rPr>
        <w:t>by Flow Cytometry on a FACSCanto II system (Beckman Dickinson Biosciences, USA), and data were analyzed with the FlowJo software (Beckman Dickinson).</w:t>
      </w:r>
    </w:p>
    <w:p w14:paraId="35D23629" w14:textId="77777777" w:rsidR="001C5AEA" w:rsidRPr="00DE5EF7" w:rsidRDefault="001C5AEA" w:rsidP="001C5AEA">
      <w:pPr>
        <w:pStyle w:val="EndNoteBibliography"/>
        <w:spacing w:before="0" w:after="0"/>
        <w:contextualSpacing/>
        <w:rPr>
          <w:szCs w:val="24"/>
          <w:lang w:val="en-GB"/>
        </w:rPr>
      </w:pPr>
    </w:p>
    <w:p w14:paraId="5C74A2CD" w14:textId="77777777" w:rsidR="001C5AEA" w:rsidRPr="00DE5EF7" w:rsidRDefault="001C5AEA" w:rsidP="001C5AEA">
      <w:pPr>
        <w:pStyle w:val="EndNoteBibliography"/>
        <w:spacing w:before="0" w:after="0"/>
        <w:contextualSpacing/>
        <w:rPr>
          <w:b/>
          <w:bCs/>
          <w:szCs w:val="24"/>
          <w:lang w:val="en-GB"/>
        </w:rPr>
      </w:pPr>
      <w:r w:rsidRPr="00DE5EF7">
        <w:rPr>
          <w:b/>
          <w:bCs/>
          <w:szCs w:val="24"/>
          <w:lang w:val="en-GB"/>
        </w:rPr>
        <w:t>Quantitative Real-Time Polymerase Chain Reaction (qRT-PCR)</w:t>
      </w:r>
    </w:p>
    <w:p w14:paraId="01967F7F" w14:textId="09F1A802" w:rsidR="001C5AEA" w:rsidRPr="00DE5EF7" w:rsidRDefault="001C5AEA" w:rsidP="001C5AEA">
      <w:pPr>
        <w:pStyle w:val="EndNoteBibliography"/>
        <w:spacing w:before="0" w:after="0"/>
        <w:contextualSpacing/>
        <w:rPr>
          <w:szCs w:val="24"/>
          <w:lang w:val="en-GB"/>
        </w:rPr>
      </w:pPr>
      <w:r w:rsidRPr="00DE5EF7">
        <w:rPr>
          <w:szCs w:val="24"/>
          <w:lang w:val="en-GB"/>
        </w:rPr>
        <w:t>Total RNA was extracted from</w:t>
      </w:r>
      <w:r w:rsidR="004C34E4" w:rsidRPr="00DE5EF7">
        <w:rPr>
          <w:szCs w:val="24"/>
          <w:lang w:val="en-GB"/>
        </w:rPr>
        <w:t xml:space="preserve"> </w:t>
      </w:r>
      <w:r w:rsidRPr="00DE5EF7">
        <w:rPr>
          <w:szCs w:val="24"/>
          <w:lang w:val="en-GB"/>
        </w:rPr>
        <w:t>ARPE-19</w:t>
      </w:r>
      <w:r w:rsidR="00BE7B27" w:rsidRPr="00DE5EF7">
        <w:rPr>
          <w:szCs w:val="24"/>
          <w:lang w:val="en-GB"/>
        </w:rPr>
        <w:t xml:space="preserve"> cells </w:t>
      </w:r>
      <w:r w:rsidRPr="00DE5EF7">
        <w:rPr>
          <w:szCs w:val="24"/>
          <w:lang w:val="en-GB"/>
        </w:rPr>
        <w:t xml:space="preserve">using the Direct-zol™ RNA MiniPrep </w:t>
      </w:r>
      <w:r w:rsidR="00BE7B27" w:rsidRPr="00DE5EF7">
        <w:rPr>
          <w:szCs w:val="24"/>
          <w:lang w:val="en-GB"/>
        </w:rPr>
        <w:t xml:space="preserve">Kit </w:t>
      </w:r>
      <w:r w:rsidRPr="00DE5EF7">
        <w:rPr>
          <w:szCs w:val="24"/>
          <w:lang w:val="en-GB"/>
        </w:rPr>
        <w:t>(Zymo Research, USA), according to the manufacturer’s instructions. RNA was quantitated by UV absorbance using a NanoDrop 2000</w:t>
      </w:r>
      <w:r w:rsidR="00BE7B27" w:rsidRPr="00DE5EF7">
        <w:rPr>
          <w:szCs w:val="24"/>
          <w:lang w:val="en-GB"/>
        </w:rPr>
        <w:t xml:space="preserve"> system</w:t>
      </w:r>
      <w:r w:rsidRPr="00DE5EF7">
        <w:rPr>
          <w:szCs w:val="24"/>
          <w:lang w:val="en-GB"/>
        </w:rPr>
        <w:t xml:space="preserve"> (Thermo Fisher Scientific), and stored at −80°C. 1 µg of total RNA</w:t>
      </w:r>
      <w:r w:rsidRPr="00DE5EF7" w:rsidDel="0058730C">
        <w:rPr>
          <w:szCs w:val="24"/>
          <w:lang w:val="en-GB"/>
        </w:rPr>
        <w:t xml:space="preserve"> </w:t>
      </w:r>
      <w:r w:rsidR="00BE7B27" w:rsidRPr="00DE5EF7">
        <w:rPr>
          <w:szCs w:val="24"/>
          <w:lang w:val="en-GB"/>
        </w:rPr>
        <w:t>(per condition) was reverse-</w:t>
      </w:r>
      <w:r w:rsidRPr="00DE5EF7">
        <w:rPr>
          <w:szCs w:val="24"/>
          <w:lang w:val="en-GB"/>
        </w:rPr>
        <w:t>tra</w:t>
      </w:r>
      <w:r w:rsidR="00BE7B27" w:rsidRPr="00DE5EF7">
        <w:rPr>
          <w:szCs w:val="24"/>
          <w:lang w:val="en-GB"/>
        </w:rPr>
        <w:t>n</w:t>
      </w:r>
      <w:r w:rsidRPr="00DE5EF7">
        <w:rPr>
          <w:szCs w:val="24"/>
          <w:lang w:val="en-GB"/>
        </w:rPr>
        <w:t xml:space="preserve">scribed to cDNA using the High Capacity cDNA Reverse Transcription Kit (Applied Biosystems, USA), according to the instructions provided by the manufacturer. 50 ng of cDNA (per condition) were amplified </w:t>
      </w:r>
      <w:r w:rsidR="00BE7B27" w:rsidRPr="00DE5EF7">
        <w:rPr>
          <w:szCs w:val="24"/>
          <w:lang w:val="en-GB"/>
        </w:rPr>
        <w:t xml:space="preserve">with </w:t>
      </w:r>
      <w:r w:rsidRPr="00DE5EF7">
        <w:rPr>
          <w:szCs w:val="24"/>
          <w:lang w:val="en-GB"/>
        </w:rPr>
        <w:t>Sybr Green PCR Master Mix (Applied Biosystems) and 500 nM primers</w:t>
      </w:r>
      <w:r w:rsidR="00BE7B27" w:rsidRPr="00DE5EF7">
        <w:rPr>
          <w:szCs w:val="24"/>
          <w:lang w:val="en-GB"/>
        </w:rPr>
        <w:t xml:space="preserve"> (10 μl final volume)</w:t>
      </w:r>
      <w:r w:rsidRPr="00DE5EF7">
        <w:rPr>
          <w:szCs w:val="24"/>
          <w:lang w:val="en-GB"/>
        </w:rPr>
        <w:t>, using a Quantiflex Studio 7  apparatus (Applied Biosystems).</w:t>
      </w:r>
      <w:r w:rsidR="00E3641A" w:rsidRPr="00DE5EF7">
        <w:rPr>
          <w:szCs w:val="24"/>
          <w:lang w:val="en-GB"/>
        </w:rPr>
        <w:t xml:space="preserve"> </w:t>
      </w:r>
      <w:r w:rsidR="009A243B" w:rsidRPr="00DE5EF7">
        <w:rPr>
          <w:szCs w:val="24"/>
          <w:lang w:val="en-GB"/>
        </w:rPr>
        <w:t>The s</w:t>
      </w:r>
      <w:r w:rsidR="00E3641A" w:rsidRPr="00DE5EF7">
        <w:rPr>
          <w:szCs w:val="24"/>
          <w:lang w:val="en-GB"/>
        </w:rPr>
        <w:t>equence</w:t>
      </w:r>
      <w:r w:rsidR="009A243B" w:rsidRPr="00DE5EF7">
        <w:rPr>
          <w:szCs w:val="24"/>
          <w:lang w:val="en-GB"/>
        </w:rPr>
        <w:t>s</w:t>
      </w:r>
      <w:r w:rsidR="00E3641A" w:rsidRPr="00DE5EF7">
        <w:rPr>
          <w:szCs w:val="24"/>
          <w:lang w:val="en-GB"/>
        </w:rPr>
        <w:t xml:space="preserve"> of the primers used in these experiments </w:t>
      </w:r>
      <w:r w:rsidR="009A243B" w:rsidRPr="00DE5EF7">
        <w:rPr>
          <w:szCs w:val="24"/>
          <w:lang w:val="en-GB"/>
        </w:rPr>
        <w:t xml:space="preserve">are </w:t>
      </w:r>
      <w:r w:rsidR="00E3641A" w:rsidRPr="00DE5EF7">
        <w:rPr>
          <w:szCs w:val="24"/>
          <w:lang w:val="en-GB"/>
        </w:rPr>
        <w:t>provided in Table S1.</w:t>
      </w:r>
      <w:r w:rsidRPr="00DE5EF7">
        <w:rPr>
          <w:szCs w:val="24"/>
          <w:lang w:val="en-GB"/>
        </w:rPr>
        <w:t xml:space="preserve"> Reaction parameters were as follows: 2</w:t>
      </w:r>
      <w:r w:rsidR="00642228" w:rsidRPr="00DE5EF7">
        <w:rPr>
          <w:szCs w:val="24"/>
          <w:lang w:val="en-GB"/>
        </w:rPr>
        <w:t>0 seconds</w:t>
      </w:r>
      <w:r w:rsidRPr="00DE5EF7">
        <w:rPr>
          <w:szCs w:val="24"/>
          <w:lang w:val="en-GB"/>
        </w:rPr>
        <w:t xml:space="preserve"> </w:t>
      </w:r>
      <w:r w:rsidR="00642228" w:rsidRPr="00DE5EF7">
        <w:rPr>
          <w:szCs w:val="24"/>
          <w:lang w:val="en-GB"/>
        </w:rPr>
        <w:t>95</w:t>
      </w:r>
      <w:r w:rsidRPr="00DE5EF7">
        <w:rPr>
          <w:szCs w:val="24"/>
          <w:lang w:val="en-GB"/>
        </w:rPr>
        <w:t>°C hold, followed by 4</w:t>
      </w:r>
      <w:r w:rsidR="00642228" w:rsidRPr="00DE5EF7">
        <w:rPr>
          <w:szCs w:val="24"/>
          <w:lang w:val="en-GB"/>
        </w:rPr>
        <w:t xml:space="preserve">0 </w:t>
      </w:r>
      <w:r w:rsidRPr="00DE5EF7">
        <w:rPr>
          <w:szCs w:val="24"/>
          <w:lang w:val="en-GB"/>
        </w:rPr>
        <w:t xml:space="preserve">cycles of </w:t>
      </w:r>
      <w:r w:rsidR="007E50F8" w:rsidRPr="00DE5EF7">
        <w:rPr>
          <w:szCs w:val="24"/>
          <w:lang w:val="en-GB"/>
        </w:rPr>
        <w:t>1</w:t>
      </w:r>
      <w:r w:rsidR="009D4446" w:rsidRPr="00DE5EF7">
        <w:rPr>
          <w:szCs w:val="24"/>
          <w:lang w:val="en-GB"/>
        </w:rPr>
        <w:t xml:space="preserve"> </w:t>
      </w:r>
      <w:r w:rsidR="007E50F8" w:rsidRPr="00DE5EF7">
        <w:rPr>
          <w:szCs w:val="24"/>
          <w:lang w:val="en-GB"/>
        </w:rPr>
        <w:t>second</w:t>
      </w:r>
      <w:r w:rsidRPr="00DE5EF7">
        <w:rPr>
          <w:szCs w:val="24"/>
          <w:lang w:val="en-GB"/>
        </w:rPr>
        <w:t>-long 9</w:t>
      </w:r>
      <w:r w:rsidR="007E50F8" w:rsidRPr="00DE5EF7">
        <w:rPr>
          <w:szCs w:val="24"/>
          <w:lang w:val="en-GB"/>
        </w:rPr>
        <w:t>5</w:t>
      </w:r>
      <w:r w:rsidRPr="00DE5EF7">
        <w:rPr>
          <w:szCs w:val="24"/>
          <w:lang w:val="en-GB"/>
        </w:rPr>
        <w:t xml:space="preserve">°C melt and </w:t>
      </w:r>
      <w:r w:rsidR="00E27E3E" w:rsidRPr="00DE5EF7">
        <w:rPr>
          <w:szCs w:val="24"/>
          <w:lang w:val="en-GB"/>
        </w:rPr>
        <w:t>20 seconds</w:t>
      </w:r>
      <w:r w:rsidRPr="00DE5EF7">
        <w:rPr>
          <w:szCs w:val="24"/>
          <w:lang w:val="en-GB"/>
        </w:rPr>
        <w:t>-long 60°C anneal/extension. Ct values were expressed as “relative quantification” using the 2∆∆Ct method, according to the method described by Livak</w:t>
      </w:r>
      <w:r w:rsidR="00E3641A" w:rsidRPr="00DE5EF7">
        <w:rPr>
          <w:szCs w:val="24"/>
          <w:lang w:val="en-GB"/>
        </w:rPr>
        <w:t xml:space="preserve"> et al.</w:t>
      </w:r>
      <w:r w:rsidR="009A243B" w:rsidRPr="00DE5EF7">
        <w:rPr>
          <w:szCs w:val="24"/>
          <w:lang w:val="en-GB"/>
        </w:rPr>
        <w:t xml:space="preserve"> </w:t>
      </w:r>
      <w:r w:rsidRPr="00DE5EF7">
        <w:rPr>
          <w:szCs w:val="24"/>
          <w:lang w:val="en-GB"/>
        </w:rPr>
        <w:fldChar w:fldCharType="begin"/>
      </w:r>
      <w:r w:rsidRPr="00DE5EF7">
        <w:rPr>
          <w:szCs w:val="24"/>
          <w:lang w:val="en-GB"/>
        </w:rPr>
        <w:instrText xml:space="preserve"> ADDIN EN.CITE &lt;EndNote&gt;&lt;Cite&gt;&lt;Author&gt;Livak&lt;/Author&gt;&lt;Year&gt;2001&lt;/Year&gt;&lt;RecNum&gt;57&lt;/RecNum&gt;&lt;DisplayText&gt;(Livak and Schmittgen, 2001)&lt;/DisplayText&gt;&lt;record&gt;&lt;rec-number&gt;57&lt;/rec-number&gt;&lt;foreign-keys&gt;&lt;key app="EN" db-id="pzp00sts72za98ezet3pt2znrderf9ttdsvw" timestamp="1595189992"&gt;57&lt;/key&gt;&lt;/foreign-keys&gt;&lt;ref-type name="Journal Article"&gt;17&lt;/ref-type&gt;&lt;contributors&gt;&lt;authors&gt;&lt;author&gt;Livak, K. J.&lt;/author&gt;&lt;author&gt;Schmittgen, T. D.&lt;/author&gt;&lt;/authors&gt;&lt;/contributors&gt;&lt;auth-address&gt;Applied Biosystems, Foster City, California 94404, USA.&lt;/auth-address&gt;&lt;titles&gt;&lt;title&gt;Analysis of relative gene expression data using real-time quantitative PCR and the 2(-Delta Delta C(T)) Method&lt;/title&gt;&lt;secondary-title&gt;Methods&lt;/secondary-title&gt;&lt;/titles&gt;&lt;periodical&gt;&lt;full-title&gt;Methods&lt;/full-title&gt;&lt;/periodical&gt;&lt;pages&gt;402-8&lt;/pages&gt;&lt;volume&gt;25&lt;/volume&gt;&lt;number&gt;4&lt;/number&gt;&lt;edition&gt;2002/02/16&lt;/edition&gt;&lt;keywords&gt;&lt;keyword&gt;Algorithms&lt;/keyword&gt;&lt;keyword&gt;Brain/metabolism&lt;/keyword&gt;&lt;keyword&gt;Cell Line&lt;/keyword&gt;&lt;keyword&gt;DNA, Complementary/metabolism&lt;/keyword&gt;&lt;keyword&gt;Humans&lt;/keyword&gt;&lt;keyword&gt;Polymerase Chain Reaction/*methods&lt;/keyword&gt;&lt;keyword&gt;*Reverse Transcriptase Polymerase Chain Reaction&lt;/keyword&gt;&lt;keyword&gt;Time Factors&lt;/keyword&gt;&lt;/keywords&gt;&lt;dates&gt;&lt;year&gt;2001&lt;/year&gt;&lt;pub-dates&gt;&lt;date&gt;Dec&lt;/date&gt;&lt;/pub-dates&gt;&lt;/dates&gt;&lt;isbn&gt;1046-2023 (Print)&amp;#xD;1046-2023 (Linking)&lt;/isbn&gt;&lt;accession-num&gt;11846609&lt;/accession-num&gt;&lt;urls&gt;&lt;related-urls&gt;&lt;url&gt;https://www.ncbi.nlm.nih.gov/pubmed/11846609&lt;/url&gt;&lt;/related-urls&gt;&lt;/urls&gt;&lt;electronic-resource-num&gt;10.1006/meth.2001.1262&lt;/electronic-resource-num&gt;&lt;/record&gt;&lt;/Cite&gt;&lt;/EndNote&gt;</w:instrText>
      </w:r>
      <w:r w:rsidRPr="00DE5EF7">
        <w:rPr>
          <w:szCs w:val="24"/>
          <w:lang w:val="en-GB"/>
        </w:rPr>
        <w:fldChar w:fldCharType="separate"/>
      </w:r>
      <w:r w:rsidRPr="00DE5EF7">
        <w:rPr>
          <w:szCs w:val="24"/>
          <w:lang w:val="en-GB"/>
        </w:rPr>
        <w:t>(Livak and Schmittgen, 2001)</w:t>
      </w:r>
      <w:r w:rsidRPr="00DE5EF7">
        <w:rPr>
          <w:szCs w:val="24"/>
          <w:lang w:val="en-GB"/>
        </w:rPr>
        <w:fldChar w:fldCharType="end"/>
      </w:r>
      <w:r w:rsidRPr="00DE5EF7">
        <w:rPr>
          <w:szCs w:val="24"/>
          <w:lang w:val="en-GB"/>
        </w:rPr>
        <w:t xml:space="preserve">. </w:t>
      </w:r>
      <w:r w:rsidRPr="00DE5EF7">
        <w:rPr>
          <w:i/>
          <w:iCs/>
          <w:szCs w:val="24"/>
          <w:lang w:val="en-GB"/>
        </w:rPr>
        <w:t>GAPDH</w:t>
      </w:r>
      <w:r w:rsidRPr="00DE5EF7">
        <w:rPr>
          <w:szCs w:val="24"/>
          <w:lang w:val="en-GB"/>
        </w:rPr>
        <w:t xml:space="preserve"> was used as housekeeping gene.</w:t>
      </w:r>
    </w:p>
    <w:p w14:paraId="1C59BC90" w14:textId="60DD0629" w:rsidR="00ED5F90" w:rsidRPr="00DE5EF7" w:rsidRDefault="00ED5F90" w:rsidP="001C5AEA">
      <w:pPr>
        <w:pStyle w:val="EndNoteBibliography"/>
        <w:spacing w:before="0" w:after="0"/>
        <w:contextualSpacing/>
        <w:rPr>
          <w:szCs w:val="24"/>
          <w:lang w:val="en-GB"/>
        </w:rPr>
      </w:pPr>
    </w:p>
    <w:p w14:paraId="1DB2C035" w14:textId="03B0CD0F" w:rsidR="00ED5F90" w:rsidRPr="00DE5EF7" w:rsidRDefault="00ED5F90" w:rsidP="00ED5F90">
      <w:pPr>
        <w:pStyle w:val="EndNoteBibliography"/>
        <w:spacing w:before="0" w:after="0"/>
        <w:contextualSpacing/>
        <w:rPr>
          <w:b/>
          <w:bCs/>
          <w:szCs w:val="24"/>
          <w:lang w:val="en-GB"/>
        </w:rPr>
      </w:pPr>
      <w:r w:rsidRPr="00DE5EF7">
        <w:rPr>
          <w:b/>
          <w:bCs/>
          <w:szCs w:val="24"/>
          <w:lang w:val="en-GB"/>
        </w:rPr>
        <w:t xml:space="preserve">Western blotting analysis of </w:t>
      </w:r>
      <w:r w:rsidR="0061023E" w:rsidRPr="00DE5EF7">
        <w:rPr>
          <w:b/>
          <w:bCs/>
          <w:szCs w:val="24"/>
          <w:lang w:val="en-GB"/>
        </w:rPr>
        <w:t>cell culture media</w:t>
      </w:r>
    </w:p>
    <w:p w14:paraId="2C265F55" w14:textId="3BBAF33B" w:rsidR="007D6C96" w:rsidRPr="00DE5EF7" w:rsidRDefault="007D6C96" w:rsidP="007D6C96">
      <w:pPr>
        <w:pStyle w:val="EndNoteBibliography"/>
        <w:spacing w:before="0" w:after="0"/>
        <w:contextualSpacing/>
        <w:rPr>
          <w:szCs w:val="24"/>
        </w:rPr>
      </w:pPr>
      <w:r w:rsidRPr="00DE5EF7">
        <w:rPr>
          <w:szCs w:val="24"/>
          <w:lang w:val="en-GB"/>
        </w:rPr>
        <w:t xml:space="preserve">To assess </w:t>
      </w:r>
      <w:r w:rsidR="0061023E" w:rsidRPr="00DE5EF7">
        <w:rPr>
          <w:szCs w:val="24"/>
          <w:lang w:val="en-GB"/>
        </w:rPr>
        <w:t xml:space="preserve">synthesis and secretion </w:t>
      </w:r>
      <w:r w:rsidRPr="00DE5EF7">
        <w:rPr>
          <w:szCs w:val="24"/>
          <w:lang w:val="en-GB"/>
        </w:rPr>
        <w:t xml:space="preserve">of the C3 and FB proteins, ARPE-19 cells were cultured as described above, and </w:t>
      </w:r>
      <w:r w:rsidR="00A26FF5" w:rsidRPr="00DE5EF7">
        <w:rPr>
          <w:szCs w:val="24"/>
          <w:lang w:val="en-GB"/>
        </w:rPr>
        <w:t>incubated</w:t>
      </w:r>
      <w:r w:rsidRPr="00DE5EF7">
        <w:rPr>
          <w:szCs w:val="24"/>
        </w:rPr>
        <w:t xml:space="preserve"> with either 10 ng/mL recombinant TNF-α or 10 ng/mL recombinant IL-1β in DMEM without FCS for 24 hours at 37°C. Control cells were incubated with DMEM</w:t>
      </w:r>
      <w:r w:rsidR="00A26FF5" w:rsidRPr="00DE5EF7">
        <w:rPr>
          <w:szCs w:val="24"/>
        </w:rPr>
        <w:t xml:space="preserve"> in the absence of stimuli</w:t>
      </w:r>
      <w:r w:rsidRPr="00DE5EF7">
        <w:rPr>
          <w:szCs w:val="24"/>
        </w:rPr>
        <w:t xml:space="preserve">. </w:t>
      </w:r>
      <w:r w:rsidR="00A26FF5" w:rsidRPr="00DE5EF7">
        <w:rPr>
          <w:szCs w:val="24"/>
        </w:rPr>
        <w:t xml:space="preserve">Total proteins </w:t>
      </w:r>
      <w:r w:rsidRPr="00DE5EF7">
        <w:rPr>
          <w:szCs w:val="24"/>
        </w:rPr>
        <w:t xml:space="preserve">in </w:t>
      </w:r>
      <w:r w:rsidR="00A26FF5" w:rsidRPr="00DE5EF7">
        <w:rPr>
          <w:szCs w:val="24"/>
        </w:rPr>
        <w:t>cell culture media were concentrated and analyzed by western blotting by adaptation of a previous protocol (Baranova et al., 2014). Briefly, cell culture media (1 ml per condition)</w:t>
      </w:r>
      <w:r w:rsidRPr="00DE5EF7">
        <w:rPr>
          <w:szCs w:val="24"/>
        </w:rPr>
        <w:t xml:space="preserve"> </w:t>
      </w:r>
      <w:r w:rsidR="00A26FF5" w:rsidRPr="00DE5EF7">
        <w:rPr>
          <w:szCs w:val="24"/>
        </w:rPr>
        <w:t>were incubated with</w:t>
      </w:r>
      <w:r w:rsidRPr="00DE5EF7">
        <w:rPr>
          <w:szCs w:val="24"/>
        </w:rPr>
        <w:t xml:space="preserve"> </w:t>
      </w:r>
      <w:r w:rsidR="00A26FF5" w:rsidRPr="00DE5EF7">
        <w:rPr>
          <w:szCs w:val="24"/>
        </w:rPr>
        <w:t>2</w:t>
      </w:r>
      <w:r w:rsidRPr="00DE5EF7">
        <w:rPr>
          <w:szCs w:val="24"/>
        </w:rPr>
        <w:t xml:space="preserve">5 μl </w:t>
      </w:r>
      <w:r w:rsidR="00A26FF5" w:rsidRPr="00DE5EF7">
        <w:rPr>
          <w:szCs w:val="24"/>
        </w:rPr>
        <w:t xml:space="preserve">(packed resin volume) </w:t>
      </w:r>
      <w:r w:rsidRPr="00DE5EF7">
        <w:rPr>
          <w:szCs w:val="24"/>
        </w:rPr>
        <w:t>of StrataClean resin (Agilent Technologies</w:t>
      </w:r>
      <w:r w:rsidR="00A26FF5" w:rsidRPr="00DE5EF7">
        <w:rPr>
          <w:szCs w:val="24"/>
        </w:rPr>
        <w:t>, USA</w:t>
      </w:r>
      <w:r w:rsidRPr="00DE5EF7">
        <w:rPr>
          <w:szCs w:val="24"/>
        </w:rPr>
        <w:t>) for 15 min at room temperature under agitation, followed by a water wash. The resin-bound material was denatured and reduced by heating at 70 °C for 10 min in sample loading buffer containing DTT (</w:t>
      </w:r>
      <w:r w:rsidR="00A26FF5" w:rsidRPr="00DE5EF7">
        <w:rPr>
          <w:szCs w:val="24"/>
        </w:rPr>
        <w:t>Life Tec</w:t>
      </w:r>
      <w:r w:rsidR="00290B38" w:rsidRPr="00DE5EF7">
        <w:rPr>
          <w:szCs w:val="24"/>
        </w:rPr>
        <w:t>hnologies, USA</w:t>
      </w:r>
      <w:r w:rsidRPr="00DE5EF7">
        <w:rPr>
          <w:szCs w:val="24"/>
        </w:rPr>
        <w:t xml:space="preserve">). Proteins were separated by SDS-PAGE on </w:t>
      </w:r>
      <w:r w:rsidR="00290B38" w:rsidRPr="00DE5EF7">
        <w:rPr>
          <w:szCs w:val="24"/>
        </w:rPr>
        <w:t>4-</w:t>
      </w:r>
      <w:r w:rsidRPr="00DE5EF7">
        <w:rPr>
          <w:szCs w:val="24"/>
        </w:rPr>
        <w:t>1</w:t>
      </w:r>
      <w:r w:rsidR="00290B38" w:rsidRPr="00DE5EF7">
        <w:rPr>
          <w:szCs w:val="24"/>
        </w:rPr>
        <w:t>2</w:t>
      </w:r>
      <w:r w:rsidRPr="00DE5EF7">
        <w:rPr>
          <w:szCs w:val="24"/>
        </w:rPr>
        <w:t>% BisTris gels (</w:t>
      </w:r>
      <w:r w:rsidR="00290B38" w:rsidRPr="00DE5EF7">
        <w:rPr>
          <w:szCs w:val="24"/>
        </w:rPr>
        <w:t>Life Technologies</w:t>
      </w:r>
      <w:r w:rsidRPr="00DE5EF7">
        <w:rPr>
          <w:szCs w:val="24"/>
        </w:rPr>
        <w:t>), using MOPS SDS running buffer, and transferred onto 0.45-μm PVDF membranes.</w:t>
      </w:r>
      <w:r w:rsidR="00290B38" w:rsidRPr="00DE5EF7">
        <w:rPr>
          <w:szCs w:val="24"/>
          <w:lang w:val="en-GB"/>
        </w:rPr>
        <w:t xml:space="preserve"> C3 (i.e., both </w:t>
      </w:r>
      <w:r w:rsidR="00290B38" w:rsidRPr="00DE5EF7">
        <w:rPr>
          <w:rFonts w:ascii="Symbol" w:hAnsi="Symbol"/>
          <w:szCs w:val="24"/>
          <w:lang w:val="en-GB"/>
        </w:rPr>
        <w:t></w:t>
      </w:r>
      <w:r w:rsidR="00290B38" w:rsidRPr="00DE5EF7">
        <w:rPr>
          <w:szCs w:val="24"/>
          <w:lang w:val="en-GB"/>
        </w:rPr>
        <w:t xml:space="preserve"> and </w:t>
      </w:r>
      <w:r w:rsidR="00290B38" w:rsidRPr="00DE5EF7">
        <w:rPr>
          <w:rFonts w:ascii="Symbol" w:hAnsi="Symbol"/>
          <w:szCs w:val="24"/>
          <w:lang w:val="en-GB"/>
        </w:rPr>
        <w:t></w:t>
      </w:r>
      <w:r w:rsidR="00290B38" w:rsidRPr="00DE5EF7">
        <w:rPr>
          <w:szCs w:val="24"/>
          <w:lang w:val="en-GB"/>
        </w:rPr>
        <w:t xml:space="preserve"> chains) and FB were revealed with a goat anti-human C3 polyclonal antibody (1 in 5,000 dilution; Merck Millipore, USA) and a goat anti-human FB polyclonal antibody (1 in 2,000 dilution; Quidel, USA), respectively, followed by an HRP-conjugated donkey anti-goat IgG polyclonal antibody (1 in 5,000 dilution, R&amp;D Systems). </w:t>
      </w:r>
      <w:r w:rsidRPr="00DE5EF7">
        <w:rPr>
          <w:szCs w:val="24"/>
        </w:rPr>
        <w:t>Chemiluminescence was recorded on a Chemidoc system (</w:t>
      </w:r>
      <w:r w:rsidR="00290B38" w:rsidRPr="00DE5EF7">
        <w:rPr>
          <w:szCs w:val="24"/>
          <w:lang w:val="en-GB"/>
        </w:rPr>
        <w:t>Bio-Rad Laboratories, USA</w:t>
      </w:r>
      <w:r w:rsidRPr="00DE5EF7">
        <w:rPr>
          <w:szCs w:val="24"/>
        </w:rPr>
        <w:t>), following the addition of enhanced chemiluminescence substrate (</w:t>
      </w:r>
      <w:r w:rsidR="00290B38" w:rsidRPr="00DE5EF7">
        <w:rPr>
          <w:szCs w:val="24"/>
        </w:rPr>
        <w:t xml:space="preserve">Merck </w:t>
      </w:r>
      <w:r w:rsidRPr="00DE5EF7">
        <w:rPr>
          <w:szCs w:val="24"/>
        </w:rPr>
        <w:t>Millipore).</w:t>
      </w:r>
    </w:p>
    <w:p w14:paraId="06729CF8" w14:textId="572417B2" w:rsidR="007D6C96" w:rsidRPr="00DE5EF7" w:rsidRDefault="007D6C96" w:rsidP="001C5AEA">
      <w:pPr>
        <w:pStyle w:val="EndNoteBibliography"/>
        <w:spacing w:before="0" w:after="0"/>
        <w:contextualSpacing/>
        <w:rPr>
          <w:szCs w:val="24"/>
        </w:rPr>
      </w:pPr>
    </w:p>
    <w:p w14:paraId="05A5E9A1" w14:textId="77777777" w:rsidR="001C5AEA" w:rsidRPr="00DE5EF7" w:rsidRDefault="001C5AEA" w:rsidP="001C5AEA">
      <w:pPr>
        <w:pStyle w:val="EndNoteBibliography"/>
        <w:spacing w:before="0" w:after="0"/>
        <w:contextualSpacing/>
        <w:rPr>
          <w:szCs w:val="24"/>
          <w:lang w:val="en-GB"/>
        </w:rPr>
      </w:pPr>
    </w:p>
    <w:p w14:paraId="49008BB2" w14:textId="5AA038BC" w:rsidR="001C5AEA" w:rsidRPr="00DE5EF7" w:rsidRDefault="001C5AEA" w:rsidP="001C5AEA">
      <w:pPr>
        <w:pStyle w:val="EndNoteBibliography"/>
        <w:spacing w:before="0" w:after="0"/>
        <w:contextualSpacing/>
        <w:rPr>
          <w:b/>
          <w:bCs/>
          <w:szCs w:val="24"/>
          <w:lang w:val="en-GB"/>
        </w:rPr>
      </w:pPr>
      <w:r w:rsidRPr="00DE5EF7">
        <w:rPr>
          <w:b/>
          <w:bCs/>
          <w:szCs w:val="24"/>
          <w:lang w:val="en-GB"/>
        </w:rPr>
        <w:t xml:space="preserve">Solid </w:t>
      </w:r>
      <w:r w:rsidR="00555DF2" w:rsidRPr="00DE5EF7">
        <w:rPr>
          <w:b/>
          <w:bCs/>
          <w:szCs w:val="24"/>
          <w:lang w:val="en-GB"/>
        </w:rPr>
        <w:t>Phase Binding Assays</w:t>
      </w:r>
    </w:p>
    <w:p w14:paraId="34FC1892" w14:textId="5128FE77" w:rsidR="001C5AEA" w:rsidRPr="00DE5EF7" w:rsidRDefault="001C5AEA" w:rsidP="001C5AEA">
      <w:pPr>
        <w:pStyle w:val="EndNoteBibliography"/>
        <w:spacing w:before="0" w:after="0"/>
        <w:contextualSpacing/>
        <w:rPr>
          <w:szCs w:val="24"/>
          <w:lang w:val="en-GB"/>
        </w:rPr>
      </w:pPr>
      <w:r w:rsidRPr="00DE5EF7">
        <w:rPr>
          <w:szCs w:val="24"/>
          <w:lang w:val="en-GB"/>
        </w:rPr>
        <w:t>rhPTX3</w:t>
      </w:r>
      <w:r w:rsidR="002309C9" w:rsidRPr="00DE5EF7">
        <w:rPr>
          <w:szCs w:val="24"/>
          <w:lang w:val="en-GB"/>
        </w:rPr>
        <w:t xml:space="preserve"> (10 µg/well in PBS)</w:t>
      </w:r>
      <w:r w:rsidR="00210031" w:rsidRPr="00DE5EF7">
        <w:rPr>
          <w:szCs w:val="24"/>
          <w:lang w:val="en-GB"/>
        </w:rPr>
        <w:t xml:space="preserve"> and purified human C3b</w:t>
      </w:r>
      <w:r w:rsidRPr="00DE5EF7">
        <w:rPr>
          <w:szCs w:val="24"/>
          <w:lang w:val="en-GB"/>
        </w:rPr>
        <w:t xml:space="preserve"> (</w:t>
      </w:r>
      <w:r w:rsidR="002309C9" w:rsidRPr="00DE5EF7">
        <w:rPr>
          <w:szCs w:val="24"/>
          <w:lang w:val="en-GB"/>
        </w:rPr>
        <w:t xml:space="preserve">3 µg/well in PBS; Complement Technology, USA) </w:t>
      </w:r>
      <w:r w:rsidRPr="00DE5EF7">
        <w:rPr>
          <w:szCs w:val="24"/>
          <w:lang w:val="en-GB"/>
        </w:rPr>
        <w:t>w</w:t>
      </w:r>
      <w:r w:rsidR="00210031" w:rsidRPr="00DE5EF7">
        <w:rPr>
          <w:szCs w:val="24"/>
          <w:lang w:val="en-GB"/>
        </w:rPr>
        <w:t>ere</w:t>
      </w:r>
      <w:r w:rsidRPr="00DE5EF7">
        <w:rPr>
          <w:szCs w:val="24"/>
          <w:lang w:val="en-GB"/>
        </w:rPr>
        <w:t xml:space="preserve"> absorbed </w:t>
      </w:r>
      <w:r w:rsidR="002309C9" w:rsidRPr="00DE5EF7">
        <w:rPr>
          <w:szCs w:val="24"/>
          <w:lang w:val="en-GB"/>
        </w:rPr>
        <w:t xml:space="preserve">overnight at 4°C </w:t>
      </w:r>
      <w:r w:rsidRPr="00DE5EF7">
        <w:rPr>
          <w:szCs w:val="24"/>
          <w:lang w:val="en-GB"/>
        </w:rPr>
        <w:t>onto Nunc-Immuno MaxiSorp 96-well plates (Corning, USA). PBS only was used for blank wells, and plates were washed three times with PBS containing 0.90 mM CaCl</w:t>
      </w:r>
      <w:r w:rsidRPr="00DE5EF7">
        <w:rPr>
          <w:szCs w:val="24"/>
          <w:vertAlign w:val="subscript"/>
          <w:lang w:val="en-GB"/>
        </w:rPr>
        <w:t>2</w:t>
      </w:r>
      <w:r w:rsidRPr="00DE5EF7">
        <w:rPr>
          <w:szCs w:val="24"/>
          <w:lang w:val="en-GB"/>
        </w:rPr>
        <w:t>,</w:t>
      </w:r>
      <w:r w:rsidRPr="00DE5EF7">
        <w:rPr>
          <w:szCs w:val="24"/>
          <w:vertAlign w:val="subscript"/>
          <w:lang w:val="en-GB"/>
        </w:rPr>
        <w:t xml:space="preserve"> </w:t>
      </w:r>
      <w:r w:rsidRPr="00DE5EF7">
        <w:rPr>
          <w:szCs w:val="24"/>
          <w:lang w:val="en-GB"/>
        </w:rPr>
        <w:t>0.</w:t>
      </w:r>
      <w:r w:rsidR="00E3641A" w:rsidRPr="00DE5EF7">
        <w:rPr>
          <w:szCs w:val="24"/>
          <w:lang w:val="en-GB"/>
        </w:rPr>
        <w:t>50</w:t>
      </w:r>
      <w:r w:rsidRPr="00DE5EF7">
        <w:rPr>
          <w:szCs w:val="24"/>
          <w:lang w:val="en-GB"/>
        </w:rPr>
        <w:t xml:space="preserve"> mM MgCl</w:t>
      </w:r>
      <w:r w:rsidRPr="00DE5EF7">
        <w:rPr>
          <w:szCs w:val="24"/>
          <w:vertAlign w:val="subscript"/>
          <w:lang w:val="en-GB"/>
        </w:rPr>
        <w:t>2</w:t>
      </w:r>
      <w:r w:rsidRPr="00DE5EF7">
        <w:rPr>
          <w:szCs w:val="24"/>
          <w:lang w:val="en-GB"/>
        </w:rPr>
        <w:t xml:space="preserve"> and 0.1% (v/v) Tween-20 at pH 7.0 (washing buffer) throughout the assay. Following saturation of uncoated sites with 1% (w/v) BSA (Sigma Aldrich, USA) in washing buffer for 1 hour at 37°C, plates were incubated with </w:t>
      </w:r>
      <w:r w:rsidR="002309C9" w:rsidRPr="00DE5EF7">
        <w:rPr>
          <w:szCs w:val="24"/>
          <w:lang w:val="en-GB"/>
        </w:rPr>
        <w:t xml:space="preserve">either </w:t>
      </w:r>
      <w:r w:rsidRPr="00DE5EF7">
        <w:rPr>
          <w:szCs w:val="24"/>
          <w:lang w:val="en-GB"/>
        </w:rPr>
        <w:t>C3b</w:t>
      </w:r>
      <w:r w:rsidR="002309C9" w:rsidRPr="00DE5EF7">
        <w:rPr>
          <w:szCs w:val="24"/>
          <w:lang w:val="en-GB"/>
        </w:rPr>
        <w:t xml:space="preserve"> (for PTX3-coated wells) or rhPTX3 (for C3b-coated wells)</w:t>
      </w:r>
      <w:r w:rsidRPr="00DE5EF7">
        <w:rPr>
          <w:szCs w:val="24"/>
          <w:lang w:val="en-GB"/>
        </w:rPr>
        <w:t xml:space="preserve"> in the presence or absence of purified FH (Complement Technology, USA)</w:t>
      </w:r>
      <w:r w:rsidR="002309C9" w:rsidRPr="00DE5EF7">
        <w:rPr>
          <w:szCs w:val="24"/>
          <w:lang w:val="en-GB"/>
        </w:rPr>
        <w:t xml:space="preserve"> </w:t>
      </w:r>
      <w:r w:rsidR="00AD6711" w:rsidRPr="00DE5EF7">
        <w:rPr>
          <w:szCs w:val="24"/>
          <w:lang w:val="en-GB"/>
        </w:rPr>
        <w:t xml:space="preserve">for 1 hour at 37°C. FH was applied at </w:t>
      </w:r>
      <w:r w:rsidR="00B4266A" w:rsidRPr="00DE5EF7">
        <w:rPr>
          <w:szCs w:val="24"/>
          <w:lang w:val="en-GB"/>
        </w:rPr>
        <w:t>[C3b]:[FH] and [PTX3]:[FH] molar ratios of 2:1</w:t>
      </w:r>
      <w:r w:rsidRPr="00DE5EF7">
        <w:rPr>
          <w:szCs w:val="24"/>
          <w:lang w:val="en-GB"/>
        </w:rPr>
        <w:t>. Bound C3b was revealed with a goat anti-human C3 polyclonal antibody (1</w:t>
      </w:r>
      <w:r w:rsidR="002A170B" w:rsidRPr="00DE5EF7">
        <w:rPr>
          <w:szCs w:val="24"/>
          <w:lang w:val="en-GB"/>
        </w:rPr>
        <w:t xml:space="preserve"> </w:t>
      </w:r>
      <w:r w:rsidRPr="00DE5EF7">
        <w:rPr>
          <w:szCs w:val="24"/>
          <w:lang w:val="en-GB"/>
        </w:rPr>
        <w:t>in 5,000 dilution), followed by a</w:t>
      </w:r>
      <w:r w:rsidR="00E3641A" w:rsidRPr="00DE5EF7">
        <w:rPr>
          <w:szCs w:val="24"/>
          <w:lang w:val="en-GB"/>
        </w:rPr>
        <w:t>n HRP-conjugated</w:t>
      </w:r>
      <w:r w:rsidRPr="00DE5EF7">
        <w:rPr>
          <w:szCs w:val="24"/>
          <w:lang w:val="en-GB"/>
        </w:rPr>
        <w:t xml:space="preserve"> donkey anti-goat IgG</w:t>
      </w:r>
      <w:r w:rsidR="00E3641A" w:rsidRPr="00DE5EF7">
        <w:rPr>
          <w:szCs w:val="24"/>
          <w:lang w:val="en-GB"/>
        </w:rPr>
        <w:t xml:space="preserve"> polyclonal antibody</w:t>
      </w:r>
      <w:r w:rsidRPr="00DE5EF7">
        <w:rPr>
          <w:szCs w:val="24"/>
          <w:lang w:val="en-GB"/>
        </w:rPr>
        <w:t xml:space="preserve"> (1 in 5,000 dilution). </w:t>
      </w:r>
      <w:r w:rsidR="00B4266A" w:rsidRPr="00DE5EF7">
        <w:rPr>
          <w:szCs w:val="24"/>
          <w:lang w:val="en-GB"/>
        </w:rPr>
        <w:t>Bound rhPTX3 was revealed with a</w:t>
      </w:r>
      <w:r w:rsidR="00290B38" w:rsidRPr="00DE5EF7">
        <w:rPr>
          <w:szCs w:val="24"/>
          <w:lang w:val="en-GB"/>
        </w:rPr>
        <w:t xml:space="preserve"> </w:t>
      </w:r>
      <w:r w:rsidR="00B4266A" w:rsidRPr="00DE5EF7">
        <w:rPr>
          <w:szCs w:val="24"/>
          <w:lang w:val="en-GB"/>
        </w:rPr>
        <w:t>rabbit anti-human PTX3 polyclonal antibody (1 in 5,000 dilution), followed by an HRP-conjugated donkey anti-rabbit IgG polyclonal antibody (1 in 5,000 dilution</w:t>
      </w:r>
      <w:r w:rsidR="00F35903" w:rsidRPr="00DE5EF7">
        <w:rPr>
          <w:szCs w:val="24"/>
          <w:lang w:val="en-GB"/>
        </w:rPr>
        <w:t>; GE Healthcare, USA</w:t>
      </w:r>
      <w:r w:rsidR="00B4266A" w:rsidRPr="00DE5EF7">
        <w:rPr>
          <w:szCs w:val="24"/>
          <w:lang w:val="en-GB"/>
        </w:rPr>
        <w:t xml:space="preserve">). </w:t>
      </w:r>
      <w:r w:rsidRPr="00DE5EF7">
        <w:rPr>
          <w:szCs w:val="24"/>
          <w:lang w:val="en-GB"/>
        </w:rPr>
        <w:t>The chromogenic substrate 3,3',5,5'-tetramethylbenzidine (TMB, Thermo Fisher Scientific) was added, and the colorimetric reaction was stopped with 2N H</w:t>
      </w:r>
      <w:r w:rsidRPr="00DE5EF7">
        <w:rPr>
          <w:szCs w:val="24"/>
          <w:vertAlign w:val="subscript"/>
          <w:lang w:val="en-GB"/>
        </w:rPr>
        <w:t>2</w:t>
      </w:r>
      <w:r w:rsidRPr="00DE5EF7">
        <w:rPr>
          <w:szCs w:val="24"/>
          <w:lang w:val="en-GB"/>
        </w:rPr>
        <w:t>SO</w:t>
      </w:r>
      <w:r w:rsidRPr="00DE5EF7">
        <w:rPr>
          <w:szCs w:val="24"/>
          <w:vertAlign w:val="subscript"/>
          <w:lang w:val="en-GB"/>
        </w:rPr>
        <w:t>4</w:t>
      </w:r>
      <w:r w:rsidRPr="00DE5EF7">
        <w:rPr>
          <w:szCs w:val="24"/>
          <w:lang w:val="en-GB"/>
        </w:rPr>
        <w:t>.</w:t>
      </w:r>
      <w:r w:rsidRPr="00DE5EF7">
        <w:rPr>
          <w:szCs w:val="24"/>
          <w:vertAlign w:val="subscript"/>
          <w:lang w:val="en-GB"/>
        </w:rPr>
        <w:t xml:space="preserve"> </w:t>
      </w:r>
      <w:r w:rsidRPr="00DE5EF7">
        <w:rPr>
          <w:szCs w:val="24"/>
          <w:lang w:val="en-GB"/>
        </w:rPr>
        <w:t xml:space="preserve">Absorbance was read at 450 </w:t>
      </w:r>
      <w:r w:rsidRPr="00DE5EF7">
        <w:rPr>
          <w:szCs w:val="24"/>
          <w:lang w:val="en-GB"/>
        </w:rPr>
        <w:lastRenderedPageBreak/>
        <w:t>nm on a Spectrostar Nano Microplate Reader (BMG Labtech, Germany). Values from blank wells were subtracted from those recorded at sample wells.</w:t>
      </w:r>
    </w:p>
    <w:p w14:paraId="464758A7" w14:textId="77777777" w:rsidR="001C5AEA" w:rsidRPr="00DE5EF7" w:rsidRDefault="001C5AEA" w:rsidP="001C5AEA">
      <w:pPr>
        <w:pStyle w:val="EndNoteBibliography"/>
        <w:spacing w:before="0" w:after="0"/>
        <w:contextualSpacing/>
        <w:rPr>
          <w:szCs w:val="24"/>
          <w:lang w:val="en-GB"/>
        </w:rPr>
      </w:pPr>
    </w:p>
    <w:p w14:paraId="3A20E0AD" w14:textId="4EEB0DD9" w:rsidR="001C5AEA" w:rsidRPr="00DE5EF7" w:rsidRDefault="001C5AEA" w:rsidP="001C5AEA">
      <w:pPr>
        <w:pStyle w:val="EndNoteBibliography"/>
        <w:spacing w:before="0" w:after="0"/>
        <w:contextualSpacing/>
        <w:rPr>
          <w:b/>
          <w:bCs/>
          <w:szCs w:val="24"/>
          <w:lang w:val="en-GB"/>
        </w:rPr>
      </w:pPr>
      <w:r w:rsidRPr="00DE5EF7">
        <w:rPr>
          <w:b/>
          <w:bCs/>
          <w:szCs w:val="24"/>
          <w:lang w:val="en-GB"/>
        </w:rPr>
        <w:t xml:space="preserve">Surface </w:t>
      </w:r>
      <w:r w:rsidR="002645D0" w:rsidRPr="00DE5EF7">
        <w:rPr>
          <w:b/>
          <w:bCs/>
          <w:szCs w:val="24"/>
          <w:lang w:val="en-GB"/>
        </w:rPr>
        <w:t xml:space="preserve">Plasmon Resonance </w:t>
      </w:r>
      <w:r w:rsidRPr="00DE5EF7">
        <w:rPr>
          <w:b/>
          <w:bCs/>
          <w:szCs w:val="24"/>
          <w:lang w:val="en-GB"/>
        </w:rPr>
        <w:t>(SPR)</w:t>
      </w:r>
    </w:p>
    <w:p w14:paraId="1A5816CE" w14:textId="7D61C3A5" w:rsidR="001C5AEA" w:rsidRPr="00DE5EF7" w:rsidRDefault="001C5AEA" w:rsidP="001C5AEA">
      <w:pPr>
        <w:pStyle w:val="EndNoteBibliography"/>
        <w:spacing w:before="0" w:after="0"/>
        <w:contextualSpacing/>
        <w:rPr>
          <w:szCs w:val="24"/>
          <w:lang w:val="en-GB"/>
        </w:rPr>
      </w:pPr>
      <w:r w:rsidRPr="00DE5EF7">
        <w:rPr>
          <w:szCs w:val="24"/>
          <w:lang w:val="en-GB"/>
        </w:rPr>
        <w:t>SPR analyses were carried out using a Proteon XPR36 system (Bio-Rad Laboratories)</w:t>
      </w:r>
      <w:r w:rsidR="00964687" w:rsidRPr="00DE5EF7">
        <w:rPr>
          <w:szCs w:val="24"/>
          <w:lang w:val="en-GB"/>
        </w:rPr>
        <w:t xml:space="preserve">, which has six parallel flow channels that can immobilize up to six </w:t>
      </w:r>
      <w:r w:rsidR="00596749" w:rsidRPr="00DE5EF7">
        <w:rPr>
          <w:szCs w:val="24"/>
          <w:lang w:val="en-GB"/>
        </w:rPr>
        <w:t>ligands on the sensor chip surface.</w:t>
      </w:r>
      <w:r w:rsidRPr="00DE5EF7">
        <w:rPr>
          <w:szCs w:val="24"/>
          <w:lang w:val="en-GB"/>
        </w:rPr>
        <w:t xml:space="preserve"> A</w:t>
      </w:r>
      <w:r w:rsidR="00596749" w:rsidRPr="00DE5EF7">
        <w:rPr>
          <w:szCs w:val="24"/>
          <w:lang w:val="en-GB"/>
        </w:rPr>
        <w:t xml:space="preserve">fter ligand immobilization, </w:t>
      </w:r>
      <w:r w:rsidR="00596749" w:rsidRPr="00DE5EF7">
        <w:t>the ProteOn XPR36 fluidic system can rotate</w:t>
      </w:r>
      <w:r w:rsidR="00B80A12" w:rsidRPr="00DE5EF7">
        <w:t xml:space="preserve"> by</w:t>
      </w:r>
      <w:r w:rsidR="00596749" w:rsidRPr="00DE5EF7">
        <w:t xml:space="preserve"> 90°</w:t>
      </w:r>
      <w:r w:rsidR="00B80A12" w:rsidRPr="00DE5EF7">
        <w:t xml:space="preserve"> </w:t>
      </w:r>
      <w:r w:rsidR="00087815" w:rsidRPr="00DE5EF7">
        <w:fldChar w:fldCharType="begin"/>
      </w:r>
      <w:r w:rsidR="00087815" w:rsidRPr="00DE5EF7">
        <w:instrText xml:space="preserve"> ADDIN EN.CITE &lt;EndNote&gt;&lt;Cite&gt;&lt;Author&gt;Bravman&lt;/Author&gt;&lt;Year&gt;2006&lt;/Year&gt;&lt;RecNum&gt;86&lt;/RecNum&gt;&lt;DisplayText&gt;(Bravman et al., 2006)&lt;/DisplayText&gt;&lt;record&gt;&lt;rec-number&gt;86&lt;/rec-number&gt;&lt;foreign-keys&gt;&lt;key app="EN" db-id="pzp00sts72za98ezet3pt2znrderf9ttdsvw" timestamp="1596543832"&gt;86&lt;/key&gt;&lt;/foreign-keys&gt;&lt;ref-type name="Journal Article"&gt;17&lt;/ref-type&gt;&lt;contributors&gt;&lt;authors&gt;&lt;author&gt;Bravman, T.&lt;/author&gt;&lt;author&gt;Bronner, V.&lt;/author&gt;&lt;author&gt;Lavie, K.&lt;/author&gt;&lt;author&gt;Notcovich, A.&lt;/author&gt;&lt;author&gt;Papalia, G. A.&lt;/author&gt;&lt;author&gt;Myszka, D. G.&lt;/author&gt;&lt;/authors&gt;&lt;/contributors&gt;&lt;auth-address&gt;Bio-Rad Haifa, Haifa 32000, Israel.&lt;/auth-address&gt;&lt;titles&gt;&lt;title&gt;Exploring &amp;quot;one-shot&amp;quot; kinetics and small molecule analysis using the ProteOn XPR36 array biosensor&lt;/title&gt;&lt;secondary-title&gt;Anal Biochem&lt;/secondary-title&gt;&lt;/titles&gt;&lt;periodical&gt;&lt;full-title&gt;Anal Biochem&lt;/full-title&gt;&lt;/periodical&gt;&lt;pages&gt;281-8&lt;/pages&gt;&lt;volume&gt;358&lt;/volume&gt;&lt;number&gt;2&lt;/number&gt;&lt;edition&gt;2006/09/12&lt;/edition&gt;&lt;keywords&gt;&lt;keyword&gt;*Biosensing Techniques&lt;/keyword&gt;&lt;keyword&gt;Carbonic Anhydrase II/drug effects/metabolism&lt;/keyword&gt;&lt;keyword&gt;Carbonic Anhydrase Inhibitors/pharmacology&lt;/keyword&gt;&lt;keyword&gt;Kinetics&lt;/keyword&gt;&lt;keyword&gt;Molecular Weight&lt;/keyword&gt;&lt;keyword&gt;Protein Binding&lt;/keyword&gt;&lt;keyword&gt;Sulfonamides/pharmacology&lt;/keyword&gt;&lt;keyword&gt;Temperature&lt;/keyword&gt;&lt;/keywords&gt;&lt;dates&gt;&lt;year&gt;2006&lt;/year&gt;&lt;pub-dates&gt;&lt;date&gt;Nov 15&lt;/date&gt;&lt;/pub-dates&gt;&lt;/dates&gt;&lt;isbn&gt;0003-2697 (Print)&amp;#xD;0003-2697 (Linking)&lt;/isbn&gt;&lt;accession-num&gt;16962556&lt;/accession-num&gt;&lt;urls&gt;&lt;related-urls&gt;&lt;url&gt;https://www.ncbi.nlm.nih.gov/pubmed/16962556&lt;/url&gt;&lt;/related-urls&gt;&lt;/urls&gt;&lt;electronic-resource-num&gt;10.1016/j.ab.2006.08.005&lt;/electronic-resource-num&gt;&lt;/record&gt;&lt;/Cite&gt;&lt;/EndNote&gt;</w:instrText>
      </w:r>
      <w:r w:rsidR="00087815" w:rsidRPr="00DE5EF7">
        <w:fldChar w:fldCharType="separate"/>
      </w:r>
      <w:r w:rsidR="00087815" w:rsidRPr="00DE5EF7">
        <w:t>(Bravman et al., 2006)</w:t>
      </w:r>
      <w:r w:rsidR="00087815" w:rsidRPr="00DE5EF7">
        <w:fldChar w:fldCharType="end"/>
      </w:r>
      <w:r w:rsidR="00596749" w:rsidRPr="00DE5EF7">
        <w:t xml:space="preserve">, so that up to six different analytes can be injected simultaneously over the ligands. </w:t>
      </w:r>
      <w:r w:rsidR="007E3921" w:rsidRPr="00DE5EF7">
        <w:t xml:space="preserve">A </w:t>
      </w:r>
      <w:r w:rsidR="007E3921" w:rsidRPr="00DE5EF7">
        <w:rPr>
          <w:szCs w:val="24"/>
          <w:lang w:val="en-GB"/>
        </w:rPr>
        <w:t>r</w:t>
      </w:r>
      <w:r w:rsidRPr="00DE5EF7">
        <w:rPr>
          <w:szCs w:val="24"/>
          <w:lang w:val="en-GB"/>
        </w:rPr>
        <w:t xml:space="preserve">abbit anti-human PTX3 polyclonal antibody was immobilized on </w:t>
      </w:r>
      <w:r w:rsidR="007E3921" w:rsidRPr="00DE5EF7">
        <w:rPr>
          <w:szCs w:val="24"/>
          <w:lang w:val="en-GB"/>
        </w:rPr>
        <w:t>both</w:t>
      </w:r>
      <w:r w:rsidRPr="00DE5EF7">
        <w:rPr>
          <w:szCs w:val="24"/>
          <w:lang w:val="en-GB"/>
        </w:rPr>
        <w:t xml:space="preserve"> </w:t>
      </w:r>
      <w:r w:rsidR="007E3921" w:rsidRPr="00DE5EF7">
        <w:rPr>
          <w:szCs w:val="24"/>
          <w:lang w:val="en-GB"/>
        </w:rPr>
        <w:t>sample and reference channels</w:t>
      </w:r>
      <w:r w:rsidRPr="00DE5EF7">
        <w:rPr>
          <w:szCs w:val="24"/>
          <w:lang w:val="en-GB"/>
        </w:rPr>
        <w:t xml:space="preserve"> o</w:t>
      </w:r>
      <w:r w:rsidR="007E3921" w:rsidRPr="00DE5EF7">
        <w:rPr>
          <w:szCs w:val="24"/>
          <w:lang w:val="en-GB"/>
        </w:rPr>
        <w:t xml:space="preserve">f </w:t>
      </w:r>
      <w:r w:rsidRPr="00DE5EF7">
        <w:rPr>
          <w:szCs w:val="24"/>
          <w:lang w:val="en-GB"/>
        </w:rPr>
        <w:t>GLC sensor chip</w:t>
      </w:r>
      <w:r w:rsidR="007E3921" w:rsidRPr="00DE5EF7">
        <w:rPr>
          <w:szCs w:val="24"/>
          <w:lang w:val="en-GB"/>
        </w:rPr>
        <w:t>s</w:t>
      </w:r>
      <w:r w:rsidRPr="00DE5EF7">
        <w:rPr>
          <w:szCs w:val="24"/>
          <w:lang w:val="en-GB"/>
        </w:rPr>
        <w:t xml:space="preserve"> (Bio-Rad </w:t>
      </w:r>
      <w:r w:rsidR="00E3641A" w:rsidRPr="00DE5EF7">
        <w:rPr>
          <w:szCs w:val="24"/>
          <w:lang w:val="en-GB"/>
        </w:rPr>
        <w:t>L</w:t>
      </w:r>
      <w:r w:rsidRPr="00DE5EF7">
        <w:rPr>
          <w:szCs w:val="24"/>
          <w:lang w:val="en-GB"/>
        </w:rPr>
        <w:t>aboratories) by amine coupling chemistry, as previously described</w:t>
      </w:r>
      <w:r w:rsidR="00165CFB" w:rsidRPr="00DE5EF7">
        <w:rPr>
          <w:szCs w:val="24"/>
          <w:lang w:val="en-GB"/>
        </w:rPr>
        <w:t xml:space="preserve"> </w:t>
      </w:r>
      <w:r w:rsidR="007258FE" w:rsidRPr="00DE5EF7">
        <w:rPr>
          <w:szCs w:val="24"/>
          <w:lang w:val="en-GB"/>
        </w:rPr>
        <w:fldChar w:fldCharType="begin">
          <w:fldData xml:space="preserve">PEVuZE5vdGU+PENpdGU+PEF1dGhvcj5DYW5vdmk8L0F1dGhvcj48WWVhcj4yMDE0PC9ZZWFyPjxS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</w:fldData>
        </w:fldChar>
      </w:r>
      <w:r w:rsidR="007258FE" w:rsidRPr="00DE5EF7">
        <w:rPr>
          <w:szCs w:val="24"/>
          <w:lang w:val="en-GB"/>
        </w:rPr>
        <w:instrText xml:space="preserve"> ADDIN EN.CITE </w:instrText>
      </w:r>
      <w:r w:rsidR="007258FE" w:rsidRPr="00DE5EF7">
        <w:rPr>
          <w:szCs w:val="24"/>
          <w:lang w:val="en-GB"/>
        </w:rPr>
        <w:fldChar w:fldCharType="begin">
          <w:fldData xml:space="preserve">PEVuZE5vdGU+PENpdGU+PEF1dGhvcj5DYW5vdmk8L0F1dGhvcj48WWVhcj4yMDE0PC9ZZWFyPjxS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</w:fldData>
        </w:fldChar>
      </w:r>
      <w:r w:rsidR="007258FE" w:rsidRPr="00DE5EF7">
        <w:rPr>
          <w:szCs w:val="24"/>
          <w:lang w:val="en-GB"/>
        </w:rPr>
        <w:instrText xml:space="preserve"> ADDIN EN.CITE.DATA </w:instrText>
      </w:r>
      <w:r w:rsidR="007258FE" w:rsidRPr="00DE5EF7">
        <w:rPr>
          <w:szCs w:val="24"/>
          <w:lang w:val="en-GB"/>
        </w:rPr>
      </w:r>
      <w:r w:rsidR="007258FE" w:rsidRPr="00DE5EF7">
        <w:rPr>
          <w:szCs w:val="24"/>
          <w:lang w:val="en-GB"/>
        </w:rPr>
        <w:fldChar w:fldCharType="end"/>
      </w:r>
      <w:r w:rsidR="007258FE" w:rsidRPr="00DE5EF7">
        <w:rPr>
          <w:szCs w:val="24"/>
          <w:lang w:val="en-GB"/>
        </w:rPr>
      </w:r>
      <w:r w:rsidR="007258FE" w:rsidRPr="00DE5EF7">
        <w:rPr>
          <w:szCs w:val="24"/>
          <w:lang w:val="en-GB"/>
        </w:rPr>
        <w:fldChar w:fldCharType="separate"/>
      </w:r>
      <w:r w:rsidR="007258FE" w:rsidRPr="00DE5EF7">
        <w:rPr>
          <w:szCs w:val="24"/>
          <w:lang w:val="en-GB"/>
        </w:rPr>
        <w:t>(Canovi et al., 2014)</w:t>
      </w:r>
      <w:r w:rsidR="007258FE" w:rsidRPr="00DE5EF7">
        <w:rPr>
          <w:szCs w:val="24"/>
          <w:lang w:val="en-GB"/>
        </w:rPr>
        <w:fldChar w:fldCharType="end"/>
      </w:r>
      <w:r w:rsidRPr="00DE5EF7">
        <w:rPr>
          <w:szCs w:val="24"/>
          <w:lang w:val="en-GB"/>
        </w:rPr>
        <w:t xml:space="preserve">. 30 µg/mL </w:t>
      </w:r>
      <w:r w:rsidR="007E3921" w:rsidRPr="00DE5EF7">
        <w:rPr>
          <w:szCs w:val="24"/>
          <w:lang w:val="en-GB"/>
        </w:rPr>
        <w:t>of rh</w:t>
      </w:r>
      <w:r w:rsidRPr="00DE5EF7">
        <w:rPr>
          <w:szCs w:val="24"/>
          <w:lang w:val="en-GB"/>
        </w:rPr>
        <w:t>PTX3</w:t>
      </w:r>
      <w:r w:rsidR="007E3921" w:rsidRPr="00DE5EF7">
        <w:rPr>
          <w:szCs w:val="24"/>
          <w:lang w:val="en-GB"/>
        </w:rPr>
        <w:t xml:space="preserve"> in PBS</w:t>
      </w:r>
      <w:r w:rsidRPr="00DE5EF7">
        <w:rPr>
          <w:szCs w:val="24"/>
          <w:lang w:val="en-GB"/>
        </w:rPr>
        <w:t xml:space="preserve"> were then flowed over the immobilized antibody </w:t>
      </w:r>
      <w:r w:rsidR="007E3921" w:rsidRPr="00DE5EF7">
        <w:rPr>
          <w:szCs w:val="24"/>
          <w:lang w:val="en-GB"/>
        </w:rPr>
        <w:t xml:space="preserve">in the sample channel </w:t>
      </w:r>
      <w:r w:rsidR="00AB477B" w:rsidRPr="00DE5EF7">
        <w:rPr>
          <w:szCs w:val="24"/>
          <w:lang w:val="en-GB"/>
        </w:rPr>
        <w:t>until</w:t>
      </w:r>
      <w:r w:rsidRPr="00DE5EF7">
        <w:rPr>
          <w:szCs w:val="24"/>
          <w:lang w:val="en-GB"/>
        </w:rPr>
        <w:t xml:space="preserve"> saturation of the binding signal. Bound PTX3 levels were about 2000 resonance units (RU, where 1 RU = 1 pg protein/mm</w:t>
      </w:r>
      <w:r w:rsidRPr="00DE5EF7">
        <w:rPr>
          <w:szCs w:val="24"/>
          <w:vertAlign w:val="superscript"/>
          <w:lang w:val="en-GB"/>
        </w:rPr>
        <w:t>2</w:t>
      </w:r>
      <w:r w:rsidRPr="00DE5EF7">
        <w:rPr>
          <w:szCs w:val="24"/>
          <w:lang w:val="en-GB"/>
        </w:rPr>
        <w:t>).</w:t>
      </w:r>
      <w:r w:rsidR="007E3921" w:rsidRPr="00DE5EF7">
        <w:rPr>
          <w:szCs w:val="24"/>
          <w:lang w:val="en-GB"/>
        </w:rPr>
        <w:t xml:space="preserve"> Buffer only (i.e., PBS) was injected into the reference channel. After rotation of the microfluidic system, purified C3b, FH or a mixture of both in a PBS solution containing 0.90 mM CaCl</w:t>
      </w:r>
      <w:r w:rsidR="007E3921" w:rsidRPr="00DE5EF7">
        <w:rPr>
          <w:szCs w:val="24"/>
          <w:vertAlign w:val="subscript"/>
          <w:lang w:val="en-GB"/>
        </w:rPr>
        <w:t xml:space="preserve">2 </w:t>
      </w:r>
      <w:r w:rsidR="007E3921" w:rsidRPr="00DE5EF7">
        <w:rPr>
          <w:szCs w:val="24"/>
          <w:lang w:val="en-GB"/>
        </w:rPr>
        <w:t>and 0.50 mM MgCl</w:t>
      </w:r>
      <w:r w:rsidR="007E3921" w:rsidRPr="00DE5EF7">
        <w:rPr>
          <w:szCs w:val="24"/>
          <w:vertAlign w:val="subscript"/>
          <w:lang w:val="en-GB"/>
        </w:rPr>
        <w:t>2</w:t>
      </w:r>
      <w:r w:rsidR="007E3921" w:rsidRPr="00DE5EF7">
        <w:rPr>
          <w:szCs w:val="24"/>
          <w:lang w:val="en-GB"/>
        </w:rPr>
        <w:t xml:space="preserve"> plus 0.005% (v/v) Tween-20 at pH 7.0 </w:t>
      </w:r>
      <w:r w:rsidR="00B80A12" w:rsidRPr="00DE5EF7">
        <w:rPr>
          <w:szCs w:val="24"/>
          <w:lang w:val="en-GB"/>
        </w:rPr>
        <w:t xml:space="preserve">(running buffer) </w:t>
      </w:r>
      <w:r w:rsidR="007E3921" w:rsidRPr="00DE5EF7">
        <w:rPr>
          <w:szCs w:val="24"/>
          <w:lang w:val="en-GB"/>
        </w:rPr>
        <w:t>were injected simultaneously into both sample and reference channels for 3 minutes, and</w:t>
      </w:r>
      <w:r w:rsidRPr="00DE5EF7">
        <w:rPr>
          <w:szCs w:val="24"/>
          <w:lang w:val="en-GB"/>
        </w:rPr>
        <w:t xml:space="preserve"> </w:t>
      </w:r>
      <w:r w:rsidR="007E3921" w:rsidRPr="00DE5EF7">
        <w:rPr>
          <w:szCs w:val="24"/>
          <w:lang w:val="en-GB"/>
        </w:rPr>
        <w:t>d</w:t>
      </w:r>
      <w:r w:rsidRPr="00DE5EF7">
        <w:rPr>
          <w:szCs w:val="24"/>
          <w:lang w:val="en-GB"/>
        </w:rPr>
        <w:t xml:space="preserve">issociation was followed for 3 minutes. </w:t>
      </w:r>
      <w:r w:rsidR="00946481" w:rsidRPr="00DE5EF7">
        <w:rPr>
          <w:szCs w:val="24"/>
          <w:lang w:val="en-GB"/>
        </w:rPr>
        <w:t>Parallel injections of running buffer alone allowed correction for binding-independent responses. S</w:t>
      </w:r>
      <w:r w:rsidRPr="00DE5EF7">
        <w:rPr>
          <w:szCs w:val="24"/>
          <w:lang w:val="en-GB"/>
        </w:rPr>
        <w:t xml:space="preserve">ensorgrams (time courses of the SPR signal in RU) were </w:t>
      </w:r>
      <w:r w:rsidR="00EB5622" w:rsidRPr="00DE5EF7">
        <w:rPr>
          <w:szCs w:val="24"/>
          <w:lang w:val="en-GB"/>
        </w:rPr>
        <w:t xml:space="preserve">further </w:t>
      </w:r>
      <w:r w:rsidRPr="00DE5EF7">
        <w:rPr>
          <w:szCs w:val="24"/>
          <w:lang w:val="en-GB"/>
        </w:rPr>
        <w:t>corrected for non-specific binding</w:t>
      </w:r>
      <w:r w:rsidR="00487FB8" w:rsidRPr="00DE5EF7">
        <w:rPr>
          <w:szCs w:val="24"/>
          <w:lang w:val="en-GB"/>
        </w:rPr>
        <w:t xml:space="preserve"> to the anti-human PTX3 antibody</w:t>
      </w:r>
      <w:r w:rsidRPr="00DE5EF7">
        <w:rPr>
          <w:szCs w:val="24"/>
          <w:lang w:val="en-GB"/>
        </w:rPr>
        <w:t xml:space="preserve"> (as recorded in the reference channel) and normalized to a baseline value of </w:t>
      </w:r>
      <w:r w:rsidR="005506B3" w:rsidRPr="00DE5EF7">
        <w:rPr>
          <w:szCs w:val="24"/>
          <w:lang w:val="en-GB"/>
        </w:rPr>
        <w:t>zero</w:t>
      </w:r>
      <w:r w:rsidRPr="00DE5EF7">
        <w:rPr>
          <w:szCs w:val="24"/>
          <w:lang w:val="en-GB"/>
        </w:rPr>
        <w:t>.</w:t>
      </w:r>
    </w:p>
    <w:p w14:paraId="406F9B07" w14:textId="77777777" w:rsidR="001C5AEA" w:rsidRPr="00DE5EF7" w:rsidRDefault="001C5AEA" w:rsidP="001C5AEA">
      <w:pPr>
        <w:pStyle w:val="EndNoteBibliography"/>
        <w:spacing w:before="0" w:after="0"/>
        <w:contextualSpacing/>
        <w:rPr>
          <w:szCs w:val="24"/>
          <w:lang w:val="en-GB"/>
        </w:rPr>
      </w:pPr>
    </w:p>
    <w:p w14:paraId="149B2C3E" w14:textId="2B33CE1C" w:rsidR="001C5AEA" w:rsidRPr="00DE5EF7" w:rsidRDefault="001C5AEA" w:rsidP="001C5AEA">
      <w:pPr>
        <w:pStyle w:val="EndNoteBibliography"/>
        <w:spacing w:before="0" w:after="0"/>
        <w:contextualSpacing/>
        <w:rPr>
          <w:szCs w:val="24"/>
          <w:lang w:val="en-GB"/>
        </w:rPr>
      </w:pPr>
      <w:r w:rsidRPr="00DE5EF7">
        <w:rPr>
          <w:b/>
          <w:bCs/>
          <w:szCs w:val="24"/>
          <w:lang w:val="en-GB"/>
        </w:rPr>
        <w:t xml:space="preserve">AP C3 </w:t>
      </w:r>
      <w:r w:rsidR="002645D0" w:rsidRPr="00DE5EF7">
        <w:rPr>
          <w:b/>
          <w:bCs/>
          <w:szCs w:val="24"/>
          <w:lang w:val="en-GB"/>
        </w:rPr>
        <w:t xml:space="preserve">Convertase </w:t>
      </w:r>
      <w:r w:rsidRPr="00DE5EF7">
        <w:rPr>
          <w:b/>
          <w:bCs/>
          <w:szCs w:val="24"/>
          <w:lang w:val="en-GB"/>
        </w:rPr>
        <w:t xml:space="preserve">(C3bBb) and </w:t>
      </w:r>
      <w:r w:rsidR="002645D0" w:rsidRPr="00DE5EF7">
        <w:rPr>
          <w:b/>
          <w:bCs/>
          <w:szCs w:val="24"/>
          <w:lang w:val="en-GB"/>
        </w:rPr>
        <w:t xml:space="preserve">Membrane Attack Complex </w:t>
      </w:r>
      <w:r w:rsidRPr="00DE5EF7">
        <w:rPr>
          <w:b/>
          <w:bCs/>
          <w:szCs w:val="24"/>
          <w:lang w:val="en-GB"/>
        </w:rPr>
        <w:t xml:space="preserve">(MAC) </w:t>
      </w:r>
      <w:r w:rsidR="002645D0" w:rsidRPr="00DE5EF7">
        <w:rPr>
          <w:b/>
          <w:bCs/>
          <w:szCs w:val="24"/>
          <w:lang w:val="en-GB"/>
        </w:rPr>
        <w:t>Deposition Assays</w:t>
      </w:r>
      <w:r w:rsidR="002645D0" w:rsidRPr="00DE5EF7">
        <w:rPr>
          <w:szCs w:val="24"/>
          <w:lang w:val="en-GB"/>
        </w:rPr>
        <w:t xml:space="preserve"> </w:t>
      </w:r>
    </w:p>
    <w:p w14:paraId="1FFD120E" w14:textId="1EA572B3" w:rsidR="001C5AEA" w:rsidRPr="00DE5EF7" w:rsidRDefault="001C5AEA" w:rsidP="001C5AEA">
      <w:pPr>
        <w:pStyle w:val="EndNoteBibliography"/>
        <w:spacing w:before="0" w:after="0"/>
        <w:contextualSpacing/>
        <w:rPr>
          <w:szCs w:val="24"/>
          <w:lang w:val="en-GB"/>
        </w:rPr>
      </w:pPr>
      <w:r w:rsidRPr="00DE5EF7">
        <w:rPr>
          <w:szCs w:val="24"/>
          <w:lang w:val="en-GB"/>
        </w:rPr>
        <w:t xml:space="preserve">Nunc-Immuno MaxiSorp 96 well plates (Corning, USA) were coated overnight at 4°C with </w:t>
      </w:r>
      <w:r w:rsidR="00D10A9A" w:rsidRPr="00DE5EF7">
        <w:rPr>
          <w:szCs w:val="24"/>
          <w:lang w:val="en-GB"/>
        </w:rPr>
        <w:t xml:space="preserve">10 µg/mL rhPTX3 or </w:t>
      </w:r>
      <w:r w:rsidRPr="00DE5EF7">
        <w:rPr>
          <w:szCs w:val="24"/>
          <w:lang w:val="en-GB"/>
        </w:rPr>
        <w:t>3</w:t>
      </w:r>
      <w:r w:rsidR="004C34E4" w:rsidRPr="00DE5EF7">
        <w:rPr>
          <w:szCs w:val="24"/>
          <w:lang w:val="en-GB"/>
        </w:rPr>
        <w:t xml:space="preserve"> </w:t>
      </w:r>
      <w:r w:rsidRPr="00DE5EF7">
        <w:rPr>
          <w:szCs w:val="24"/>
          <w:lang w:val="en-GB"/>
        </w:rPr>
        <w:t>µg/mL C3b in PBS, blocked with PBS containing 1% (w/v) BSA and</w:t>
      </w:r>
      <w:r w:rsidR="00E3641A" w:rsidRPr="00DE5EF7">
        <w:rPr>
          <w:szCs w:val="24"/>
          <w:lang w:val="en-GB"/>
        </w:rPr>
        <w:t xml:space="preserve"> 0.</w:t>
      </w:r>
      <w:r w:rsidRPr="00DE5EF7">
        <w:rPr>
          <w:szCs w:val="24"/>
          <w:lang w:val="en-GB"/>
        </w:rPr>
        <w:t>1% (v/v) Tween-20 for 2 h at 37°C, and washed with washing buffer (PBS containing</w:t>
      </w:r>
      <w:r w:rsidR="00E3641A" w:rsidRPr="00DE5EF7">
        <w:rPr>
          <w:szCs w:val="24"/>
          <w:lang w:val="en-GB"/>
        </w:rPr>
        <w:t xml:space="preserve"> 0.</w:t>
      </w:r>
      <w:r w:rsidRPr="00DE5EF7">
        <w:rPr>
          <w:szCs w:val="24"/>
          <w:lang w:val="en-GB"/>
        </w:rPr>
        <w:t xml:space="preserve">1% Tween-20 and </w:t>
      </w:r>
      <w:r w:rsidR="00945247" w:rsidRPr="00DE5EF7">
        <w:rPr>
          <w:szCs w:val="24"/>
          <w:lang w:val="en-GB"/>
        </w:rPr>
        <w:t>5</w:t>
      </w:r>
      <w:r w:rsidRPr="00DE5EF7">
        <w:rPr>
          <w:szCs w:val="24"/>
          <w:lang w:val="en-GB"/>
        </w:rPr>
        <w:t xml:space="preserve"> mM MgCl</w:t>
      </w:r>
      <w:r w:rsidRPr="00DE5EF7">
        <w:rPr>
          <w:szCs w:val="24"/>
          <w:vertAlign w:val="subscript"/>
          <w:lang w:val="en-GB"/>
        </w:rPr>
        <w:t>2</w:t>
      </w:r>
      <w:r w:rsidRPr="00DE5EF7">
        <w:rPr>
          <w:szCs w:val="24"/>
          <w:lang w:val="en-GB"/>
        </w:rPr>
        <w:t>). PTX3/C3b and PTX3/(C3b+FH) complexes were formed by incubating PTX3-coated wells at 37°C for 1h with C3b (20 µg/mL)</w:t>
      </w:r>
      <w:r w:rsidR="001B686D" w:rsidRPr="00DE5EF7">
        <w:rPr>
          <w:szCs w:val="24"/>
          <w:lang w:val="en-GB"/>
        </w:rPr>
        <w:t xml:space="preserve"> </w:t>
      </w:r>
      <w:r w:rsidRPr="00DE5EF7">
        <w:rPr>
          <w:szCs w:val="24"/>
          <w:lang w:val="en-GB"/>
        </w:rPr>
        <w:t>and mixtures of C3b (20 µg/mL) and FH (10 µg/mL) in Veronal Buffer (</w:t>
      </w:r>
      <w:r w:rsidR="001B686D" w:rsidRPr="00DE5EF7">
        <w:rPr>
          <w:szCs w:val="24"/>
          <w:lang w:val="en-GB"/>
        </w:rPr>
        <w:t xml:space="preserve">VB, </w:t>
      </w:r>
      <w:r w:rsidRPr="00DE5EF7">
        <w:rPr>
          <w:szCs w:val="24"/>
          <w:lang w:val="en-GB"/>
        </w:rPr>
        <w:t>Lonza, USA), respectively.</w:t>
      </w:r>
      <w:r w:rsidR="00D10A9A" w:rsidRPr="00DE5EF7">
        <w:rPr>
          <w:szCs w:val="24"/>
          <w:lang w:val="en-GB"/>
        </w:rPr>
        <w:t xml:space="preserve"> C3b/PTX3, C3b/FH and C3b/(PTX3+FH) complexes were formed by incubating C3b-coated wells at 37°C for 1h with PTX3 (20 µg/mL), FH (10 µg/mL), and mixtures of both in Veronal Buffer, respectively.</w:t>
      </w:r>
      <w:r w:rsidRPr="00DE5EF7">
        <w:rPr>
          <w:szCs w:val="24"/>
          <w:lang w:val="en-GB"/>
        </w:rPr>
        <w:t xml:space="preserve"> After washing, plates were incubated with 10% (v/v)</w:t>
      </w:r>
      <w:r w:rsidR="001B686D" w:rsidRPr="00DE5EF7">
        <w:rPr>
          <w:szCs w:val="24"/>
          <w:lang w:val="en-GB"/>
        </w:rPr>
        <w:t xml:space="preserve"> </w:t>
      </w:r>
      <w:r w:rsidR="00010DFC" w:rsidRPr="00DE5EF7">
        <w:rPr>
          <w:szCs w:val="24"/>
          <w:lang w:val="en-GB"/>
        </w:rPr>
        <w:t>FH</w:t>
      </w:r>
      <w:r w:rsidRPr="00DE5EF7">
        <w:rPr>
          <w:szCs w:val="24"/>
          <w:lang w:val="en-GB"/>
        </w:rPr>
        <w:t>-depleted human serum (FHDHS, Complement Technology</w:t>
      </w:r>
      <w:r w:rsidR="001B686D" w:rsidRPr="00DE5EF7">
        <w:rPr>
          <w:szCs w:val="24"/>
          <w:lang w:val="en-GB"/>
        </w:rPr>
        <w:t>, USA) in VB</w:t>
      </w:r>
      <w:r w:rsidRPr="00DE5EF7">
        <w:rPr>
          <w:szCs w:val="24"/>
          <w:lang w:val="en-GB"/>
        </w:rPr>
        <w:t xml:space="preserve"> for 30 min at 37°C. For C3bBb detection, </w:t>
      </w:r>
      <w:r w:rsidR="003D3C29" w:rsidRPr="00DE5EF7">
        <w:rPr>
          <w:szCs w:val="24"/>
          <w:lang w:val="en-GB"/>
        </w:rPr>
        <w:t xml:space="preserve">surface-bound </w:t>
      </w:r>
      <w:r w:rsidRPr="00DE5EF7">
        <w:rPr>
          <w:szCs w:val="24"/>
          <w:lang w:val="en-GB"/>
        </w:rPr>
        <w:t xml:space="preserve">protein complexes were detached from wells by incubation with </w:t>
      </w:r>
      <w:r w:rsidR="00F46FEF" w:rsidRPr="00DE5EF7">
        <w:rPr>
          <w:szCs w:val="24"/>
          <w:lang w:val="en-GB"/>
        </w:rPr>
        <w:t>a solu</w:t>
      </w:r>
      <w:r w:rsidR="00823C3C" w:rsidRPr="00DE5EF7">
        <w:rPr>
          <w:szCs w:val="24"/>
          <w:lang w:val="en-GB"/>
        </w:rPr>
        <w:t xml:space="preserve">tion of 1% </w:t>
      </w:r>
      <w:r w:rsidR="004E5B4E" w:rsidRPr="00DE5EF7">
        <w:rPr>
          <w:szCs w:val="24"/>
          <w:lang w:val="en-GB"/>
        </w:rPr>
        <w:t xml:space="preserve">(w/v) </w:t>
      </w:r>
      <w:r w:rsidR="00823C3C" w:rsidRPr="00DE5EF7">
        <w:rPr>
          <w:szCs w:val="24"/>
          <w:lang w:val="en-GB"/>
        </w:rPr>
        <w:t>SDS and 10 mM EDTA</w:t>
      </w:r>
      <w:r w:rsidR="00E46034" w:rsidRPr="00DE5EF7">
        <w:rPr>
          <w:szCs w:val="24"/>
          <w:lang w:val="en-GB"/>
        </w:rPr>
        <w:t xml:space="preserve"> </w:t>
      </w:r>
      <w:r w:rsidR="001775C0" w:rsidRPr="00DE5EF7">
        <w:rPr>
          <w:szCs w:val="24"/>
          <w:lang w:val="en-GB"/>
        </w:rPr>
        <w:t>for 1h at room temperature</w:t>
      </w:r>
      <w:r w:rsidRPr="00DE5EF7">
        <w:rPr>
          <w:szCs w:val="24"/>
          <w:lang w:val="en-GB"/>
        </w:rPr>
        <w:t>, run on 8-18% SDS-PAGE gels, and transferred onto PVDF membrane</w:t>
      </w:r>
      <w:r w:rsidR="006763EA" w:rsidRPr="00DE5EF7">
        <w:rPr>
          <w:szCs w:val="24"/>
          <w:lang w:val="en-GB"/>
        </w:rPr>
        <w:t>s</w:t>
      </w:r>
      <w:r w:rsidRPr="00DE5EF7">
        <w:rPr>
          <w:szCs w:val="24"/>
          <w:lang w:val="en-GB"/>
        </w:rPr>
        <w:t xml:space="preserve"> (Amersham WB system, GE Healthcare, USA). Protein bands were revealed with a goat anti-human </w:t>
      </w:r>
      <w:r w:rsidR="001B686D" w:rsidRPr="00DE5EF7">
        <w:rPr>
          <w:szCs w:val="24"/>
          <w:lang w:val="en-GB"/>
        </w:rPr>
        <w:t>C</w:t>
      </w:r>
      <w:r w:rsidRPr="00DE5EF7">
        <w:rPr>
          <w:szCs w:val="24"/>
          <w:lang w:val="en-GB"/>
        </w:rPr>
        <w:t xml:space="preserve">FB polyclonal antibody (1 in 2,000 dilution) followed by a Cy3-conjugated donkey anti-goat IgG </w:t>
      </w:r>
      <w:r w:rsidR="001B686D" w:rsidRPr="00DE5EF7">
        <w:rPr>
          <w:szCs w:val="24"/>
          <w:lang w:val="en-GB"/>
        </w:rPr>
        <w:t xml:space="preserve">polyclonal </w:t>
      </w:r>
      <w:r w:rsidRPr="00DE5EF7">
        <w:rPr>
          <w:szCs w:val="24"/>
          <w:lang w:val="en-GB"/>
        </w:rPr>
        <w:t>antibody (1 in 2,000 dilution, Jackson Laboratories, USA). C3bBb formation was assessed based on</w:t>
      </w:r>
      <w:r w:rsidR="003D3C29" w:rsidRPr="00DE5EF7">
        <w:rPr>
          <w:szCs w:val="24"/>
          <w:lang w:val="en-GB"/>
        </w:rPr>
        <w:t xml:space="preserve"> the</w:t>
      </w:r>
      <w:r w:rsidRPr="00DE5EF7">
        <w:rPr>
          <w:szCs w:val="24"/>
          <w:lang w:val="en-GB"/>
        </w:rPr>
        <w:t xml:space="preserve"> appearance of a reactive band at 60 kDa (corresponding to the factor B proteolytic fragment Bb). Intensity of the Bb bands was quantitated by densitometry using the</w:t>
      </w:r>
      <w:r w:rsidR="001B686D" w:rsidRPr="00DE5EF7">
        <w:rPr>
          <w:szCs w:val="24"/>
          <w:lang w:val="en-GB"/>
        </w:rPr>
        <w:t xml:space="preserve"> Amersham WB system E</w:t>
      </w:r>
      <w:r w:rsidRPr="00DE5EF7">
        <w:rPr>
          <w:szCs w:val="24"/>
          <w:lang w:val="en-GB"/>
        </w:rPr>
        <w:t>valuation software (GE Healthcare).</w:t>
      </w:r>
      <w:r w:rsidR="00D367E1" w:rsidRPr="00DE5EF7">
        <w:rPr>
          <w:szCs w:val="24"/>
          <w:lang w:val="en-GB"/>
        </w:rPr>
        <w:t xml:space="preserve"> C3b-coated and uncoated (i.e., PBS) w</w:t>
      </w:r>
      <w:r w:rsidR="007D37A4" w:rsidRPr="00DE5EF7">
        <w:rPr>
          <w:szCs w:val="24"/>
          <w:lang w:val="en-GB"/>
        </w:rPr>
        <w:t>ells were taken as positive</w:t>
      </w:r>
      <w:r w:rsidR="00D367E1" w:rsidRPr="00DE5EF7">
        <w:rPr>
          <w:szCs w:val="24"/>
          <w:lang w:val="en-GB"/>
        </w:rPr>
        <w:t xml:space="preserve"> and negative</w:t>
      </w:r>
      <w:r w:rsidR="007D37A4" w:rsidRPr="00DE5EF7">
        <w:rPr>
          <w:szCs w:val="24"/>
          <w:lang w:val="en-GB"/>
        </w:rPr>
        <w:t xml:space="preserve"> control</w:t>
      </w:r>
      <w:r w:rsidR="00FF4581" w:rsidRPr="00DE5EF7">
        <w:rPr>
          <w:szCs w:val="24"/>
          <w:lang w:val="en-GB"/>
        </w:rPr>
        <w:t>s</w:t>
      </w:r>
      <w:r w:rsidR="00D367E1" w:rsidRPr="00DE5EF7">
        <w:rPr>
          <w:szCs w:val="24"/>
          <w:lang w:val="en-GB"/>
        </w:rPr>
        <w:t>, respectively,</w:t>
      </w:r>
      <w:r w:rsidR="007D37A4" w:rsidRPr="00DE5EF7">
        <w:rPr>
          <w:szCs w:val="24"/>
          <w:lang w:val="en-GB"/>
        </w:rPr>
        <w:t xml:space="preserve"> for C3bBb formation in the applied experimental conditions (i.e., in the presence of FHDHS human serum</w:t>
      </w:r>
      <w:r w:rsidR="00B55CA3" w:rsidRPr="00DE5EF7">
        <w:rPr>
          <w:szCs w:val="24"/>
          <w:lang w:val="en-GB"/>
        </w:rPr>
        <w:t>)</w:t>
      </w:r>
      <w:r w:rsidR="00D367E1" w:rsidRPr="00DE5EF7">
        <w:rPr>
          <w:szCs w:val="24"/>
          <w:lang w:val="en-GB"/>
        </w:rPr>
        <w:t>.</w:t>
      </w:r>
      <w:r w:rsidR="007D37A4" w:rsidRPr="00DE5EF7">
        <w:rPr>
          <w:szCs w:val="24"/>
          <w:lang w:val="en-GB"/>
        </w:rPr>
        <w:t xml:space="preserve"> </w:t>
      </w:r>
    </w:p>
    <w:p w14:paraId="4AAA5A28" w14:textId="0C14E642" w:rsidR="001C5AEA" w:rsidRPr="00DE5EF7" w:rsidRDefault="001C5AEA" w:rsidP="001C5AEA">
      <w:pPr>
        <w:pStyle w:val="EndNoteBibliography"/>
        <w:spacing w:before="0" w:after="0"/>
        <w:contextualSpacing/>
        <w:rPr>
          <w:szCs w:val="24"/>
          <w:lang w:val="en-GB"/>
        </w:rPr>
      </w:pPr>
      <w:r w:rsidRPr="00DE5EF7">
        <w:rPr>
          <w:szCs w:val="24"/>
          <w:lang w:val="en-GB"/>
        </w:rPr>
        <w:t>In another set of experiments, after incubation with 10% FHDHS as described above, wells were washed and incubated for 1h at 37°C with</w:t>
      </w:r>
      <w:r w:rsidR="001B686D" w:rsidRPr="00DE5EF7">
        <w:rPr>
          <w:szCs w:val="24"/>
          <w:lang w:val="en-GB"/>
        </w:rPr>
        <w:t xml:space="preserve"> a</w:t>
      </w:r>
      <w:r w:rsidRPr="00DE5EF7">
        <w:rPr>
          <w:szCs w:val="24"/>
          <w:lang w:val="en-GB"/>
        </w:rPr>
        <w:t xml:space="preserve"> rabbit anti-</w:t>
      </w:r>
      <w:r w:rsidR="001B686D" w:rsidRPr="00DE5EF7">
        <w:rPr>
          <w:szCs w:val="24"/>
          <w:lang w:val="en-GB"/>
        </w:rPr>
        <w:t>human s</w:t>
      </w:r>
      <w:r w:rsidRPr="00DE5EF7">
        <w:rPr>
          <w:szCs w:val="24"/>
          <w:lang w:val="en-GB"/>
        </w:rPr>
        <w:t xml:space="preserve">C5b-9 (MAC) </w:t>
      </w:r>
      <w:r w:rsidR="001B686D" w:rsidRPr="00DE5EF7">
        <w:rPr>
          <w:szCs w:val="24"/>
          <w:lang w:val="en-GB"/>
        </w:rPr>
        <w:t xml:space="preserve">polyclonal </w:t>
      </w:r>
      <w:r w:rsidRPr="00DE5EF7">
        <w:rPr>
          <w:szCs w:val="24"/>
          <w:lang w:val="en-GB"/>
        </w:rPr>
        <w:t>antibody (1 in 2,000 dilut</w:t>
      </w:r>
      <w:r w:rsidR="001B686D" w:rsidRPr="00DE5EF7">
        <w:rPr>
          <w:szCs w:val="24"/>
          <w:lang w:val="en-GB"/>
        </w:rPr>
        <w:t>ion</w:t>
      </w:r>
      <w:r w:rsidRPr="00DE5EF7">
        <w:rPr>
          <w:szCs w:val="24"/>
          <w:lang w:val="en-GB"/>
        </w:rPr>
        <w:t xml:space="preserve">, Complement Technology), followed by incubation with an HRP-conjugated goat anti rabbit IgG </w:t>
      </w:r>
      <w:r w:rsidR="001B686D" w:rsidRPr="00DE5EF7">
        <w:rPr>
          <w:szCs w:val="24"/>
          <w:lang w:val="en-GB"/>
        </w:rPr>
        <w:t xml:space="preserve">polyclonal </w:t>
      </w:r>
      <w:r w:rsidRPr="00DE5EF7">
        <w:rPr>
          <w:szCs w:val="24"/>
          <w:lang w:val="en-GB"/>
        </w:rPr>
        <w:t xml:space="preserve">antibody (1 in 5,000 dilutions, GE Healthcare) for 1h at 37°C. Chemiluminescence signals were </w:t>
      </w:r>
      <w:r w:rsidR="003D3C29" w:rsidRPr="00DE5EF7">
        <w:rPr>
          <w:szCs w:val="24"/>
          <w:lang w:val="en-GB"/>
        </w:rPr>
        <w:t>generated</w:t>
      </w:r>
      <w:r w:rsidRPr="00DE5EF7">
        <w:rPr>
          <w:szCs w:val="24"/>
          <w:lang w:val="en-GB"/>
        </w:rPr>
        <w:t xml:space="preserve"> and recorded as described above.</w:t>
      </w:r>
    </w:p>
    <w:p w14:paraId="122083B5" w14:textId="77777777" w:rsidR="00705DCE" w:rsidRPr="00DE5EF7" w:rsidRDefault="00705DCE" w:rsidP="001C5AEA">
      <w:pPr>
        <w:pStyle w:val="EndNoteBibliography"/>
        <w:spacing w:before="0" w:after="0"/>
        <w:contextualSpacing/>
        <w:rPr>
          <w:szCs w:val="24"/>
          <w:lang w:val="en-GB"/>
        </w:rPr>
      </w:pPr>
    </w:p>
    <w:p w14:paraId="5C892CFA" w14:textId="47B5BCCC" w:rsidR="00705DCE" w:rsidRPr="00DE5EF7" w:rsidRDefault="00705DCE" w:rsidP="00705DCE">
      <w:pPr>
        <w:spacing w:before="0" w:after="0"/>
        <w:rPr>
          <w:rFonts w:cs="Times New Roman"/>
          <w:lang w:val="en-GB"/>
        </w:rPr>
      </w:pPr>
      <w:r w:rsidRPr="00DE5EF7">
        <w:rPr>
          <w:rFonts w:cs="Times New Roman"/>
          <w:b/>
          <w:bCs/>
          <w:lang w:val="en-GB"/>
        </w:rPr>
        <w:t xml:space="preserve">Complement </w:t>
      </w:r>
      <w:r w:rsidR="009833F6" w:rsidRPr="00DE5EF7">
        <w:rPr>
          <w:rFonts w:cs="Times New Roman"/>
          <w:b/>
          <w:bCs/>
          <w:lang w:val="en-GB"/>
        </w:rPr>
        <w:t xml:space="preserve">Deposition </w:t>
      </w:r>
      <w:r w:rsidRPr="00DE5EF7">
        <w:rPr>
          <w:rFonts w:cs="Times New Roman"/>
          <w:b/>
          <w:bCs/>
          <w:lang w:val="en-GB"/>
        </w:rPr>
        <w:t xml:space="preserve">on ARPE-19 </w:t>
      </w:r>
      <w:r w:rsidR="009833F6" w:rsidRPr="00DE5EF7">
        <w:rPr>
          <w:rFonts w:cs="Times New Roman"/>
          <w:b/>
          <w:bCs/>
          <w:lang w:val="en-GB"/>
        </w:rPr>
        <w:t>Cells</w:t>
      </w:r>
    </w:p>
    <w:p w14:paraId="358EC32C" w14:textId="2571718F" w:rsidR="00705DCE" w:rsidRPr="00DE5EF7" w:rsidRDefault="001B686D" w:rsidP="001C5AEA">
      <w:pPr>
        <w:pStyle w:val="EndNoteBibliography"/>
        <w:spacing w:before="0" w:after="0"/>
        <w:contextualSpacing/>
        <w:rPr>
          <w:szCs w:val="24"/>
          <w:lang w:val="en-GB"/>
        </w:rPr>
      </w:pPr>
      <w:r w:rsidRPr="00DE5EF7">
        <w:rPr>
          <w:lang w:val="en-GB"/>
        </w:rPr>
        <w:lastRenderedPageBreak/>
        <w:t>ARPE-19 c</w:t>
      </w:r>
      <w:r w:rsidR="00705DCE" w:rsidRPr="00DE5EF7">
        <w:rPr>
          <w:lang w:val="en-GB"/>
        </w:rPr>
        <w:t>ells were</w:t>
      </w:r>
      <w:r w:rsidRPr="00DE5EF7">
        <w:rPr>
          <w:lang w:val="en-GB"/>
        </w:rPr>
        <w:t xml:space="preserve"> cultured and stimul</w:t>
      </w:r>
      <w:r w:rsidR="004C34E4" w:rsidRPr="00DE5EF7">
        <w:rPr>
          <w:lang w:val="en-GB"/>
        </w:rPr>
        <w:t>a</w:t>
      </w:r>
      <w:r w:rsidRPr="00DE5EF7">
        <w:rPr>
          <w:lang w:val="en-GB"/>
        </w:rPr>
        <w:t>ted as described</w:t>
      </w:r>
      <w:r w:rsidR="006D5A4E" w:rsidRPr="00DE5EF7">
        <w:rPr>
          <w:lang w:val="en-GB"/>
        </w:rPr>
        <w:t xml:space="preserve"> above</w:t>
      </w:r>
      <w:r w:rsidRPr="00DE5EF7">
        <w:rPr>
          <w:lang w:val="en-GB"/>
        </w:rPr>
        <w:t>, then</w:t>
      </w:r>
      <w:r w:rsidR="00705DCE" w:rsidRPr="00DE5EF7">
        <w:rPr>
          <w:lang w:val="en-GB"/>
        </w:rPr>
        <w:t xml:space="preserve"> retrieved from plates by treatment with Accutase, washed with Veronal Buffer (VB), and incubated with 10 µg/mL rhPTX3 in VB or buffer alone. Cells were then challenged with 10%</w:t>
      </w:r>
      <w:r w:rsidRPr="00DE5EF7">
        <w:rPr>
          <w:lang w:val="en-GB"/>
        </w:rPr>
        <w:t xml:space="preserve"> (v/v)</w:t>
      </w:r>
      <w:r w:rsidR="00705DCE" w:rsidRPr="00DE5EF7">
        <w:rPr>
          <w:lang w:val="en-GB"/>
        </w:rPr>
        <w:t xml:space="preserve"> normal human serum (NHS, Complement Technology) at 37°C for 30 min. Deposition of C3 (whole C3 and its proteolytic fragments, including C3b) was revealed using a goat anti-</w:t>
      </w:r>
      <w:r w:rsidRPr="00DE5EF7">
        <w:rPr>
          <w:lang w:val="en-GB"/>
        </w:rPr>
        <w:t xml:space="preserve">human </w:t>
      </w:r>
      <w:r w:rsidR="00705DCE" w:rsidRPr="00DE5EF7">
        <w:rPr>
          <w:lang w:val="en-GB"/>
        </w:rPr>
        <w:t>C3 polyclonal antibody (1 in 1,000</w:t>
      </w:r>
      <w:r w:rsidRPr="00DE5EF7">
        <w:rPr>
          <w:lang w:val="en-GB"/>
        </w:rPr>
        <w:t xml:space="preserve"> dilution</w:t>
      </w:r>
      <w:r w:rsidR="00705DCE" w:rsidRPr="00DE5EF7">
        <w:rPr>
          <w:lang w:val="en-GB"/>
        </w:rPr>
        <w:t xml:space="preserve">, </w:t>
      </w:r>
      <w:r w:rsidR="00290B38" w:rsidRPr="00DE5EF7">
        <w:rPr>
          <w:lang w:val="en-GB"/>
        </w:rPr>
        <w:t xml:space="preserve">Merck </w:t>
      </w:r>
      <w:r w:rsidR="00705DCE" w:rsidRPr="00DE5EF7">
        <w:rPr>
          <w:lang w:val="en-GB"/>
        </w:rPr>
        <w:t>Millipore), followed by an Alexa 488-conjugated donkey anti-goat IgG antibody. Formation of MAC was assessed using a rabbit anti-</w:t>
      </w:r>
      <w:r w:rsidRPr="00DE5EF7">
        <w:rPr>
          <w:lang w:val="en-GB"/>
        </w:rPr>
        <w:t xml:space="preserve">human </w:t>
      </w:r>
      <w:r w:rsidR="00705DCE" w:rsidRPr="00DE5EF7">
        <w:rPr>
          <w:lang w:val="en-GB"/>
        </w:rPr>
        <w:t>sC5b-9</w:t>
      </w:r>
      <w:r w:rsidRPr="00DE5EF7">
        <w:rPr>
          <w:lang w:val="en-GB"/>
        </w:rPr>
        <w:t xml:space="preserve"> plyclonal</w:t>
      </w:r>
      <w:r w:rsidR="00705DCE" w:rsidRPr="00DE5EF7">
        <w:rPr>
          <w:lang w:val="en-GB"/>
        </w:rPr>
        <w:t xml:space="preserve"> antibody (1 in 2,000</w:t>
      </w:r>
      <w:r w:rsidRPr="00DE5EF7">
        <w:rPr>
          <w:lang w:val="en-GB"/>
        </w:rPr>
        <w:t xml:space="preserve"> dilution</w:t>
      </w:r>
      <w:r w:rsidR="00705DCE" w:rsidRPr="00DE5EF7">
        <w:rPr>
          <w:lang w:val="en-GB"/>
        </w:rPr>
        <w:t>, Complement Technology), followed by an Alexa 647-conjugated donkey anti-rabbit IgG</w:t>
      </w:r>
      <w:r w:rsidRPr="00DE5EF7">
        <w:rPr>
          <w:lang w:val="en-GB"/>
        </w:rPr>
        <w:t xml:space="preserve"> polyclonal antibody</w:t>
      </w:r>
      <w:r w:rsidR="00705DCE" w:rsidRPr="00DE5EF7">
        <w:rPr>
          <w:lang w:val="en-GB"/>
        </w:rPr>
        <w:t xml:space="preserve">. In all cases, cells were </w:t>
      </w:r>
      <w:r w:rsidR="00DF094A" w:rsidRPr="00DE5EF7">
        <w:rPr>
          <w:lang w:val="en-GB"/>
        </w:rPr>
        <w:t>fixed with</w:t>
      </w:r>
      <w:r w:rsidR="00705DCE" w:rsidRPr="00DE5EF7">
        <w:rPr>
          <w:lang w:val="en-GB"/>
        </w:rPr>
        <w:t xml:space="preserve"> 1%</w:t>
      </w:r>
      <w:r w:rsidR="00DF094A" w:rsidRPr="00DE5EF7">
        <w:rPr>
          <w:lang w:val="en-GB"/>
        </w:rPr>
        <w:t xml:space="preserve"> (w/v)</w:t>
      </w:r>
      <w:r w:rsidR="00705DCE" w:rsidRPr="00DE5EF7">
        <w:rPr>
          <w:lang w:val="en-GB"/>
        </w:rPr>
        <w:t xml:space="preserve"> PFA</w:t>
      </w:r>
      <w:r w:rsidR="00DF094A" w:rsidRPr="00DE5EF7">
        <w:rPr>
          <w:lang w:val="en-GB"/>
        </w:rPr>
        <w:t xml:space="preserve"> in PBS</w:t>
      </w:r>
      <w:r w:rsidR="00705DCE" w:rsidRPr="00DE5EF7">
        <w:rPr>
          <w:lang w:val="en-GB"/>
        </w:rPr>
        <w:t xml:space="preserve">, </w:t>
      </w:r>
      <w:r w:rsidR="00DF094A" w:rsidRPr="00DE5EF7">
        <w:rPr>
          <w:lang w:val="en-GB"/>
        </w:rPr>
        <w:t xml:space="preserve"> resuspended with</w:t>
      </w:r>
      <w:r w:rsidR="00705DCE" w:rsidRPr="00DE5EF7">
        <w:rPr>
          <w:lang w:val="en-GB"/>
        </w:rPr>
        <w:t xml:space="preserve"> 200 </w:t>
      </w:r>
      <w:r w:rsidR="00E30143" w:rsidRPr="00DE5EF7">
        <w:rPr>
          <w:lang w:val="en-GB"/>
        </w:rPr>
        <w:t xml:space="preserve">µL </w:t>
      </w:r>
      <w:r w:rsidR="00705DCE" w:rsidRPr="00DE5EF7">
        <w:rPr>
          <w:lang w:val="en-GB"/>
        </w:rPr>
        <w:t xml:space="preserve">of </w:t>
      </w:r>
      <w:r w:rsidR="00DF094A" w:rsidRPr="00DE5EF7">
        <w:rPr>
          <w:lang w:val="en-GB"/>
        </w:rPr>
        <w:t>a 0.</w:t>
      </w:r>
      <w:r w:rsidR="00705DCE" w:rsidRPr="00DE5EF7">
        <w:rPr>
          <w:lang w:val="en-GB"/>
        </w:rPr>
        <w:t>2%</w:t>
      </w:r>
      <w:r w:rsidR="00DF094A" w:rsidRPr="00DE5EF7">
        <w:rPr>
          <w:lang w:val="en-GB"/>
        </w:rPr>
        <w:t xml:space="preserve"> (w/v)</w:t>
      </w:r>
      <w:r w:rsidR="00705DCE" w:rsidRPr="00DE5EF7">
        <w:rPr>
          <w:lang w:val="en-GB"/>
        </w:rPr>
        <w:t xml:space="preserve"> BSA</w:t>
      </w:r>
      <w:r w:rsidR="00DF094A" w:rsidRPr="00DE5EF7">
        <w:rPr>
          <w:lang w:val="en-GB"/>
        </w:rPr>
        <w:t xml:space="preserve"> solution</w:t>
      </w:r>
      <w:r w:rsidR="00705DCE" w:rsidRPr="00DE5EF7">
        <w:rPr>
          <w:lang w:val="en-GB"/>
        </w:rPr>
        <w:t xml:space="preserve"> in PBS</w:t>
      </w:r>
      <w:r w:rsidR="00705DCE" w:rsidRPr="00DE5EF7">
        <w:rPr>
          <w:vertAlign w:val="superscript"/>
          <w:lang w:val="en-GB"/>
        </w:rPr>
        <w:t>+/+</w:t>
      </w:r>
      <w:r w:rsidR="00DF094A" w:rsidRPr="00DE5EF7">
        <w:rPr>
          <w:lang w:val="en-GB"/>
        </w:rPr>
        <w:t xml:space="preserve"> (PBS containing 0.90 mM CaCl</w:t>
      </w:r>
      <w:r w:rsidR="00DF094A" w:rsidRPr="00DE5EF7">
        <w:rPr>
          <w:vertAlign w:val="subscript"/>
          <w:lang w:val="en-GB"/>
        </w:rPr>
        <w:t>2</w:t>
      </w:r>
      <w:r w:rsidR="00DF094A" w:rsidRPr="00DE5EF7">
        <w:rPr>
          <w:lang w:val="en-GB"/>
        </w:rPr>
        <w:t xml:space="preserve"> and 0.50 mM MgCl</w:t>
      </w:r>
      <w:r w:rsidR="00DF094A" w:rsidRPr="00DE5EF7">
        <w:rPr>
          <w:vertAlign w:val="subscript"/>
          <w:lang w:val="en-GB"/>
        </w:rPr>
        <w:t>2</w:t>
      </w:r>
      <w:r w:rsidR="00DF094A" w:rsidRPr="00DE5EF7">
        <w:rPr>
          <w:lang w:val="en-GB"/>
        </w:rPr>
        <w:t>)</w:t>
      </w:r>
      <w:r w:rsidR="00705DCE" w:rsidRPr="00DE5EF7">
        <w:rPr>
          <w:lang w:val="en-GB"/>
        </w:rPr>
        <w:t xml:space="preserve">, and </w:t>
      </w:r>
      <w:r w:rsidR="00DF094A" w:rsidRPr="00DE5EF7">
        <w:rPr>
          <w:lang w:val="en-GB"/>
        </w:rPr>
        <w:t xml:space="preserve">analyzed </w:t>
      </w:r>
      <w:r w:rsidR="00DF094A" w:rsidRPr="00DE5EF7">
        <w:rPr>
          <w:szCs w:val="24"/>
          <w:lang w:val="en-GB"/>
        </w:rPr>
        <w:t>by Flow Cytometry on a FACSCanto II system. Raw data were processed using the FlowJo software.</w:t>
      </w:r>
    </w:p>
    <w:p w14:paraId="17E91826" w14:textId="3C9E95EE" w:rsidR="000527E4" w:rsidRPr="00DE5EF7" w:rsidRDefault="000527E4" w:rsidP="001C5AEA">
      <w:pPr>
        <w:pStyle w:val="EndNoteBibliography"/>
        <w:spacing w:before="0" w:after="0"/>
        <w:contextualSpacing/>
        <w:rPr>
          <w:szCs w:val="24"/>
          <w:lang w:val="en-GB"/>
        </w:rPr>
      </w:pPr>
    </w:p>
    <w:p w14:paraId="5DEC438B" w14:textId="77777777" w:rsidR="000527E4" w:rsidRPr="00DE5EF7" w:rsidRDefault="000527E4" w:rsidP="000527E4">
      <w:pPr>
        <w:pStyle w:val="EndNoteBibliography"/>
        <w:spacing w:before="0" w:after="0"/>
        <w:contextualSpacing/>
        <w:rPr>
          <w:b/>
          <w:bCs/>
          <w:szCs w:val="24"/>
        </w:rPr>
      </w:pPr>
      <w:r w:rsidRPr="00DE5EF7">
        <w:rPr>
          <w:b/>
          <w:bCs/>
          <w:szCs w:val="24"/>
        </w:rPr>
        <w:t>Statistical analyses</w:t>
      </w:r>
    </w:p>
    <w:p w14:paraId="4BE82541" w14:textId="77777777" w:rsidR="000527E4" w:rsidRPr="00DE5EF7" w:rsidRDefault="000527E4" w:rsidP="000527E4">
      <w:pPr>
        <w:pStyle w:val="EndNoteBibliography"/>
        <w:spacing w:before="0" w:after="0"/>
        <w:contextualSpacing/>
        <w:rPr>
          <w:szCs w:val="24"/>
        </w:rPr>
      </w:pPr>
      <w:r w:rsidRPr="00DE5EF7">
        <w:rPr>
          <w:szCs w:val="24"/>
        </w:rPr>
        <w:t>All data were analyzed using non-parametric tests: Mann-Whitney test (for comparison of two groups) or Kruskall-Wallis test (when comparing more than two groups), followed by Dunn’s multiple comparison correction test, as indicated in the figure legends. For each comparison p values are reported in the figures. Results are presented as mean ± standard error of the mean (SEM), and individual data points are also shown. Values of p &lt; 0.05 were considered statistically significant. Statistical analyses were performed using the Prism 8.0 Software  (GraphPad Software, USA).</w:t>
      </w:r>
    </w:p>
    <w:p w14:paraId="2AEAAEE4" w14:textId="77777777" w:rsidR="000527E4" w:rsidRPr="00DE5EF7" w:rsidRDefault="000527E4" w:rsidP="001C5AEA">
      <w:pPr>
        <w:pStyle w:val="EndNoteBibliography"/>
        <w:spacing w:before="0" w:after="0"/>
        <w:contextualSpacing/>
        <w:rPr>
          <w:szCs w:val="24"/>
        </w:rPr>
      </w:pPr>
    </w:p>
    <w:p w14:paraId="76F1B665" w14:textId="28D89013" w:rsidR="00820536" w:rsidRPr="00DE5EF7" w:rsidRDefault="00820536" w:rsidP="006B2D5B">
      <w:pPr>
        <w:rPr>
          <w:rFonts w:cs="Times New Roman"/>
          <w:noProof/>
          <w:szCs w:val="24"/>
          <w:lang w:val="en-GB"/>
        </w:rPr>
      </w:pPr>
    </w:p>
    <w:p w14:paraId="138F92FB" w14:textId="09A8F710" w:rsidR="000F6599" w:rsidRPr="00DE5EF7" w:rsidRDefault="000F6599" w:rsidP="000F6599">
      <w:pPr>
        <w:pStyle w:val="EndNoteBibliography"/>
        <w:spacing w:before="0" w:after="120"/>
        <w:rPr>
          <w:b/>
          <w:bCs/>
          <w:smallCaps/>
          <w:szCs w:val="24"/>
          <w:lang w:val="en-GB"/>
        </w:rPr>
      </w:pPr>
      <w:r w:rsidRPr="00DE5EF7">
        <w:rPr>
          <w:b/>
          <w:bCs/>
          <w:smallCaps/>
          <w:szCs w:val="24"/>
          <w:lang w:val="en-GB"/>
        </w:rPr>
        <w:t>Supplementary References</w:t>
      </w:r>
    </w:p>
    <w:p w14:paraId="3A3CCC4C" w14:textId="07F64B86" w:rsidR="00087815" w:rsidRPr="00DE5EF7" w:rsidRDefault="002B2BDA" w:rsidP="00087815">
      <w:pPr>
        <w:pStyle w:val="EndNoteBibliography"/>
        <w:spacing w:after="0"/>
        <w:ind w:left="720" w:hanging="720"/>
      </w:pPr>
      <w:r w:rsidRPr="00DE5EF7">
        <w:rPr>
          <w:szCs w:val="24"/>
          <w:lang w:val="en-GB"/>
        </w:rPr>
        <w:fldChar w:fldCharType="begin"/>
      </w:r>
      <w:r w:rsidRPr="00DE5EF7">
        <w:rPr>
          <w:szCs w:val="24"/>
          <w:lang w:val="en-GB"/>
        </w:rPr>
        <w:instrText xml:space="preserve"> ADDIN EN.REFLIST </w:instrText>
      </w:r>
      <w:r w:rsidRPr="00DE5EF7">
        <w:rPr>
          <w:szCs w:val="24"/>
          <w:lang w:val="en-GB"/>
        </w:rPr>
        <w:fldChar w:fldCharType="separate"/>
      </w:r>
      <w:r w:rsidR="00087815" w:rsidRPr="00DE5EF7">
        <w:t xml:space="preserve">Angi, M., Kalirai, H., Coupland, S.E., Damato, B.E., Semeraro, F., and Romano, M.R. (2012). Proteomic analyses of the vitreous humour. </w:t>
      </w:r>
      <w:r w:rsidR="00087815" w:rsidRPr="00DE5EF7">
        <w:rPr>
          <w:i/>
        </w:rPr>
        <w:t>Mediators Inflamm</w:t>
      </w:r>
      <w:r w:rsidR="00087815" w:rsidRPr="00DE5EF7">
        <w:t xml:space="preserve"> 2012</w:t>
      </w:r>
      <w:r w:rsidR="00087815" w:rsidRPr="00DE5EF7">
        <w:rPr>
          <w:b/>
        </w:rPr>
        <w:t>,</w:t>
      </w:r>
      <w:r w:rsidR="00087815" w:rsidRPr="00DE5EF7">
        <w:t xml:space="preserve"> 148039.</w:t>
      </w:r>
    </w:p>
    <w:p w14:paraId="0EBC0B0E" w14:textId="38063170" w:rsidR="00A26FF5" w:rsidRPr="00DE5EF7" w:rsidRDefault="00A26FF5" w:rsidP="00087815">
      <w:pPr>
        <w:pStyle w:val="EndNoteBibliography"/>
        <w:spacing w:after="0"/>
        <w:ind w:left="720" w:hanging="720"/>
        <w:rPr>
          <w:lang w:val="uz-Cyrl-UZ"/>
        </w:rPr>
      </w:pPr>
      <w:r w:rsidRPr="00DE5EF7">
        <w:rPr>
          <w:lang w:val="uz-Cyrl-UZ"/>
        </w:rPr>
        <w:t>Baranova</w:t>
      </w:r>
      <w:r w:rsidRPr="00DE5EF7">
        <w:t>,</w:t>
      </w:r>
      <w:r w:rsidRPr="00DE5EF7">
        <w:rPr>
          <w:lang w:val="uz-Cyrl-UZ"/>
        </w:rPr>
        <w:t xml:space="preserve"> N</w:t>
      </w:r>
      <w:r w:rsidRPr="00DE5EF7">
        <w:t>.</w:t>
      </w:r>
      <w:r w:rsidRPr="00DE5EF7">
        <w:rPr>
          <w:lang w:val="uz-Cyrl-UZ"/>
        </w:rPr>
        <w:t>S</w:t>
      </w:r>
      <w:r w:rsidRPr="00DE5EF7">
        <w:t>.</w:t>
      </w:r>
      <w:r w:rsidRPr="00DE5EF7">
        <w:rPr>
          <w:lang w:val="uz-Cyrl-UZ"/>
        </w:rPr>
        <w:t>, Inforzato</w:t>
      </w:r>
      <w:r w:rsidRPr="00DE5EF7">
        <w:t>,</w:t>
      </w:r>
      <w:r w:rsidRPr="00DE5EF7">
        <w:rPr>
          <w:lang w:val="uz-Cyrl-UZ"/>
        </w:rPr>
        <w:t xml:space="preserve"> A</w:t>
      </w:r>
      <w:r w:rsidRPr="00DE5EF7">
        <w:t>.</w:t>
      </w:r>
      <w:r w:rsidRPr="00DE5EF7">
        <w:rPr>
          <w:lang w:val="uz-Cyrl-UZ"/>
        </w:rPr>
        <w:t>, Briggs</w:t>
      </w:r>
      <w:r w:rsidRPr="00DE5EF7">
        <w:t>,</w:t>
      </w:r>
      <w:r w:rsidRPr="00DE5EF7">
        <w:rPr>
          <w:lang w:val="uz-Cyrl-UZ"/>
        </w:rPr>
        <w:t xml:space="preserve"> D</w:t>
      </w:r>
      <w:r w:rsidRPr="00DE5EF7">
        <w:t>.</w:t>
      </w:r>
      <w:r w:rsidRPr="00DE5EF7">
        <w:rPr>
          <w:lang w:val="uz-Cyrl-UZ"/>
        </w:rPr>
        <w:t>C</w:t>
      </w:r>
      <w:r w:rsidRPr="00DE5EF7">
        <w:t>.</w:t>
      </w:r>
      <w:r w:rsidRPr="00DE5EF7">
        <w:rPr>
          <w:lang w:val="uz-Cyrl-UZ"/>
        </w:rPr>
        <w:t>, Tilakaratna</w:t>
      </w:r>
      <w:r w:rsidRPr="00DE5EF7">
        <w:t>,</w:t>
      </w:r>
      <w:r w:rsidRPr="00DE5EF7">
        <w:rPr>
          <w:lang w:val="uz-Cyrl-UZ"/>
        </w:rPr>
        <w:t xml:space="preserve"> V</w:t>
      </w:r>
      <w:r w:rsidRPr="00DE5EF7">
        <w:t>.</w:t>
      </w:r>
      <w:r w:rsidRPr="00DE5EF7">
        <w:rPr>
          <w:lang w:val="uz-Cyrl-UZ"/>
        </w:rPr>
        <w:t>, Enghild</w:t>
      </w:r>
      <w:r w:rsidRPr="00DE5EF7">
        <w:t>,</w:t>
      </w:r>
      <w:r w:rsidRPr="00DE5EF7">
        <w:rPr>
          <w:lang w:val="uz-Cyrl-UZ"/>
        </w:rPr>
        <w:t xml:space="preserve"> J</w:t>
      </w:r>
      <w:r w:rsidRPr="00DE5EF7">
        <w:t>.</w:t>
      </w:r>
      <w:r w:rsidRPr="00DE5EF7">
        <w:rPr>
          <w:lang w:val="uz-Cyrl-UZ"/>
        </w:rPr>
        <w:t>J</w:t>
      </w:r>
      <w:r w:rsidRPr="00DE5EF7">
        <w:t>.</w:t>
      </w:r>
      <w:r w:rsidRPr="00DE5EF7">
        <w:rPr>
          <w:lang w:val="uz-Cyrl-UZ"/>
        </w:rPr>
        <w:t>, Thakar</w:t>
      </w:r>
      <w:r w:rsidRPr="00DE5EF7">
        <w:t>,</w:t>
      </w:r>
      <w:r w:rsidRPr="00DE5EF7">
        <w:rPr>
          <w:lang w:val="uz-Cyrl-UZ"/>
        </w:rPr>
        <w:t xml:space="preserve"> D</w:t>
      </w:r>
      <w:r w:rsidRPr="00DE5EF7">
        <w:t>.</w:t>
      </w:r>
      <w:r w:rsidRPr="00DE5EF7">
        <w:rPr>
          <w:lang w:val="uz-Cyrl-UZ"/>
        </w:rPr>
        <w:t>, Milner</w:t>
      </w:r>
      <w:r w:rsidRPr="00DE5EF7">
        <w:t>,</w:t>
      </w:r>
      <w:r w:rsidRPr="00DE5EF7">
        <w:rPr>
          <w:lang w:val="uz-Cyrl-UZ"/>
        </w:rPr>
        <w:t xml:space="preserve"> C</w:t>
      </w:r>
      <w:r w:rsidRPr="00DE5EF7">
        <w:t>.</w:t>
      </w:r>
      <w:r w:rsidRPr="00DE5EF7">
        <w:rPr>
          <w:lang w:val="uz-Cyrl-UZ"/>
        </w:rPr>
        <w:t>M</w:t>
      </w:r>
      <w:r w:rsidRPr="00DE5EF7">
        <w:t>.</w:t>
      </w:r>
      <w:r w:rsidRPr="00DE5EF7">
        <w:rPr>
          <w:lang w:val="uz-Cyrl-UZ"/>
        </w:rPr>
        <w:t>, Day</w:t>
      </w:r>
      <w:r w:rsidRPr="00DE5EF7">
        <w:t>,</w:t>
      </w:r>
      <w:r w:rsidRPr="00DE5EF7">
        <w:rPr>
          <w:lang w:val="uz-Cyrl-UZ"/>
        </w:rPr>
        <w:t xml:space="preserve"> A</w:t>
      </w:r>
      <w:r w:rsidRPr="00DE5EF7">
        <w:t>.</w:t>
      </w:r>
      <w:r w:rsidRPr="00DE5EF7">
        <w:rPr>
          <w:lang w:val="uz-Cyrl-UZ"/>
        </w:rPr>
        <w:t>J</w:t>
      </w:r>
      <w:r w:rsidRPr="00DE5EF7">
        <w:t>.</w:t>
      </w:r>
      <w:r w:rsidRPr="00DE5EF7">
        <w:rPr>
          <w:lang w:val="uz-Cyrl-UZ"/>
        </w:rPr>
        <w:t>, Richter</w:t>
      </w:r>
      <w:r w:rsidRPr="00DE5EF7">
        <w:t>,</w:t>
      </w:r>
      <w:r w:rsidRPr="00DE5EF7">
        <w:rPr>
          <w:lang w:val="uz-Cyrl-UZ"/>
        </w:rPr>
        <w:t xml:space="preserve"> R</w:t>
      </w:r>
      <w:r w:rsidRPr="00DE5EF7">
        <w:t>.</w:t>
      </w:r>
      <w:r w:rsidRPr="00DE5EF7">
        <w:rPr>
          <w:lang w:val="uz-Cyrl-UZ"/>
        </w:rPr>
        <w:t>P.</w:t>
      </w:r>
      <w:r w:rsidRPr="00DE5EF7">
        <w:t xml:space="preserve"> (2014).</w:t>
      </w:r>
      <w:r w:rsidRPr="00DE5EF7">
        <w:rPr>
          <w:lang w:val="uz-Cyrl-UZ"/>
        </w:rPr>
        <w:t xml:space="preserve"> Incorporation of pentraxin 3 into hyaluronan matrices is tightly regulated and promotes matrix cross-linking. J Biol Chem 289</w:t>
      </w:r>
      <w:r w:rsidRPr="00DE5EF7">
        <w:rPr>
          <w:lang w:val="it-IT"/>
        </w:rPr>
        <w:t xml:space="preserve">, </w:t>
      </w:r>
      <w:r w:rsidRPr="00DE5EF7">
        <w:rPr>
          <w:lang w:val="uz-Cyrl-UZ"/>
        </w:rPr>
        <w:t>30481-98.</w:t>
      </w:r>
    </w:p>
    <w:p w14:paraId="294600F3" w14:textId="77777777" w:rsidR="00087815" w:rsidRPr="00DE5EF7" w:rsidRDefault="00087815" w:rsidP="00087815">
      <w:pPr>
        <w:pStyle w:val="EndNoteBibliography"/>
        <w:spacing w:after="0"/>
        <w:ind w:left="720" w:hanging="720"/>
      </w:pPr>
      <w:r w:rsidRPr="00DE5EF7">
        <w:rPr>
          <w:lang w:val="it-IT"/>
        </w:rPr>
        <w:t xml:space="preserve">Bottazzi, B., Vouret-Craviari, V., Bastone, A., De Gioia, L., Matteucci, C., Peri, G., Spreafico, F., Pausa, M., D'ettorre, C., Gianazza, E., Tagliabue, A., Salmona, M., Tedesco, F., Introna, M., and Mantovani, A. (1997). </w:t>
      </w:r>
      <w:r w:rsidRPr="00DE5EF7">
        <w:t xml:space="preserve">Multimer formation and ligand recognition by the long pentraxin PTX3. Similarities and differences with the short pentraxins C-reactive protein and serum amyloid P component. </w:t>
      </w:r>
      <w:r w:rsidRPr="00DE5EF7">
        <w:rPr>
          <w:i/>
        </w:rPr>
        <w:t>J Biol Chem</w:t>
      </w:r>
      <w:r w:rsidRPr="00DE5EF7">
        <w:t xml:space="preserve"> 272</w:t>
      </w:r>
      <w:r w:rsidRPr="00DE5EF7">
        <w:rPr>
          <w:b/>
        </w:rPr>
        <w:t>,</w:t>
      </w:r>
      <w:r w:rsidRPr="00DE5EF7">
        <w:t xml:space="preserve"> 32817-32823.</w:t>
      </w:r>
    </w:p>
    <w:p w14:paraId="5C76425A" w14:textId="77777777" w:rsidR="00087815" w:rsidRPr="00DE5EF7" w:rsidRDefault="00087815" w:rsidP="00087815">
      <w:pPr>
        <w:pStyle w:val="EndNoteBibliography"/>
        <w:spacing w:after="0"/>
        <w:ind w:left="720" w:hanging="720"/>
        <w:rPr>
          <w:lang w:val="it-IT"/>
        </w:rPr>
      </w:pPr>
      <w:r w:rsidRPr="00DE5EF7">
        <w:t xml:space="preserve">Bravman, T., Bronner, V., Lavie, K., Notcovich, A., Papalia, G.A., and Myszka, D.G. (2006). Exploring "one-shot" kinetics and small molecule analysis using the ProteOn XPR36 array biosensor. </w:t>
      </w:r>
      <w:r w:rsidRPr="00DE5EF7">
        <w:rPr>
          <w:i/>
          <w:lang w:val="it-IT"/>
        </w:rPr>
        <w:t>Anal Biochem</w:t>
      </w:r>
      <w:r w:rsidRPr="00DE5EF7">
        <w:rPr>
          <w:lang w:val="it-IT"/>
        </w:rPr>
        <w:t xml:space="preserve"> 358</w:t>
      </w:r>
      <w:r w:rsidRPr="00DE5EF7">
        <w:rPr>
          <w:b/>
          <w:lang w:val="it-IT"/>
        </w:rPr>
        <w:t>,</w:t>
      </w:r>
      <w:r w:rsidRPr="00DE5EF7">
        <w:rPr>
          <w:lang w:val="it-IT"/>
        </w:rPr>
        <w:t xml:space="preserve"> 281-288.</w:t>
      </w:r>
    </w:p>
    <w:p w14:paraId="58770385" w14:textId="77777777" w:rsidR="00087815" w:rsidRPr="00DE5EF7" w:rsidRDefault="00087815" w:rsidP="00087815">
      <w:pPr>
        <w:pStyle w:val="EndNoteBibliography"/>
        <w:spacing w:after="0"/>
        <w:ind w:left="720" w:hanging="720"/>
      </w:pPr>
      <w:r w:rsidRPr="00DE5EF7">
        <w:rPr>
          <w:lang w:val="it-IT"/>
        </w:rPr>
        <w:t xml:space="preserve">Canovi, M., Lucchetti, J., Stravalaci, M., Valentino, S., Bottazzi, B., Salmona, M., Bastone, A., and Gobbi, M. (2014). </w:t>
      </w:r>
      <w:r w:rsidRPr="00DE5EF7">
        <w:t xml:space="preserve">A new surface plasmon resonance-based immunoassay for rapid, reproducible and sensitive quantification of pentraxin-3 in human plasma. </w:t>
      </w:r>
      <w:r w:rsidRPr="00DE5EF7">
        <w:rPr>
          <w:i/>
        </w:rPr>
        <w:t>Sensors (Basel)</w:t>
      </w:r>
      <w:r w:rsidRPr="00DE5EF7">
        <w:t xml:space="preserve"> 14</w:t>
      </w:r>
      <w:r w:rsidRPr="00DE5EF7">
        <w:rPr>
          <w:b/>
        </w:rPr>
        <w:t>,</w:t>
      </w:r>
      <w:r w:rsidRPr="00DE5EF7">
        <w:t xml:space="preserve"> 10864-10875.</w:t>
      </w:r>
    </w:p>
    <w:p w14:paraId="67B4F7C4" w14:textId="77777777" w:rsidR="00087815" w:rsidRPr="00DE5EF7" w:rsidRDefault="00087815" w:rsidP="00087815">
      <w:pPr>
        <w:pStyle w:val="EndNoteBibliography"/>
        <w:ind w:left="720" w:hanging="720"/>
      </w:pPr>
      <w:r w:rsidRPr="00DE5EF7">
        <w:t xml:space="preserve">Livak, K.J., and Schmittgen, T.D. (2001). Analysis of relative gene expression data using real-time quantitative PCR and the 2(-Delta Delta C(T)) Method. </w:t>
      </w:r>
      <w:r w:rsidRPr="00DE5EF7">
        <w:rPr>
          <w:i/>
        </w:rPr>
        <w:t>Methods</w:t>
      </w:r>
      <w:r w:rsidRPr="00DE5EF7">
        <w:t xml:space="preserve"> 25</w:t>
      </w:r>
      <w:r w:rsidRPr="00DE5EF7">
        <w:rPr>
          <w:b/>
        </w:rPr>
        <w:t>,</w:t>
      </w:r>
      <w:r w:rsidRPr="00DE5EF7">
        <w:t xml:space="preserve"> 402-408.</w:t>
      </w:r>
    </w:p>
    <w:p w14:paraId="5E0FC667" w14:textId="02DC2775" w:rsidR="006C2E72" w:rsidRPr="00DE5EF7" w:rsidRDefault="002B2BDA" w:rsidP="006B2D5B">
      <w:pPr>
        <w:rPr>
          <w:rFonts w:cs="Times New Roman"/>
          <w:b/>
          <w:smallCaps/>
          <w:szCs w:val="24"/>
          <w:lang w:val="en-GB"/>
        </w:rPr>
      </w:pPr>
      <w:r w:rsidRPr="00DE5EF7">
        <w:rPr>
          <w:szCs w:val="24"/>
          <w:lang w:val="en-GB"/>
        </w:rPr>
        <w:fldChar w:fldCharType="end"/>
      </w:r>
    </w:p>
    <w:p w14:paraId="77A2E713" w14:textId="08852E30" w:rsidR="00A82033" w:rsidRPr="00DE5EF7" w:rsidRDefault="00A82033" w:rsidP="00A82033">
      <w:pPr>
        <w:rPr>
          <w:rFonts w:cs="Times New Roman"/>
          <w:b/>
          <w:szCs w:val="24"/>
          <w:lang w:val="en-GB"/>
        </w:rPr>
      </w:pPr>
      <w:r w:rsidRPr="00DE5EF7">
        <w:rPr>
          <w:rFonts w:cs="Times New Roman"/>
          <w:b/>
          <w:smallCaps/>
          <w:szCs w:val="24"/>
          <w:lang w:val="en-GB"/>
        </w:rPr>
        <w:lastRenderedPageBreak/>
        <w:t>Table S1.</w:t>
      </w:r>
      <w:r w:rsidRPr="00DE5EF7">
        <w:rPr>
          <w:rFonts w:cs="Times New Roman"/>
          <w:b/>
          <w:szCs w:val="24"/>
          <w:lang w:val="en-GB"/>
        </w:rPr>
        <w:t xml:space="preserve"> </w:t>
      </w:r>
      <w:r w:rsidR="004F10E9" w:rsidRPr="00DE5EF7">
        <w:rPr>
          <w:rFonts w:cs="Times New Roman"/>
          <w:b/>
          <w:szCs w:val="24"/>
          <w:lang w:val="en-GB"/>
        </w:rPr>
        <w:t>S</w:t>
      </w:r>
      <w:r w:rsidR="00E3641A" w:rsidRPr="00DE5EF7">
        <w:rPr>
          <w:rFonts w:cs="Times New Roman"/>
          <w:b/>
          <w:szCs w:val="24"/>
          <w:lang w:val="en-GB"/>
        </w:rPr>
        <w:t>equence</w:t>
      </w:r>
      <w:r w:rsidR="004C34E4" w:rsidRPr="00DE5EF7">
        <w:rPr>
          <w:rFonts w:cs="Times New Roman"/>
          <w:b/>
          <w:szCs w:val="24"/>
          <w:lang w:val="en-GB"/>
        </w:rPr>
        <w:t>s</w:t>
      </w:r>
      <w:r w:rsidRPr="00DE5EF7">
        <w:rPr>
          <w:rFonts w:cs="Times New Roman"/>
          <w:b/>
          <w:szCs w:val="24"/>
          <w:lang w:val="en-GB"/>
        </w:rPr>
        <w:t xml:space="preserve"> of</w:t>
      </w:r>
      <w:r w:rsidR="004F10E9" w:rsidRPr="00DE5EF7">
        <w:rPr>
          <w:rFonts w:cs="Times New Roman"/>
          <w:b/>
          <w:szCs w:val="24"/>
          <w:lang w:val="en-GB"/>
        </w:rPr>
        <w:t xml:space="preserve"> the</w:t>
      </w:r>
      <w:r w:rsidRPr="00DE5EF7">
        <w:rPr>
          <w:rFonts w:cs="Times New Roman"/>
          <w:b/>
          <w:szCs w:val="24"/>
          <w:lang w:val="en-GB"/>
        </w:rPr>
        <w:t xml:space="preserve"> primers used for reverse transcription quantitative polymerase chain reaction</w:t>
      </w:r>
      <w:r w:rsidR="004F10E9" w:rsidRPr="00DE5EF7">
        <w:rPr>
          <w:rFonts w:cs="Times New Roman"/>
          <w:b/>
          <w:szCs w:val="24"/>
          <w:lang w:val="en-GB"/>
        </w:rPr>
        <w:t>s</w:t>
      </w:r>
    </w:p>
    <w:tbl>
      <w:tblPr>
        <w:tblStyle w:val="TableGrid"/>
        <w:tblW w:w="0" w:type="auto"/>
        <w:jc w:val="center"/>
        <w:tblLook w:val="04A0" w:firstRow="1" w:lastRow="0" w:firstColumn="1" w:lastColumn="0" w:noHBand="0" w:noVBand="1"/>
      </w:tblPr>
      <w:tblGrid>
        <w:gridCol w:w="1980"/>
        <w:gridCol w:w="5458"/>
      </w:tblGrid>
      <w:tr w:rsidR="00A82033" w:rsidRPr="00DE5EF7" w14:paraId="1ED7B330" w14:textId="77777777" w:rsidTr="00455FE9">
        <w:trPr>
          <w:jc w:val="center"/>
        </w:trPr>
        <w:tc>
          <w:tcPr>
            <w:tcW w:w="1980" w:type="dxa"/>
          </w:tcPr>
          <w:p w14:paraId="3F87C441" w14:textId="23494BD0" w:rsidR="00A82033" w:rsidRPr="00DE5EF7" w:rsidRDefault="00A82033" w:rsidP="00167875">
            <w:pPr>
              <w:jc w:val="center"/>
              <w:rPr>
                <w:rFonts w:cs="Times New Roman"/>
                <w:b/>
                <w:szCs w:val="24"/>
                <w:lang w:val="en-GB"/>
              </w:rPr>
            </w:pPr>
            <w:r w:rsidRPr="00DE5EF7">
              <w:rPr>
                <w:rFonts w:cs="Times New Roman"/>
                <w:b/>
                <w:szCs w:val="24"/>
                <w:lang w:val="en-GB"/>
              </w:rPr>
              <w:t>Gene symbol</w:t>
            </w:r>
          </w:p>
        </w:tc>
        <w:tc>
          <w:tcPr>
            <w:tcW w:w="5458" w:type="dxa"/>
          </w:tcPr>
          <w:p w14:paraId="478044AE" w14:textId="1337A792" w:rsidR="00A82033" w:rsidRPr="00DE5EF7" w:rsidRDefault="00A82033" w:rsidP="00167875">
            <w:pPr>
              <w:jc w:val="center"/>
              <w:rPr>
                <w:rFonts w:cs="Times New Roman"/>
                <w:b/>
                <w:szCs w:val="24"/>
                <w:lang w:val="en-GB"/>
              </w:rPr>
            </w:pPr>
            <w:r w:rsidRPr="00DE5EF7">
              <w:rPr>
                <w:rFonts w:cs="Times New Roman"/>
                <w:b/>
                <w:szCs w:val="24"/>
                <w:lang w:val="en-GB"/>
              </w:rPr>
              <w:t>Primer name and sequence</w:t>
            </w:r>
          </w:p>
        </w:tc>
      </w:tr>
      <w:tr w:rsidR="00FC4665" w:rsidRPr="00DE5EF7" w14:paraId="0FCD25EF" w14:textId="77777777" w:rsidTr="00455FE9">
        <w:trPr>
          <w:jc w:val="center"/>
        </w:trPr>
        <w:tc>
          <w:tcPr>
            <w:tcW w:w="1980" w:type="dxa"/>
            <w:vMerge w:val="restart"/>
            <w:vAlign w:val="center"/>
          </w:tcPr>
          <w:p w14:paraId="5401F07C" w14:textId="0F809B36" w:rsidR="00FC4665" w:rsidRPr="00DE5EF7" w:rsidRDefault="00FC4665" w:rsidP="00FC4665">
            <w:pPr>
              <w:jc w:val="center"/>
              <w:rPr>
                <w:rFonts w:cs="Times New Roman"/>
                <w:i/>
                <w:szCs w:val="24"/>
                <w:lang w:val="en-GB"/>
              </w:rPr>
            </w:pPr>
            <w:r w:rsidRPr="00DE5EF7">
              <w:rPr>
                <w:rFonts w:cs="Times New Roman"/>
                <w:i/>
                <w:szCs w:val="24"/>
                <w:lang w:val="en-GB"/>
              </w:rPr>
              <w:t>C3</w:t>
            </w:r>
          </w:p>
        </w:tc>
        <w:tc>
          <w:tcPr>
            <w:tcW w:w="5458" w:type="dxa"/>
          </w:tcPr>
          <w:p w14:paraId="7264603E" w14:textId="658156C2" w:rsidR="00FC4665" w:rsidRPr="00DE5EF7" w:rsidRDefault="00455FE9" w:rsidP="00167875">
            <w:pPr>
              <w:jc w:val="center"/>
              <w:rPr>
                <w:rFonts w:cs="Times New Roman"/>
                <w:szCs w:val="24"/>
                <w:lang w:val="en-GB"/>
              </w:rPr>
            </w:pPr>
            <w:r w:rsidRPr="00DE5EF7">
              <w:rPr>
                <w:rFonts w:cs="Times New Roman"/>
                <w:szCs w:val="24"/>
                <w:lang w:val="en-GB"/>
              </w:rPr>
              <w:t>F: 5’-</w:t>
            </w:r>
            <w:r w:rsidR="00AC3323" w:rsidRPr="00DE5EF7">
              <w:rPr>
                <w:rFonts w:cs="Times New Roman"/>
                <w:szCs w:val="24"/>
                <w:lang w:val="en-GB"/>
              </w:rPr>
              <w:t>ACGCCTGGGCCGTGAAGGAGT</w:t>
            </w:r>
            <w:r w:rsidRPr="00DE5EF7">
              <w:rPr>
                <w:rFonts w:cs="Times New Roman"/>
                <w:szCs w:val="24"/>
                <w:lang w:val="en-GB"/>
              </w:rPr>
              <w:t>-3’</w:t>
            </w:r>
          </w:p>
        </w:tc>
      </w:tr>
      <w:tr w:rsidR="00FC4665" w:rsidRPr="00DE5EF7" w14:paraId="576B8D6E" w14:textId="77777777" w:rsidTr="00455FE9">
        <w:trPr>
          <w:jc w:val="center"/>
        </w:trPr>
        <w:tc>
          <w:tcPr>
            <w:tcW w:w="1980" w:type="dxa"/>
            <w:vMerge/>
          </w:tcPr>
          <w:p w14:paraId="4C34FB98" w14:textId="2BB01646" w:rsidR="00FC4665" w:rsidRPr="00DE5EF7" w:rsidRDefault="00FC4665" w:rsidP="00167875">
            <w:pPr>
              <w:jc w:val="center"/>
              <w:rPr>
                <w:rFonts w:cs="Times New Roman"/>
                <w:i/>
                <w:szCs w:val="24"/>
                <w:lang w:val="en-GB"/>
              </w:rPr>
            </w:pPr>
          </w:p>
        </w:tc>
        <w:tc>
          <w:tcPr>
            <w:tcW w:w="5458" w:type="dxa"/>
          </w:tcPr>
          <w:p w14:paraId="5B29388E" w14:textId="27FBD7E4" w:rsidR="00FC4665" w:rsidRPr="00DE5EF7" w:rsidRDefault="00455FE9" w:rsidP="00167875">
            <w:pPr>
              <w:jc w:val="center"/>
              <w:rPr>
                <w:rFonts w:cs="Times New Roman"/>
                <w:szCs w:val="24"/>
                <w:lang w:val="en-GB"/>
              </w:rPr>
            </w:pPr>
            <w:r w:rsidRPr="00DE5EF7">
              <w:rPr>
                <w:rFonts w:cs="Times New Roman"/>
                <w:szCs w:val="24"/>
                <w:lang w:val="en-GB"/>
              </w:rPr>
              <w:t>R: 5’-</w:t>
            </w:r>
            <w:r w:rsidR="00A856C2" w:rsidRPr="00DE5EF7">
              <w:rPr>
                <w:rFonts w:cs="Times New Roman"/>
                <w:szCs w:val="24"/>
                <w:lang w:val="en-GB"/>
              </w:rPr>
              <w:t>CCGCAGCCCGAGGGGGTCACA</w:t>
            </w:r>
            <w:r w:rsidRPr="00DE5EF7">
              <w:rPr>
                <w:rFonts w:cs="Times New Roman"/>
                <w:szCs w:val="24"/>
                <w:lang w:val="en-GB"/>
              </w:rPr>
              <w:t>-3’</w:t>
            </w:r>
          </w:p>
        </w:tc>
      </w:tr>
      <w:tr w:rsidR="00FC4665" w:rsidRPr="00DE5EF7" w14:paraId="583FDD21" w14:textId="77777777" w:rsidTr="00455FE9">
        <w:trPr>
          <w:jc w:val="center"/>
        </w:trPr>
        <w:tc>
          <w:tcPr>
            <w:tcW w:w="1980" w:type="dxa"/>
            <w:vMerge w:val="restart"/>
            <w:vAlign w:val="center"/>
          </w:tcPr>
          <w:p w14:paraId="541D99BD" w14:textId="4B207AEB" w:rsidR="00FC4665" w:rsidRPr="00DE5EF7" w:rsidRDefault="00FC4665" w:rsidP="00FC4665">
            <w:pPr>
              <w:jc w:val="center"/>
              <w:rPr>
                <w:rFonts w:cs="Times New Roman"/>
                <w:i/>
                <w:szCs w:val="24"/>
                <w:lang w:val="en-GB"/>
              </w:rPr>
            </w:pPr>
            <w:r w:rsidRPr="00DE5EF7">
              <w:rPr>
                <w:rFonts w:cs="Times New Roman"/>
                <w:i/>
                <w:szCs w:val="24"/>
                <w:lang w:val="en-GB"/>
              </w:rPr>
              <w:t>CFB</w:t>
            </w:r>
          </w:p>
        </w:tc>
        <w:tc>
          <w:tcPr>
            <w:tcW w:w="5458" w:type="dxa"/>
          </w:tcPr>
          <w:p w14:paraId="70C532EF" w14:textId="3308FD31" w:rsidR="00FC4665" w:rsidRPr="00DE5EF7" w:rsidRDefault="00455FE9" w:rsidP="00167875">
            <w:pPr>
              <w:jc w:val="center"/>
              <w:rPr>
                <w:rFonts w:cs="Times New Roman"/>
                <w:szCs w:val="24"/>
                <w:lang w:val="en-GB"/>
              </w:rPr>
            </w:pPr>
            <w:r w:rsidRPr="00DE5EF7">
              <w:rPr>
                <w:rFonts w:cs="Times New Roman"/>
                <w:szCs w:val="24"/>
                <w:lang w:val="en-GB"/>
              </w:rPr>
              <w:t>F: 5’-</w:t>
            </w:r>
            <w:r w:rsidR="00A856C2" w:rsidRPr="00DE5EF7">
              <w:rPr>
                <w:rFonts w:cs="Times New Roman"/>
                <w:szCs w:val="24"/>
                <w:lang w:val="en-GB"/>
              </w:rPr>
              <w:t>GCGTGGCTCCCAGCGGCGAA</w:t>
            </w:r>
            <w:r w:rsidRPr="00DE5EF7">
              <w:rPr>
                <w:rFonts w:cs="Times New Roman"/>
                <w:szCs w:val="24"/>
                <w:lang w:val="en-GB"/>
              </w:rPr>
              <w:t>-3’</w:t>
            </w:r>
          </w:p>
        </w:tc>
      </w:tr>
      <w:tr w:rsidR="00FC4665" w:rsidRPr="00DE5EF7" w14:paraId="6F53BE4C" w14:textId="77777777" w:rsidTr="00455FE9">
        <w:trPr>
          <w:jc w:val="center"/>
        </w:trPr>
        <w:tc>
          <w:tcPr>
            <w:tcW w:w="1980" w:type="dxa"/>
            <w:vMerge/>
          </w:tcPr>
          <w:p w14:paraId="251320D1" w14:textId="47A9455D" w:rsidR="00FC4665" w:rsidRPr="00DE5EF7" w:rsidRDefault="00FC4665" w:rsidP="00167875">
            <w:pPr>
              <w:jc w:val="center"/>
              <w:rPr>
                <w:rFonts w:cs="Times New Roman"/>
                <w:i/>
                <w:szCs w:val="24"/>
                <w:lang w:val="en-GB"/>
              </w:rPr>
            </w:pPr>
          </w:p>
        </w:tc>
        <w:tc>
          <w:tcPr>
            <w:tcW w:w="5458" w:type="dxa"/>
          </w:tcPr>
          <w:p w14:paraId="1B5036D1" w14:textId="2AFEDF71" w:rsidR="00FC4665" w:rsidRPr="00DE5EF7" w:rsidRDefault="00455FE9" w:rsidP="00167875">
            <w:pPr>
              <w:jc w:val="center"/>
              <w:rPr>
                <w:rFonts w:cs="Times New Roman"/>
                <w:szCs w:val="24"/>
                <w:lang w:val="en-GB"/>
              </w:rPr>
            </w:pPr>
            <w:r w:rsidRPr="00DE5EF7">
              <w:rPr>
                <w:rFonts w:cs="Times New Roman"/>
                <w:szCs w:val="24"/>
                <w:lang w:val="en-GB"/>
              </w:rPr>
              <w:t>R: 5’-</w:t>
            </w:r>
            <w:r w:rsidR="00A856C2" w:rsidRPr="00DE5EF7">
              <w:rPr>
                <w:rFonts w:cs="Times New Roman"/>
                <w:szCs w:val="24"/>
                <w:lang w:val="en-GB"/>
              </w:rPr>
              <w:t>CGCTTCTGTTGTTCCCCTGGGCCGT</w:t>
            </w:r>
            <w:r w:rsidRPr="00DE5EF7">
              <w:rPr>
                <w:rFonts w:cs="Times New Roman"/>
                <w:szCs w:val="24"/>
                <w:lang w:val="en-GB"/>
              </w:rPr>
              <w:t>-3’</w:t>
            </w:r>
          </w:p>
        </w:tc>
      </w:tr>
      <w:tr w:rsidR="00FC4665" w:rsidRPr="00DE5EF7" w14:paraId="1C4B4C54" w14:textId="77777777" w:rsidTr="00455FE9">
        <w:trPr>
          <w:jc w:val="center"/>
        </w:trPr>
        <w:tc>
          <w:tcPr>
            <w:tcW w:w="1980" w:type="dxa"/>
            <w:vMerge w:val="restart"/>
            <w:vAlign w:val="center"/>
          </w:tcPr>
          <w:p w14:paraId="7AB869A9" w14:textId="50552583" w:rsidR="00FC4665" w:rsidRPr="00DE5EF7" w:rsidRDefault="00FC4665" w:rsidP="00FC4665">
            <w:pPr>
              <w:jc w:val="center"/>
              <w:rPr>
                <w:rFonts w:cs="Times New Roman"/>
                <w:i/>
                <w:szCs w:val="24"/>
                <w:lang w:val="en-GB"/>
              </w:rPr>
            </w:pPr>
            <w:r w:rsidRPr="00DE5EF7">
              <w:rPr>
                <w:rFonts w:cs="Times New Roman"/>
                <w:i/>
                <w:szCs w:val="24"/>
                <w:lang w:val="en-GB"/>
              </w:rPr>
              <w:t>CFH</w:t>
            </w:r>
          </w:p>
        </w:tc>
        <w:tc>
          <w:tcPr>
            <w:tcW w:w="5458" w:type="dxa"/>
          </w:tcPr>
          <w:p w14:paraId="09C66CDF" w14:textId="718D6B3E" w:rsidR="00FC4665" w:rsidRPr="00DE5EF7" w:rsidRDefault="00455FE9" w:rsidP="00167875">
            <w:pPr>
              <w:jc w:val="center"/>
              <w:rPr>
                <w:rFonts w:cs="Times New Roman"/>
                <w:szCs w:val="24"/>
                <w:lang w:val="en-GB"/>
              </w:rPr>
            </w:pPr>
            <w:r w:rsidRPr="00DE5EF7">
              <w:rPr>
                <w:rFonts w:cs="Times New Roman"/>
                <w:szCs w:val="24"/>
                <w:lang w:val="en-GB"/>
              </w:rPr>
              <w:t>F: 5’-</w:t>
            </w:r>
            <w:r w:rsidR="00123D39" w:rsidRPr="00DE5EF7">
              <w:rPr>
                <w:rFonts w:cs="Times New Roman"/>
                <w:szCs w:val="24"/>
                <w:lang w:val="en-GB"/>
              </w:rPr>
              <w:t>CCCAACTTCCCCAGTGTGTGGCAAT</w:t>
            </w:r>
            <w:r w:rsidRPr="00DE5EF7">
              <w:rPr>
                <w:rFonts w:cs="Times New Roman"/>
                <w:szCs w:val="24"/>
                <w:lang w:val="en-GB"/>
              </w:rPr>
              <w:t>-3’</w:t>
            </w:r>
          </w:p>
        </w:tc>
      </w:tr>
      <w:tr w:rsidR="00FC4665" w:rsidRPr="00DE5EF7" w14:paraId="69539155" w14:textId="77777777" w:rsidTr="00455FE9">
        <w:trPr>
          <w:jc w:val="center"/>
        </w:trPr>
        <w:tc>
          <w:tcPr>
            <w:tcW w:w="1980" w:type="dxa"/>
            <w:vMerge/>
          </w:tcPr>
          <w:p w14:paraId="0FBBF787" w14:textId="28AE7242" w:rsidR="00FC4665" w:rsidRPr="00DE5EF7" w:rsidRDefault="00FC4665" w:rsidP="00167875">
            <w:pPr>
              <w:jc w:val="center"/>
              <w:rPr>
                <w:rFonts w:cs="Times New Roman"/>
                <w:i/>
                <w:szCs w:val="24"/>
                <w:lang w:val="en-GB"/>
              </w:rPr>
            </w:pPr>
          </w:p>
        </w:tc>
        <w:tc>
          <w:tcPr>
            <w:tcW w:w="5458" w:type="dxa"/>
          </w:tcPr>
          <w:p w14:paraId="30092169" w14:textId="3849129D" w:rsidR="00FC4665" w:rsidRPr="00DE5EF7" w:rsidRDefault="00455FE9" w:rsidP="00167875">
            <w:pPr>
              <w:jc w:val="center"/>
              <w:rPr>
                <w:rFonts w:cs="Times New Roman"/>
                <w:szCs w:val="24"/>
                <w:lang w:val="en-GB"/>
              </w:rPr>
            </w:pPr>
            <w:r w:rsidRPr="00DE5EF7">
              <w:rPr>
                <w:rFonts w:cs="Times New Roman"/>
                <w:szCs w:val="24"/>
                <w:lang w:val="en-GB"/>
              </w:rPr>
              <w:t>R: 5’-</w:t>
            </w:r>
            <w:r w:rsidR="00123D39" w:rsidRPr="00DE5EF7">
              <w:rPr>
                <w:rFonts w:cs="Times New Roman"/>
                <w:szCs w:val="24"/>
                <w:lang w:val="en-GB"/>
              </w:rPr>
              <w:t>TGGGAATCTGAGGTGGAGGTGGGCA</w:t>
            </w:r>
            <w:r w:rsidRPr="00DE5EF7">
              <w:rPr>
                <w:rFonts w:cs="Times New Roman"/>
                <w:szCs w:val="24"/>
                <w:lang w:val="en-GB"/>
              </w:rPr>
              <w:t>-3’</w:t>
            </w:r>
          </w:p>
        </w:tc>
      </w:tr>
      <w:tr w:rsidR="00FC4665" w:rsidRPr="00DE5EF7" w14:paraId="758C9F74" w14:textId="77777777" w:rsidTr="00455FE9">
        <w:trPr>
          <w:jc w:val="center"/>
        </w:trPr>
        <w:tc>
          <w:tcPr>
            <w:tcW w:w="1980" w:type="dxa"/>
            <w:vMerge w:val="restart"/>
            <w:vAlign w:val="center"/>
          </w:tcPr>
          <w:p w14:paraId="45FB6210" w14:textId="009484EF" w:rsidR="00FC4665" w:rsidRPr="00DE5EF7" w:rsidRDefault="00FC4665" w:rsidP="00FC4665">
            <w:pPr>
              <w:jc w:val="center"/>
              <w:rPr>
                <w:rFonts w:cs="Times New Roman"/>
                <w:i/>
                <w:szCs w:val="24"/>
                <w:lang w:val="en-GB"/>
              </w:rPr>
            </w:pPr>
            <w:r w:rsidRPr="00DE5EF7">
              <w:rPr>
                <w:rFonts w:cs="Times New Roman"/>
                <w:i/>
                <w:szCs w:val="24"/>
                <w:lang w:val="en-GB"/>
              </w:rPr>
              <w:t>CD46 (MCP)</w:t>
            </w:r>
          </w:p>
        </w:tc>
        <w:tc>
          <w:tcPr>
            <w:tcW w:w="5458" w:type="dxa"/>
          </w:tcPr>
          <w:p w14:paraId="6A2A585C" w14:textId="024F9F7B" w:rsidR="00FC4665" w:rsidRPr="00DE5EF7" w:rsidRDefault="00455FE9" w:rsidP="00167875">
            <w:pPr>
              <w:jc w:val="center"/>
              <w:rPr>
                <w:rFonts w:cs="Times New Roman"/>
                <w:szCs w:val="24"/>
                <w:lang w:val="en-GB"/>
              </w:rPr>
            </w:pPr>
            <w:r w:rsidRPr="00DE5EF7">
              <w:rPr>
                <w:rFonts w:cs="Times New Roman"/>
                <w:szCs w:val="24"/>
                <w:lang w:val="en-GB"/>
              </w:rPr>
              <w:t>F: 5’-</w:t>
            </w:r>
            <w:r w:rsidR="001D7B26" w:rsidRPr="00DE5EF7">
              <w:rPr>
                <w:rFonts w:cs="Times New Roman"/>
                <w:szCs w:val="24"/>
                <w:lang w:val="en-GB"/>
              </w:rPr>
              <w:t>ACCAACATTTGAAGCTATGGAGC</w:t>
            </w:r>
            <w:r w:rsidRPr="00DE5EF7">
              <w:rPr>
                <w:rFonts w:cs="Times New Roman"/>
                <w:szCs w:val="24"/>
                <w:lang w:val="en-GB"/>
              </w:rPr>
              <w:t>-3’</w:t>
            </w:r>
          </w:p>
        </w:tc>
      </w:tr>
      <w:tr w:rsidR="00FC4665" w:rsidRPr="00DE5EF7" w14:paraId="6C4F592C" w14:textId="77777777" w:rsidTr="00455FE9">
        <w:trPr>
          <w:jc w:val="center"/>
        </w:trPr>
        <w:tc>
          <w:tcPr>
            <w:tcW w:w="1980" w:type="dxa"/>
            <w:vMerge/>
          </w:tcPr>
          <w:p w14:paraId="2ECE23C5" w14:textId="11455FAA" w:rsidR="00FC4665" w:rsidRPr="00DE5EF7" w:rsidRDefault="00FC4665" w:rsidP="00167875">
            <w:pPr>
              <w:jc w:val="center"/>
              <w:rPr>
                <w:rFonts w:cs="Times New Roman"/>
                <w:i/>
                <w:szCs w:val="24"/>
                <w:lang w:val="en-GB"/>
              </w:rPr>
            </w:pPr>
          </w:p>
        </w:tc>
        <w:tc>
          <w:tcPr>
            <w:tcW w:w="5458" w:type="dxa"/>
          </w:tcPr>
          <w:p w14:paraId="5A0E2932" w14:textId="654775AC" w:rsidR="00FC4665" w:rsidRPr="00DE5EF7" w:rsidRDefault="00455FE9" w:rsidP="00167875">
            <w:pPr>
              <w:jc w:val="center"/>
              <w:rPr>
                <w:rFonts w:cs="Times New Roman"/>
                <w:szCs w:val="24"/>
                <w:lang w:val="en-GB"/>
              </w:rPr>
            </w:pPr>
            <w:r w:rsidRPr="00DE5EF7">
              <w:rPr>
                <w:rFonts w:cs="Times New Roman"/>
                <w:szCs w:val="24"/>
                <w:lang w:val="en-GB"/>
              </w:rPr>
              <w:t>R: 5’-</w:t>
            </w:r>
            <w:r w:rsidR="001D7B26" w:rsidRPr="00DE5EF7">
              <w:rPr>
                <w:rFonts w:cs="Times New Roman"/>
                <w:szCs w:val="24"/>
                <w:lang w:val="en-GB"/>
              </w:rPr>
              <w:t>GCCATGTATGATTCCGATCACAA</w:t>
            </w:r>
            <w:r w:rsidRPr="00DE5EF7">
              <w:rPr>
                <w:rFonts w:cs="Times New Roman"/>
                <w:szCs w:val="24"/>
                <w:lang w:val="en-GB"/>
              </w:rPr>
              <w:t>-3’</w:t>
            </w:r>
          </w:p>
        </w:tc>
      </w:tr>
      <w:tr w:rsidR="00FC4665" w:rsidRPr="00DE5EF7" w14:paraId="7261B628" w14:textId="77777777" w:rsidTr="00455FE9">
        <w:trPr>
          <w:jc w:val="center"/>
        </w:trPr>
        <w:tc>
          <w:tcPr>
            <w:tcW w:w="1980" w:type="dxa"/>
            <w:vMerge w:val="restart"/>
            <w:vAlign w:val="center"/>
          </w:tcPr>
          <w:p w14:paraId="3B1CF069" w14:textId="6BC77436" w:rsidR="00FC4665" w:rsidRPr="00DE5EF7" w:rsidRDefault="00FC4665" w:rsidP="00FC4665">
            <w:pPr>
              <w:jc w:val="center"/>
              <w:rPr>
                <w:rFonts w:cs="Times New Roman"/>
                <w:i/>
                <w:szCs w:val="24"/>
                <w:lang w:val="en-GB"/>
              </w:rPr>
            </w:pPr>
            <w:r w:rsidRPr="00DE5EF7">
              <w:rPr>
                <w:rFonts w:cs="Times New Roman"/>
                <w:i/>
                <w:szCs w:val="24"/>
                <w:lang w:val="en-GB"/>
              </w:rPr>
              <w:t>CD55 (DAF)</w:t>
            </w:r>
          </w:p>
        </w:tc>
        <w:tc>
          <w:tcPr>
            <w:tcW w:w="5458" w:type="dxa"/>
          </w:tcPr>
          <w:p w14:paraId="67FD1028" w14:textId="661CD116" w:rsidR="00FC4665" w:rsidRPr="00DE5EF7" w:rsidRDefault="00455FE9" w:rsidP="00167875">
            <w:pPr>
              <w:jc w:val="center"/>
              <w:rPr>
                <w:rFonts w:cs="Times New Roman"/>
                <w:szCs w:val="24"/>
                <w:lang w:val="en-GB"/>
              </w:rPr>
            </w:pPr>
            <w:r w:rsidRPr="00DE5EF7">
              <w:rPr>
                <w:rFonts w:cs="Times New Roman"/>
                <w:szCs w:val="24"/>
                <w:lang w:val="en-GB"/>
              </w:rPr>
              <w:t>F: 5’-</w:t>
            </w:r>
            <w:r w:rsidR="001D7B26" w:rsidRPr="00DE5EF7">
              <w:rPr>
                <w:rFonts w:cs="Times New Roman"/>
                <w:szCs w:val="24"/>
                <w:lang w:val="en-GB"/>
              </w:rPr>
              <w:t>AGGCCGTACAAGTTTTCCCG</w:t>
            </w:r>
            <w:r w:rsidRPr="00DE5EF7">
              <w:rPr>
                <w:rFonts w:cs="Times New Roman"/>
                <w:szCs w:val="24"/>
                <w:lang w:val="en-GB"/>
              </w:rPr>
              <w:t>-3’</w:t>
            </w:r>
          </w:p>
        </w:tc>
      </w:tr>
      <w:tr w:rsidR="00FC4665" w:rsidRPr="00DE5EF7" w14:paraId="3E402855" w14:textId="77777777" w:rsidTr="00455FE9">
        <w:trPr>
          <w:jc w:val="center"/>
        </w:trPr>
        <w:tc>
          <w:tcPr>
            <w:tcW w:w="1980" w:type="dxa"/>
            <w:vMerge/>
          </w:tcPr>
          <w:p w14:paraId="2995FE64" w14:textId="6069DB74" w:rsidR="00FC4665" w:rsidRPr="00DE5EF7" w:rsidRDefault="00FC4665" w:rsidP="00167875">
            <w:pPr>
              <w:jc w:val="center"/>
              <w:rPr>
                <w:rFonts w:cs="Times New Roman"/>
                <w:i/>
                <w:szCs w:val="24"/>
                <w:lang w:val="en-GB"/>
              </w:rPr>
            </w:pPr>
          </w:p>
        </w:tc>
        <w:tc>
          <w:tcPr>
            <w:tcW w:w="5458" w:type="dxa"/>
          </w:tcPr>
          <w:p w14:paraId="191B0FF7" w14:textId="3A051C10" w:rsidR="00FC4665" w:rsidRPr="00DE5EF7" w:rsidRDefault="00455FE9" w:rsidP="00167875">
            <w:pPr>
              <w:jc w:val="center"/>
              <w:rPr>
                <w:rFonts w:cs="Times New Roman"/>
                <w:szCs w:val="24"/>
                <w:lang w:val="en-GB"/>
              </w:rPr>
            </w:pPr>
            <w:r w:rsidRPr="00DE5EF7">
              <w:rPr>
                <w:rFonts w:cs="Times New Roman"/>
                <w:szCs w:val="24"/>
                <w:lang w:val="en-GB"/>
              </w:rPr>
              <w:t>R: 5’-</w:t>
            </w:r>
            <w:r w:rsidR="00D244D9" w:rsidRPr="00DE5EF7">
              <w:rPr>
                <w:rFonts w:cs="Times New Roman"/>
                <w:szCs w:val="24"/>
                <w:lang w:val="en-GB"/>
              </w:rPr>
              <w:t>CCTTCTCGCCAGGAATTTTCAC</w:t>
            </w:r>
            <w:r w:rsidRPr="00DE5EF7">
              <w:rPr>
                <w:rFonts w:cs="Times New Roman"/>
                <w:szCs w:val="24"/>
                <w:lang w:val="en-GB"/>
              </w:rPr>
              <w:t>-3’</w:t>
            </w:r>
          </w:p>
        </w:tc>
      </w:tr>
      <w:tr w:rsidR="00FC4665" w:rsidRPr="00DE5EF7" w14:paraId="06E473A3" w14:textId="77777777" w:rsidTr="00455FE9">
        <w:trPr>
          <w:jc w:val="center"/>
        </w:trPr>
        <w:tc>
          <w:tcPr>
            <w:tcW w:w="1980" w:type="dxa"/>
            <w:vMerge w:val="restart"/>
            <w:vAlign w:val="center"/>
          </w:tcPr>
          <w:p w14:paraId="3E582829" w14:textId="61FB04EE" w:rsidR="00FC4665" w:rsidRPr="00DE5EF7" w:rsidRDefault="00FC4665" w:rsidP="00FC4665">
            <w:pPr>
              <w:jc w:val="center"/>
              <w:rPr>
                <w:rFonts w:cs="Times New Roman"/>
                <w:i/>
                <w:szCs w:val="24"/>
                <w:lang w:val="en-GB"/>
              </w:rPr>
            </w:pPr>
            <w:r w:rsidRPr="00DE5EF7">
              <w:rPr>
                <w:rFonts w:cs="Times New Roman"/>
                <w:i/>
                <w:szCs w:val="24"/>
                <w:lang w:val="en-GB"/>
              </w:rPr>
              <w:t>CD59 (MAC-IP)</w:t>
            </w:r>
          </w:p>
        </w:tc>
        <w:tc>
          <w:tcPr>
            <w:tcW w:w="5458" w:type="dxa"/>
          </w:tcPr>
          <w:p w14:paraId="30CB6B69" w14:textId="3FFBF21B" w:rsidR="00FC4665" w:rsidRPr="00DE5EF7" w:rsidRDefault="00455FE9" w:rsidP="00167875">
            <w:pPr>
              <w:jc w:val="center"/>
              <w:rPr>
                <w:rFonts w:cs="Times New Roman"/>
                <w:szCs w:val="24"/>
                <w:lang w:val="en-GB"/>
              </w:rPr>
            </w:pPr>
            <w:r w:rsidRPr="00DE5EF7">
              <w:rPr>
                <w:rFonts w:cs="Times New Roman"/>
                <w:szCs w:val="24"/>
                <w:lang w:val="en-GB"/>
              </w:rPr>
              <w:t>F: 5’-</w:t>
            </w:r>
            <w:r w:rsidR="00D244D9" w:rsidRPr="00DE5EF7">
              <w:rPr>
                <w:rFonts w:cs="Times New Roman"/>
                <w:szCs w:val="24"/>
                <w:lang w:val="en-GB"/>
              </w:rPr>
              <w:t>CAGTGCTACAACTGTCCTAACC</w:t>
            </w:r>
            <w:r w:rsidRPr="00DE5EF7">
              <w:rPr>
                <w:rFonts w:cs="Times New Roman"/>
                <w:szCs w:val="24"/>
                <w:lang w:val="en-GB"/>
              </w:rPr>
              <w:t>-3’</w:t>
            </w:r>
          </w:p>
        </w:tc>
      </w:tr>
      <w:tr w:rsidR="00FC4665" w:rsidRPr="00DE5EF7" w14:paraId="66A89205" w14:textId="77777777" w:rsidTr="00455FE9">
        <w:trPr>
          <w:jc w:val="center"/>
        </w:trPr>
        <w:tc>
          <w:tcPr>
            <w:tcW w:w="1980" w:type="dxa"/>
            <w:vMerge/>
          </w:tcPr>
          <w:p w14:paraId="0534FB8D" w14:textId="2082CE3F" w:rsidR="00FC4665" w:rsidRPr="00DE5EF7" w:rsidRDefault="00FC4665" w:rsidP="00167875">
            <w:pPr>
              <w:jc w:val="center"/>
              <w:rPr>
                <w:rFonts w:cs="Times New Roman"/>
                <w:szCs w:val="24"/>
                <w:lang w:val="en-GB"/>
              </w:rPr>
            </w:pPr>
          </w:p>
        </w:tc>
        <w:tc>
          <w:tcPr>
            <w:tcW w:w="5458" w:type="dxa"/>
          </w:tcPr>
          <w:p w14:paraId="6CDC9E0F" w14:textId="01BBD698" w:rsidR="00FC4665" w:rsidRPr="00DE5EF7" w:rsidRDefault="00455FE9" w:rsidP="00167875">
            <w:pPr>
              <w:jc w:val="center"/>
              <w:rPr>
                <w:rFonts w:cs="Times New Roman"/>
                <w:szCs w:val="24"/>
                <w:lang w:val="en-GB"/>
              </w:rPr>
            </w:pPr>
            <w:r w:rsidRPr="00DE5EF7">
              <w:rPr>
                <w:rFonts w:cs="Times New Roman"/>
                <w:szCs w:val="24"/>
                <w:lang w:val="en-GB"/>
              </w:rPr>
              <w:t>R: 5’-</w:t>
            </w:r>
            <w:r w:rsidR="00D244D9" w:rsidRPr="00DE5EF7">
              <w:rPr>
                <w:rFonts w:cs="Times New Roman"/>
                <w:szCs w:val="24"/>
                <w:lang w:val="en-GB"/>
              </w:rPr>
              <w:t>TGAGACACGCATCAAAATCAGAT</w:t>
            </w:r>
            <w:r w:rsidRPr="00DE5EF7">
              <w:rPr>
                <w:rFonts w:cs="Times New Roman"/>
                <w:szCs w:val="24"/>
                <w:lang w:val="en-GB"/>
              </w:rPr>
              <w:t>-3’</w:t>
            </w:r>
          </w:p>
        </w:tc>
      </w:tr>
    </w:tbl>
    <w:p w14:paraId="17D3CF41" w14:textId="77777777" w:rsidR="00A82033" w:rsidRPr="00DE5EF7" w:rsidRDefault="00A82033" w:rsidP="006B2D5B">
      <w:pPr>
        <w:rPr>
          <w:rFonts w:cs="Times New Roman"/>
          <w:b/>
          <w:smallCaps/>
          <w:szCs w:val="24"/>
          <w:lang w:val="en-GB"/>
        </w:rPr>
      </w:pPr>
    </w:p>
    <w:p w14:paraId="5CFADCE7" w14:textId="77777777" w:rsidR="00A82033" w:rsidRPr="00DE5EF7" w:rsidRDefault="00A82033" w:rsidP="006B2D5B">
      <w:pPr>
        <w:rPr>
          <w:rFonts w:cs="Times New Roman"/>
          <w:b/>
          <w:smallCaps/>
          <w:szCs w:val="24"/>
          <w:lang w:val="en-GB"/>
        </w:rPr>
      </w:pPr>
    </w:p>
    <w:p w14:paraId="06A960CB" w14:textId="4F5B0B32" w:rsidR="00A82033" w:rsidRPr="00DE5EF7" w:rsidRDefault="00A82033" w:rsidP="006B2D5B">
      <w:pPr>
        <w:rPr>
          <w:rFonts w:cs="Times New Roman"/>
          <w:b/>
          <w:smallCaps/>
          <w:szCs w:val="24"/>
          <w:lang w:val="en-GB"/>
        </w:rPr>
      </w:pPr>
    </w:p>
    <w:p w14:paraId="72C95C2C" w14:textId="056E5298" w:rsidR="00A82033" w:rsidRPr="00DE5EF7" w:rsidRDefault="00A82033" w:rsidP="006B2D5B">
      <w:pPr>
        <w:rPr>
          <w:rFonts w:cs="Times New Roman"/>
          <w:b/>
          <w:smallCaps/>
          <w:szCs w:val="24"/>
          <w:lang w:val="en-GB"/>
        </w:rPr>
      </w:pPr>
    </w:p>
    <w:p w14:paraId="7463399A" w14:textId="587344D7" w:rsidR="00A82033" w:rsidRPr="00DE5EF7" w:rsidRDefault="00A82033" w:rsidP="006B2D5B">
      <w:pPr>
        <w:rPr>
          <w:rFonts w:cs="Times New Roman"/>
          <w:b/>
          <w:smallCaps/>
          <w:szCs w:val="24"/>
          <w:lang w:val="en-GB"/>
        </w:rPr>
      </w:pPr>
    </w:p>
    <w:p w14:paraId="5924C6FE" w14:textId="369DF8C8" w:rsidR="00A82033" w:rsidRPr="00DE5EF7" w:rsidRDefault="00A82033" w:rsidP="006B2D5B">
      <w:pPr>
        <w:rPr>
          <w:rFonts w:cs="Times New Roman"/>
          <w:b/>
          <w:smallCaps/>
          <w:szCs w:val="24"/>
          <w:lang w:val="en-GB"/>
        </w:rPr>
      </w:pPr>
    </w:p>
    <w:p w14:paraId="655DE121" w14:textId="77777777" w:rsidR="00A82033" w:rsidRPr="00DE5EF7" w:rsidRDefault="00A82033" w:rsidP="006B2D5B">
      <w:pPr>
        <w:rPr>
          <w:rFonts w:cs="Times New Roman"/>
          <w:b/>
          <w:smallCaps/>
          <w:szCs w:val="24"/>
          <w:lang w:val="en-GB"/>
        </w:rPr>
      </w:pPr>
    </w:p>
    <w:p w14:paraId="32EA747B" w14:textId="77777777" w:rsidR="00FC4665" w:rsidRPr="00DE5EF7" w:rsidRDefault="00FC4665" w:rsidP="006B2D5B">
      <w:pPr>
        <w:rPr>
          <w:rFonts w:cs="Times New Roman"/>
          <w:b/>
          <w:smallCaps/>
          <w:szCs w:val="24"/>
          <w:lang w:val="en-GB"/>
        </w:rPr>
      </w:pPr>
    </w:p>
    <w:p w14:paraId="3EDC6EF0" w14:textId="122D3DA5" w:rsidR="000577A7" w:rsidRPr="00DE5EF7" w:rsidRDefault="000577A7" w:rsidP="006B2D5B">
      <w:pPr>
        <w:rPr>
          <w:rFonts w:cs="Times New Roman"/>
          <w:b/>
          <w:szCs w:val="24"/>
          <w:lang w:val="en-GB"/>
        </w:rPr>
      </w:pPr>
      <w:r w:rsidRPr="00DE5EF7">
        <w:rPr>
          <w:rFonts w:cs="Times New Roman"/>
          <w:b/>
          <w:smallCaps/>
          <w:szCs w:val="24"/>
          <w:lang w:val="en-GB"/>
        </w:rPr>
        <w:lastRenderedPageBreak/>
        <w:t xml:space="preserve">Table </w:t>
      </w:r>
      <w:r w:rsidR="001C29BB" w:rsidRPr="00DE5EF7">
        <w:rPr>
          <w:rFonts w:cs="Times New Roman"/>
          <w:b/>
          <w:smallCaps/>
          <w:szCs w:val="24"/>
          <w:lang w:val="en-GB"/>
        </w:rPr>
        <w:t>S</w:t>
      </w:r>
      <w:r w:rsidR="00FC4665" w:rsidRPr="00DE5EF7">
        <w:rPr>
          <w:rFonts w:cs="Times New Roman"/>
          <w:b/>
          <w:smallCaps/>
          <w:szCs w:val="24"/>
          <w:lang w:val="en-GB"/>
        </w:rPr>
        <w:t>2</w:t>
      </w:r>
      <w:r w:rsidRPr="00DE5EF7">
        <w:rPr>
          <w:rFonts w:cs="Times New Roman"/>
          <w:b/>
          <w:smallCaps/>
          <w:szCs w:val="24"/>
          <w:lang w:val="en-GB"/>
        </w:rPr>
        <w:t>.</w:t>
      </w:r>
      <w:r w:rsidRPr="00DE5EF7">
        <w:rPr>
          <w:rFonts w:cs="Times New Roman"/>
          <w:b/>
          <w:szCs w:val="24"/>
          <w:lang w:val="en-GB"/>
        </w:rPr>
        <w:t xml:space="preserve"> Donors used for quantitation of PTX3 in the vitreous </w:t>
      </w:r>
      <w:proofErr w:type="spellStart"/>
      <w:r w:rsidRPr="00DE5EF7">
        <w:rPr>
          <w:rFonts w:cs="Times New Roman"/>
          <w:b/>
          <w:szCs w:val="24"/>
          <w:lang w:val="en-GB"/>
        </w:rPr>
        <w:t>humor</w:t>
      </w:r>
      <w:proofErr w:type="spellEnd"/>
    </w:p>
    <w:tbl>
      <w:tblPr>
        <w:tblStyle w:val="TableGrid"/>
        <w:tblW w:w="0" w:type="auto"/>
        <w:jc w:val="center"/>
        <w:tblLook w:val="04A0" w:firstRow="1" w:lastRow="0" w:firstColumn="1" w:lastColumn="0" w:noHBand="0" w:noVBand="1"/>
      </w:tblPr>
      <w:tblGrid>
        <w:gridCol w:w="1583"/>
        <w:gridCol w:w="616"/>
        <w:gridCol w:w="923"/>
        <w:gridCol w:w="2602"/>
        <w:gridCol w:w="1450"/>
      </w:tblGrid>
      <w:tr w:rsidR="000577A7" w:rsidRPr="00DE5EF7" w14:paraId="2766CE57" w14:textId="77777777" w:rsidTr="00716CAD">
        <w:trPr>
          <w:jc w:val="center"/>
        </w:trPr>
        <w:tc>
          <w:tcPr>
            <w:tcW w:w="0" w:type="auto"/>
          </w:tcPr>
          <w:p w14:paraId="2DC3CDC7" w14:textId="6DEEF149" w:rsidR="000577A7" w:rsidRPr="00DE5EF7" w:rsidRDefault="000577A7" w:rsidP="00716CAD">
            <w:pPr>
              <w:jc w:val="center"/>
              <w:rPr>
                <w:rFonts w:cs="Times New Roman"/>
                <w:b/>
                <w:szCs w:val="24"/>
                <w:lang w:val="en-GB"/>
              </w:rPr>
            </w:pPr>
            <w:r w:rsidRPr="00DE5EF7">
              <w:rPr>
                <w:rFonts w:cs="Times New Roman"/>
                <w:b/>
                <w:szCs w:val="24"/>
                <w:lang w:val="en-GB"/>
              </w:rPr>
              <w:t>ETR number</w:t>
            </w:r>
          </w:p>
        </w:tc>
        <w:tc>
          <w:tcPr>
            <w:tcW w:w="0" w:type="auto"/>
          </w:tcPr>
          <w:p w14:paraId="4BBA0F2D" w14:textId="4F8BF88D" w:rsidR="000577A7" w:rsidRPr="00DE5EF7" w:rsidRDefault="000577A7" w:rsidP="00716CAD">
            <w:pPr>
              <w:jc w:val="center"/>
              <w:rPr>
                <w:rFonts w:cs="Times New Roman"/>
                <w:b/>
                <w:szCs w:val="24"/>
                <w:lang w:val="en-GB"/>
              </w:rPr>
            </w:pPr>
            <w:r w:rsidRPr="00DE5EF7">
              <w:rPr>
                <w:rFonts w:cs="Times New Roman"/>
                <w:b/>
                <w:szCs w:val="24"/>
                <w:lang w:val="en-GB"/>
              </w:rPr>
              <w:t>Age</w:t>
            </w:r>
          </w:p>
        </w:tc>
        <w:tc>
          <w:tcPr>
            <w:tcW w:w="0" w:type="auto"/>
          </w:tcPr>
          <w:p w14:paraId="3BE520EB" w14:textId="0BC7AB38" w:rsidR="000577A7" w:rsidRPr="00DE5EF7" w:rsidRDefault="000577A7" w:rsidP="00716CAD">
            <w:pPr>
              <w:jc w:val="center"/>
              <w:rPr>
                <w:rFonts w:cs="Times New Roman"/>
                <w:b/>
                <w:szCs w:val="24"/>
                <w:lang w:val="en-GB"/>
              </w:rPr>
            </w:pPr>
            <w:r w:rsidRPr="00DE5EF7">
              <w:rPr>
                <w:rFonts w:cs="Times New Roman"/>
                <w:b/>
                <w:szCs w:val="24"/>
                <w:lang w:val="en-GB"/>
              </w:rPr>
              <w:t>Sex</w:t>
            </w:r>
          </w:p>
        </w:tc>
        <w:tc>
          <w:tcPr>
            <w:tcW w:w="0" w:type="auto"/>
          </w:tcPr>
          <w:p w14:paraId="602C9C9A" w14:textId="6232E243" w:rsidR="000577A7" w:rsidRPr="00DE5EF7" w:rsidRDefault="000577A7" w:rsidP="00716CAD">
            <w:pPr>
              <w:jc w:val="center"/>
              <w:rPr>
                <w:rFonts w:cs="Times New Roman"/>
                <w:b/>
                <w:szCs w:val="24"/>
                <w:lang w:val="en-GB"/>
              </w:rPr>
            </w:pPr>
            <w:r w:rsidRPr="00DE5EF7">
              <w:rPr>
                <w:rFonts w:cs="Times New Roman"/>
                <w:b/>
                <w:szCs w:val="24"/>
                <w:lang w:val="en-GB"/>
              </w:rPr>
              <w:t>Post-mortem</w:t>
            </w:r>
            <w:r w:rsidR="00716CAD" w:rsidRPr="00DE5EF7">
              <w:rPr>
                <w:rFonts w:cs="Times New Roman"/>
                <w:b/>
                <w:szCs w:val="24"/>
                <w:lang w:val="en-GB"/>
              </w:rPr>
              <w:t xml:space="preserve"> t</w:t>
            </w:r>
            <w:r w:rsidRPr="00DE5EF7">
              <w:rPr>
                <w:rFonts w:cs="Times New Roman"/>
                <w:b/>
                <w:szCs w:val="24"/>
                <w:lang w:val="en-GB"/>
              </w:rPr>
              <w:t xml:space="preserve">ime </w:t>
            </w:r>
            <w:r w:rsidRPr="00DE5EF7">
              <w:rPr>
                <w:rFonts w:cs="Times New Roman"/>
                <w:b/>
                <w:i/>
                <w:szCs w:val="24"/>
                <w:lang w:val="en-GB"/>
              </w:rPr>
              <w:t>(hrs)</w:t>
            </w:r>
          </w:p>
        </w:tc>
        <w:tc>
          <w:tcPr>
            <w:tcW w:w="0" w:type="auto"/>
          </w:tcPr>
          <w:p w14:paraId="2A80B9DB" w14:textId="50B6E03A" w:rsidR="000577A7" w:rsidRPr="00DE5EF7" w:rsidRDefault="000577A7" w:rsidP="00716CAD">
            <w:pPr>
              <w:jc w:val="center"/>
              <w:rPr>
                <w:rFonts w:cs="Times New Roman"/>
                <w:b/>
                <w:szCs w:val="24"/>
                <w:lang w:val="en-GB"/>
              </w:rPr>
            </w:pPr>
            <w:r w:rsidRPr="00DE5EF7">
              <w:rPr>
                <w:rFonts w:cs="Times New Roman"/>
                <w:b/>
                <w:szCs w:val="24"/>
                <w:lang w:val="en-GB"/>
              </w:rPr>
              <w:t>AMD status</w:t>
            </w:r>
          </w:p>
        </w:tc>
      </w:tr>
      <w:tr w:rsidR="000577A7" w:rsidRPr="00DE5EF7" w14:paraId="19A6ECFC" w14:textId="77777777" w:rsidTr="00716CAD">
        <w:trPr>
          <w:jc w:val="center"/>
        </w:trPr>
        <w:tc>
          <w:tcPr>
            <w:tcW w:w="0" w:type="auto"/>
          </w:tcPr>
          <w:p w14:paraId="2E06B9E5" w14:textId="3334B18E" w:rsidR="000577A7" w:rsidRPr="00DE5EF7" w:rsidRDefault="000577A7" w:rsidP="00716CAD">
            <w:pPr>
              <w:jc w:val="center"/>
              <w:rPr>
                <w:rFonts w:cs="Times New Roman"/>
                <w:szCs w:val="24"/>
                <w:lang w:val="en-GB"/>
              </w:rPr>
            </w:pPr>
            <w:r w:rsidRPr="00DE5EF7">
              <w:rPr>
                <w:rFonts w:cs="Times New Roman"/>
                <w:szCs w:val="24"/>
                <w:lang w:val="en-GB"/>
              </w:rPr>
              <w:t>ETR16</w:t>
            </w:r>
          </w:p>
        </w:tc>
        <w:tc>
          <w:tcPr>
            <w:tcW w:w="0" w:type="auto"/>
          </w:tcPr>
          <w:p w14:paraId="53165B4F" w14:textId="2C14C935" w:rsidR="000577A7" w:rsidRPr="00DE5EF7" w:rsidRDefault="000577A7" w:rsidP="00716CAD">
            <w:pPr>
              <w:jc w:val="center"/>
              <w:rPr>
                <w:rFonts w:cs="Times New Roman"/>
                <w:szCs w:val="24"/>
                <w:lang w:val="en-GB"/>
              </w:rPr>
            </w:pPr>
            <w:r w:rsidRPr="00DE5EF7">
              <w:rPr>
                <w:rFonts w:cs="Times New Roman"/>
                <w:szCs w:val="24"/>
                <w:lang w:val="en-GB"/>
              </w:rPr>
              <w:t>78</w:t>
            </w:r>
          </w:p>
        </w:tc>
        <w:tc>
          <w:tcPr>
            <w:tcW w:w="0" w:type="auto"/>
          </w:tcPr>
          <w:p w14:paraId="1BB9CCBA" w14:textId="5A4DF421" w:rsidR="000577A7" w:rsidRPr="00DE5EF7" w:rsidRDefault="00716CAD" w:rsidP="00716CAD">
            <w:pPr>
              <w:jc w:val="center"/>
              <w:rPr>
                <w:rFonts w:cs="Times New Roman"/>
                <w:szCs w:val="24"/>
                <w:lang w:val="en-GB"/>
              </w:rPr>
            </w:pPr>
            <w:r w:rsidRPr="00DE5EF7">
              <w:rPr>
                <w:rFonts w:cs="Times New Roman"/>
                <w:szCs w:val="24"/>
                <w:lang w:val="en-GB"/>
              </w:rPr>
              <w:t>Female</w:t>
            </w:r>
          </w:p>
        </w:tc>
        <w:tc>
          <w:tcPr>
            <w:tcW w:w="0" w:type="auto"/>
          </w:tcPr>
          <w:p w14:paraId="41EFCC0B" w14:textId="6D6D99AF" w:rsidR="000577A7" w:rsidRPr="00DE5EF7" w:rsidRDefault="00716CAD" w:rsidP="00716CAD">
            <w:pPr>
              <w:jc w:val="center"/>
              <w:rPr>
                <w:rFonts w:cs="Times New Roman"/>
                <w:szCs w:val="24"/>
                <w:lang w:val="en-GB"/>
              </w:rPr>
            </w:pPr>
            <w:r w:rsidRPr="00DE5EF7">
              <w:rPr>
                <w:rFonts w:cs="Times New Roman"/>
                <w:szCs w:val="24"/>
                <w:lang w:val="en-GB"/>
              </w:rPr>
              <w:t>32</w:t>
            </w:r>
          </w:p>
        </w:tc>
        <w:tc>
          <w:tcPr>
            <w:tcW w:w="0" w:type="auto"/>
          </w:tcPr>
          <w:p w14:paraId="27739EFC" w14:textId="1B3BF5AC" w:rsidR="000577A7" w:rsidRPr="00DE5EF7" w:rsidRDefault="00444CAA" w:rsidP="00716CAD">
            <w:pPr>
              <w:jc w:val="center"/>
              <w:rPr>
                <w:rFonts w:cs="Times New Roman"/>
                <w:szCs w:val="24"/>
                <w:lang w:val="en-GB"/>
              </w:rPr>
            </w:pPr>
            <w:r w:rsidRPr="00DE5EF7">
              <w:rPr>
                <w:rFonts w:cs="Times New Roman"/>
                <w:szCs w:val="24"/>
                <w:lang w:val="en-GB"/>
              </w:rPr>
              <w:t xml:space="preserve">Early </w:t>
            </w:r>
            <w:r w:rsidR="00716CAD" w:rsidRPr="00DE5EF7">
              <w:rPr>
                <w:rFonts w:cs="Times New Roman"/>
                <w:szCs w:val="24"/>
                <w:lang w:val="en-GB"/>
              </w:rPr>
              <w:t>AMD</w:t>
            </w:r>
          </w:p>
        </w:tc>
      </w:tr>
      <w:tr w:rsidR="000577A7" w:rsidRPr="00DE5EF7" w14:paraId="335BC89F" w14:textId="77777777" w:rsidTr="00716CAD">
        <w:trPr>
          <w:jc w:val="center"/>
        </w:trPr>
        <w:tc>
          <w:tcPr>
            <w:tcW w:w="0" w:type="auto"/>
          </w:tcPr>
          <w:p w14:paraId="33DE454E" w14:textId="355EFFBF" w:rsidR="000577A7" w:rsidRPr="00DE5EF7" w:rsidRDefault="000577A7" w:rsidP="00716CAD">
            <w:pPr>
              <w:jc w:val="center"/>
              <w:rPr>
                <w:rFonts w:cs="Times New Roman"/>
                <w:szCs w:val="24"/>
                <w:lang w:val="en-GB"/>
              </w:rPr>
            </w:pPr>
            <w:r w:rsidRPr="00DE5EF7">
              <w:rPr>
                <w:rFonts w:cs="Times New Roman"/>
                <w:szCs w:val="24"/>
                <w:lang w:val="en-GB"/>
              </w:rPr>
              <w:t>ETR17</w:t>
            </w:r>
          </w:p>
        </w:tc>
        <w:tc>
          <w:tcPr>
            <w:tcW w:w="0" w:type="auto"/>
          </w:tcPr>
          <w:p w14:paraId="71159F4B" w14:textId="45755833" w:rsidR="000577A7" w:rsidRPr="00DE5EF7" w:rsidRDefault="000577A7" w:rsidP="00716CAD">
            <w:pPr>
              <w:jc w:val="center"/>
              <w:rPr>
                <w:rFonts w:cs="Times New Roman"/>
                <w:szCs w:val="24"/>
                <w:lang w:val="en-GB"/>
              </w:rPr>
            </w:pPr>
            <w:r w:rsidRPr="00DE5EF7">
              <w:rPr>
                <w:rFonts w:cs="Times New Roman"/>
                <w:szCs w:val="24"/>
                <w:lang w:val="en-GB"/>
              </w:rPr>
              <w:t>82</w:t>
            </w:r>
          </w:p>
        </w:tc>
        <w:tc>
          <w:tcPr>
            <w:tcW w:w="0" w:type="auto"/>
          </w:tcPr>
          <w:p w14:paraId="658CF7E8" w14:textId="7E7E2CD7" w:rsidR="000577A7" w:rsidRPr="00DE5EF7" w:rsidRDefault="00716CAD" w:rsidP="00716CAD">
            <w:pPr>
              <w:jc w:val="center"/>
              <w:rPr>
                <w:rFonts w:cs="Times New Roman"/>
                <w:szCs w:val="24"/>
                <w:lang w:val="en-GB"/>
              </w:rPr>
            </w:pPr>
            <w:r w:rsidRPr="00DE5EF7">
              <w:rPr>
                <w:rFonts w:cs="Times New Roman"/>
                <w:szCs w:val="24"/>
                <w:lang w:val="en-GB"/>
              </w:rPr>
              <w:t>Male</w:t>
            </w:r>
          </w:p>
        </w:tc>
        <w:tc>
          <w:tcPr>
            <w:tcW w:w="0" w:type="auto"/>
          </w:tcPr>
          <w:p w14:paraId="6C0F5C44" w14:textId="426A6D83" w:rsidR="000577A7" w:rsidRPr="00DE5EF7" w:rsidRDefault="00716CAD" w:rsidP="00716CAD">
            <w:pPr>
              <w:jc w:val="center"/>
              <w:rPr>
                <w:rFonts w:cs="Times New Roman"/>
                <w:szCs w:val="24"/>
                <w:lang w:val="en-GB"/>
              </w:rPr>
            </w:pPr>
            <w:r w:rsidRPr="00DE5EF7">
              <w:rPr>
                <w:rFonts w:cs="Times New Roman"/>
                <w:szCs w:val="24"/>
                <w:lang w:val="en-GB"/>
              </w:rPr>
              <w:t>45</w:t>
            </w:r>
          </w:p>
        </w:tc>
        <w:tc>
          <w:tcPr>
            <w:tcW w:w="0" w:type="auto"/>
          </w:tcPr>
          <w:p w14:paraId="24538681" w14:textId="18582E2D" w:rsidR="000577A7" w:rsidRPr="00DE5EF7" w:rsidRDefault="00716CAD" w:rsidP="00716CAD">
            <w:pPr>
              <w:jc w:val="center"/>
              <w:rPr>
                <w:rFonts w:cs="Times New Roman"/>
                <w:szCs w:val="24"/>
                <w:lang w:val="en-GB"/>
              </w:rPr>
            </w:pPr>
            <w:r w:rsidRPr="00DE5EF7">
              <w:rPr>
                <w:rFonts w:cs="Times New Roman"/>
                <w:szCs w:val="24"/>
                <w:lang w:val="en-GB"/>
              </w:rPr>
              <w:t>Non-AMD</w:t>
            </w:r>
          </w:p>
        </w:tc>
      </w:tr>
      <w:tr w:rsidR="000577A7" w:rsidRPr="00DE5EF7" w14:paraId="12EB8C4E" w14:textId="77777777" w:rsidTr="00716CAD">
        <w:trPr>
          <w:jc w:val="center"/>
        </w:trPr>
        <w:tc>
          <w:tcPr>
            <w:tcW w:w="0" w:type="auto"/>
          </w:tcPr>
          <w:p w14:paraId="632C59B8" w14:textId="77EAE572" w:rsidR="000577A7" w:rsidRPr="00DE5EF7" w:rsidRDefault="000577A7" w:rsidP="00716CAD">
            <w:pPr>
              <w:jc w:val="center"/>
              <w:rPr>
                <w:rFonts w:cs="Times New Roman"/>
                <w:szCs w:val="24"/>
                <w:lang w:val="en-GB"/>
              </w:rPr>
            </w:pPr>
            <w:r w:rsidRPr="00DE5EF7">
              <w:rPr>
                <w:rFonts w:cs="Times New Roman"/>
                <w:szCs w:val="24"/>
                <w:lang w:val="en-GB"/>
              </w:rPr>
              <w:t>ETR19</w:t>
            </w:r>
          </w:p>
        </w:tc>
        <w:tc>
          <w:tcPr>
            <w:tcW w:w="0" w:type="auto"/>
          </w:tcPr>
          <w:p w14:paraId="377ADF81" w14:textId="4E4F71D9" w:rsidR="000577A7" w:rsidRPr="00DE5EF7" w:rsidRDefault="000577A7" w:rsidP="00716CAD">
            <w:pPr>
              <w:jc w:val="center"/>
              <w:rPr>
                <w:rFonts w:cs="Times New Roman"/>
                <w:szCs w:val="24"/>
                <w:lang w:val="en-GB"/>
              </w:rPr>
            </w:pPr>
            <w:r w:rsidRPr="00DE5EF7">
              <w:rPr>
                <w:rFonts w:cs="Times New Roman"/>
                <w:szCs w:val="24"/>
                <w:lang w:val="en-GB"/>
              </w:rPr>
              <w:t>79</w:t>
            </w:r>
          </w:p>
        </w:tc>
        <w:tc>
          <w:tcPr>
            <w:tcW w:w="0" w:type="auto"/>
          </w:tcPr>
          <w:p w14:paraId="7FDD34C5" w14:textId="576F649E" w:rsidR="000577A7" w:rsidRPr="00DE5EF7" w:rsidRDefault="00716CAD" w:rsidP="00716CAD">
            <w:pPr>
              <w:jc w:val="center"/>
              <w:rPr>
                <w:rFonts w:cs="Times New Roman"/>
                <w:szCs w:val="24"/>
                <w:lang w:val="en-GB"/>
              </w:rPr>
            </w:pPr>
            <w:r w:rsidRPr="00DE5EF7">
              <w:rPr>
                <w:rFonts w:cs="Times New Roman"/>
                <w:szCs w:val="24"/>
                <w:lang w:val="en-GB"/>
              </w:rPr>
              <w:t>Male</w:t>
            </w:r>
          </w:p>
        </w:tc>
        <w:tc>
          <w:tcPr>
            <w:tcW w:w="0" w:type="auto"/>
          </w:tcPr>
          <w:p w14:paraId="643E72C2" w14:textId="52C476AD" w:rsidR="000577A7" w:rsidRPr="00DE5EF7" w:rsidRDefault="00716CAD" w:rsidP="00716CAD">
            <w:pPr>
              <w:jc w:val="center"/>
              <w:rPr>
                <w:rFonts w:cs="Times New Roman"/>
                <w:szCs w:val="24"/>
                <w:lang w:val="en-GB"/>
              </w:rPr>
            </w:pPr>
            <w:r w:rsidRPr="00DE5EF7">
              <w:rPr>
                <w:rFonts w:cs="Times New Roman"/>
                <w:szCs w:val="24"/>
                <w:lang w:val="en-GB"/>
              </w:rPr>
              <w:t>45</w:t>
            </w:r>
          </w:p>
        </w:tc>
        <w:tc>
          <w:tcPr>
            <w:tcW w:w="0" w:type="auto"/>
          </w:tcPr>
          <w:p w14:paraId="4AC56CCB" w14:textId="005C5052" w:rsidR="000577A7" w:rsidRPr="00DE5EF7" w:rsidRDefault="00716CAD" w:rsidP="00716CAD">
            <w:pPr>
              <w:jc w:val="center"/>
              <w:rPr>
                <w:rFonts w:cs="Times New Roman"/>
                <w:szCs w:val="24"/>
                <w:lang w:val="en-GB"/>
              </w:rPr>
            </w:pPr>
            <w:r w:rsidRPr="00DE5EF7">
              <w:rPr>
                <w:rFonts w:cs="Times New Roman"/>
                <w:szCs w:val="24"/>
                <w:lang w:val="en-GB"/>
              </w:rPr>
              <w:t>Non-AMD</w:t>
            </w:r>
          </w:p>
        </w:tc>
      </w:tr>
      <w:tr w:rsidR="000577A7" w:rsidRPr="00DE5EF7" w14:paraId="79A1E5FA" w14:textId="77777777" w:rsidTr="00716CAD">
        <w:trPr>
          <w:jc w:val="center"/>
        </w:trPr>
        <w:tc>
          <w:tcPr>
            <w:tcW w:w="0" w:type="auto"/>
          </w:tcPr>
          <w:p w14:paraId="717236AB" w14:textId="05B781E8" w:rsidR="000577A7" w:rsidRPr="00DE5EF7" w:rsidRDefault="000577A7" w:rsidP="00716CAD">
            <w:pPr>
              <w:jc w:val="center"/>
              <w:rPr>
                <w:rFonts w:cs="Times New Roman"/>
                <w:szCs w:val="24"/>
                <w:lang w:val="en-GB"/>
              </w:rPr>
            </w:pPr>
            <w:r w:rsidRPr="00DE5EF7">
              <w:rPr>
                <w:rFonts w:cs="Times New Roman"/>
                <w:szCs w:val="24"/>
                <w:lang w:val="en-GB"/>
              </w:rPr>
              <w:t>ETR26</w:t>
            </w:r>
          </w:p>
        </w:tc>
        <w:tc>
          <w:tcPr>
            <w:tcW w:w="0" w:type="auto"/>
          </w:tcPr>
          <w:p w14:paraId="45A83003" w14:textId="2842D895" w:rsidR="000577A7" w:rsidRPr="00DE5EF7" w:rsidRDefault="000577A7" w:rsidP="00716CAD">
            <w:pPr>
              <w:jc w:val="center"/>
              <w:rPr>
                <w:rFonts w:cs="Times New Roman"/>
                <w:szCs w:val="24"/>
                <w:lang w:val="en-GB"/>
              </w:rPr>
            </w:pPr>
            <w:r w:rsidRPr="00DE5EF7">
              <w:rPr>
                <w:rFonts w:cs="Times New Roman"/>
                <w:szCs w:val="24"/>
                <w:lang w:val="en-GB"/>
              </w:rPr>
              <w:t>82</w:t>
            </w:r>
          </w:p>
        </w:tc>
        <w:tc>
          <w:tcPr>
            <w:tcW w:w="0" w:type="auto"/>
          </w:tcPr>
          <w:p w14:paraId="6046C086" w14:textId="655DDDBC" w:rsidR="000577A7" w:rsidRPr="00DE5EF7" w:rsidRDefault="00716CAD" w:rsidP="00716CAD">
            <w:pPr>
              <w:jc w:val="center"/>
              <w:rPr>
                <w:rFonts w:cs="Times New Roman"/>
                <w:szCs w:val="24"/>
                <w:lang w:val="en-GB"/>
              </w:rPr>
            </w:pPr>
            <w:r w:rsidRPr="00DE5EF7">
              <w:rPr>
                <w:rFonts w:cs="Times New Roman"/>
                <w:szCs w:val="24"/>
                <w:lang w:val="en-GB"/>
              </w:rPr>
              <w:t>Female</w:t>
            </w:r>
          </w:p>
        </w:tc>
        <w:tc>
          <w:tcPr>
            <w:tcW w:w="0" w:type="auto"/>
          </w:tcPr>
          <w:p w14:paraId="1554C1EE" w14:textId="4C0559D7" w:rsidR="000577A7" w:rsidRPr="00DE5EF7" w:rsidRDefault="00716CAD" w:rsidP="00716CAD">
            <w:pPr>
              <w:jc w:val="center"/>
              <w:rPr>
                <w:rFonts w:cs="Times New Roman"/>
                <w:szCs w:val="24"/>
                <w:lang w:val="en-GB"/>
              </w:rPr>
            </w:pPr>
            <w:r w:rsidRPr="00DE5EF7">
              <w:rPr>
                <w:rFonts w:cs="Times New Roman"/>
                <w:szCs w:val="24"/>
                <w:lang w:val="en-GB"/>
              </w:rPr>
              <w:t>37</w:t>
            </w:r>
          </w:p>
        </w:tc>
        <w:tc>
          <w:tcPr>
            <w:tcW w:w="0" w:type="auto"/>
          </w:tcPr>
          <w:p w14:paraId="6FA0747E" w14:textId="11746056" w:rsidR="000577A7" w:rsidRPr="00DE5EF7" w:rsidRDefault="00444CAA" w:rsidP="00716CAD">
            <w:pPr>
              <w:jc w:val="center"/>
              <w:rPr>
                <w:rFonts w:cs="Times New Roman"/>
                <w:szCs w:val="24"/>
                <w:lang w:val="en-GB"/>
              </w:rPr>
            </w:pPr>
            <w:r w:rsidRPr="00DE5EF7">
              <w:rPr>
                <w:rFonts w:cs="Times New Roman"/>
                <w:szCs w:val="24"/>
                <w:lang w:val="en-GB"/>
              </w:rPr>
              <w:t xml:space="preserve">Early </w:t>
            </w:r>
            <w:r w:rsidR="00716CAD" w:rsidRPr="00DE5EF7">
              <w:rPr>
                <w:rFonts w:cs="Times New Roman"/>
                <w:szCs w:val="24"/>
                <w:lang w:val="en-GB"/>
              </w:rPr>
              <w:t>AMD</w:t>
            </w:r>
          </w:p>
        </w:tc>
      </w:tr>
      <w:tr w:rsidR="000577A7" w:rsidRPr="00DE5EF7" w14:paraId="3F69F2F2" w14:textId="77777777" w:rsidTr="00716CAD">
        <w:trPr>
          <w:jc w:val="center"/>
        </w:trPr>
        <w:tc>
          <w:tcPr>
            <w:tcW w:w="0" w:type="auto"/>
          </w:tcPr>
          <w:p w14:paraId="5300B0B7" w14:textId="265129B0" w:rsidR="000577A7" w:rsidRPr="00DE5EF7" w:rsidRDefault="000577A7" w:rsidP="00716CAD">
            <w:pPr>
              <w:jc w:val="center"/>
              <w:rPr>
                <w:rFonts w:cs="Times New Roman"/>
                <w:szCs w:val="24"/>
                <w:lang w:val="en-GB"/>
              </w:rPr>
            </w:pPr>
            <w:r w:rsidRPr="00DE5EF7">
              <w:rPr>
                <w:rFonts w:cs="Times New Roman"/>
                <w:szCs w:val="24"/>
                <w:lang w:val="en-GB"/>
              </w:rPr>
              <w:t>ETR37</w:t>
            </w:r>
          </w:p>
        </w:tc>
        <w:tc>
          <w:tcPr>
            <w:tcW w:w="0" w:type="auto"/>
          </w:tcPr>
          <w:p w14:paraId="5C8830EC" w14:textId="48D543BB" w:rsidR="000577A7" w:rsidRPr="00DE5EF7" w:rsidRDefault="000577A7" w:rsidP="00716CAD">
            <w:pPr>
              <w:jc w:val="center"/>
              <w:rPr>
                <w:rFonts w:cs="Times New Roman"/>
                <w:szCs w:val="24"/>
                <w:lang w:val="en-GB"/>
              </w:rPr>
            </w:pPr>
            <w:r w:rsidRPr="00DE5EF7">
              <w:rPr>
                <w:rFonts w:cs="Times New Roman"/>
                <w:szCs w:val="24"/>
                <w:lang w:val="en-GB"/>
              </w:rPr>
              <w:t>75</w:t>
            </w:r>
          </w:p>
        </w:tc>
        <w:tc>
          <w:tcPr>
            <w:tcW w:w="0" w:type="auto"/>
          </w:tcPr>
          <w:p w14:paraId="6FC9C2C5" w14:textId="786521C5" w:rsidR="000577A7" w:rsidRPr="00DE5EF7" w:rsidRDefault="00716CAD" w:rsidP="00716CAD">
            <w:pPr>
              <w:jc w:val="center"/>
              <w:rPr>
                <w:rFonts w:cs="Times New Roman"/>
                <w:szCs w:val="24"/>
                <w:lang w:val="en-GB"/>
              </w:rPr>
            </w:pPr>
            <w:r w:rsidRPr="00DE5EF7">
              <w:rPr>
                <w:rFonts w:cs="Times New Roman"/>
                <w:szCs w:val="24"/>
                <w:lang w:val="en-GB"/>
              </w:rPr>
              <w:t>Male</w:t>
            </w:r>
          </w:p>
        </w:tc>
        <w:tc>
          <w:tcPr>
            <w:tcW w:w="0" w:type="auto"/>
          </w:tcPr>
          <w:p w14:paraId="2A41F521" w14:textId="3637757E" w:rsidR="000577A7" w:rsidRPr="00DE5EF7" w:rsidRDefault="00716CAD" w:rsidP="00716CAD">
            <w:pPr>
              <w:jc w:val="center"/>
              <w:rPr>
                <w:rFonts w:cs="Times New Roman"/>
                <w:szCs w:val="24"/>
                <w:lang w:val="en-GB"/>
              </w:rPr>
            </w:pPr>
            <w:r w:rsidRPr="00DE5EF7">
              <w:rPr>
                <w:rFonts w:cs="Times New Roman"/>
                <w:szCs w:val="24"/>
                <w:lang w:val="en-GB"/>
              </w:rPr>
              <w:t>47</w:t>
            </w:r>
          </w:p>
        </w:tc>
        <w:tc>
          <w:tcPr>
            <w:tcW w:w="0" w:type="auto"/>
          </w:tcPr>
          <w:p w14:paraId="3F65CCAE" w14:textId="7EDCC638" w:rsidR="000577A7" w:rsidRPr="00DE5EF7" w:rsidRDefault="00716CAD" w:rsidP="00716CAD">
            <w:pPr>
              <w:jc w:val="center"/>
              <w:rPr>
                <w:rFonts w:cs="Times New Roman"/>
                <w:szCs w:val="24"/>
                <w:lang w:val="en-GB"/>
              </w:rPr>
            </w:pPr>
            <w:r w:rsidRPr="00DE5EF7">
              <w:rPr>
                <w:rFonts w:cs="Times New Roman"/>
                <w:szCs w:val="24"/>
                <w:lang w:val="en-GB"/>
              </w:rPr>
              <w:t>Non-AMD</w:t>
            </w:r>
          </w:p>
        </w:tc>
      </w:tr>
      <w:tr w:rsidR="000577A7" w:rsidRPr="00DE5EF7" w14:paraId="3F600CF3" w14:textId="77777777" w:rsidTr="00716CAD">
        <w:trPr>
          <w:jc w:val="center"/>
        </w:trPr>
        <w:tc>
          <w:tcPr>
            <w:tcW w:w="0" w:type="auto"/>
          </w:tcPr>
          <w:p w14:paraId="5E9A0F8B" w14:textId="6957292F" w:rsidR="000577A7" w:rsidRPr="00DE5EF7" w:rsidRDefault="000577A7" w:rsidP="00716CAD">
            <w:pPr>
              <w:jc w:val="center"/>
              <w:rPr>
                <w:rFonts w:cs="Times New Roman"/>
                <w:szCs w:val="24"/>
                <w:lang w:val="en-GB"/>
              </w:rPr>
            </w:pPr>
            <w:r w:rsidRPr="00DE5EF7">
              <w:rPr>
                <w:rFonts w:cs="Times New Roman"/>
                <w:szCs w:val="24"/>
                <w:lang w:val="en-GB"/>
              </w:rPr>
              <w:t>ETR50</w:t>
            </w:r>
          </w:p>
        </w:tc>
        <w:tc>
          <w:tcPr>
            <w:tcW w:w="0" w:type="auto"/>
          </w:tcPr>
          <w:p w14:paraId="57533B56" w14:textId="6D177341" w:rsidR="000577A7" w:rsidRPr="00DE5EF7" w:rsidRDefault="00716CAD" w:rsidP="00716CAD">
            <w:pPr>
              <w:jc w:val="center"/>
              <w:rPr>
                <w:rFonts w:cs="Times New Roman"/>
                <w:szCs w:val="24"/>
                <w:lang w:val="en-GB"/>
              </w:rPr>
            </w:pPr>
            <w:r w:rsidRPr="00DE5EF7">
              <w:rPr>
                <w:rFonts w:cs="Times New Roman"/>
                <w:szCs w:val="24"/>
                <w:lang w:val="en-GB"/>
              </w:rPr>
              <w:t>74</w:t>
            </w:r>
          </w:p>
        </w:tc>
        <w:tc>
          <w:tcPr>
            <w:tcW w:w="0" w:type="auto"/>
          </w:tcPr>
          <w:p w14:paraId="2F18250A" w14:textId="2504643A" w:rsidR="000577A7" w:rsidRPr="00DE5EF7" w:rsidRDefault="00716CAD" w:rsidP="00716CAD">
            <w:pPr>
              <w:jc w:val="center"/>
              <w:rPr>
                <w:rFonts w:cs="Times New Roman"/>
                <w:szCs w:val="24"/>
                <w:lang w:val="en-GB"/>
              </w:rPr>
            </w:pPr>
            <w:r w:rsidRPr="00DE5EF7">
              <w:rPr>
                <w:rFonts w:cs="Times New Roman"/>
                <w:szCs w:val="24"/>
                <w:lang w:val="en-GB"/>
              </w:rPr>
              <w:t>Male</w:t>
            </w:r>
          </w:p>
        </w:tc>
        <w:tc>
          <w:tcPr>
            <w:tcW w:w="0" w:type="auto"/>
          </w:tcPr>
          <w:p w14:paraId="4C51BF75" w14:textId="7534746D" w:rsidR="000577A7" w:rsidRPr="00DE5EF7" w:rsidRDefault="00716CAD" w:rsidP="00716CAD">
            <w:pPr>
              <w:jc w:val="center"/>
              <w:rPr>
                <w:rFonts w:cs="Times New Roman"/>
                <w:szCs w:val="24"/>
                <w:lang w:val="en-GB"/>
              </w:rPr>
            </w:pPr>
            <w:r w:rsidRPr="00DE5EF7">
              <w:rPr>
                <w:rFonts w:cs="Times New Roman"/>
                <w:szCs w:val="24"/>
                <w:lang w:val="en-GB"/>
              </w:rPr>
              <w:t>43</w:t>
            </w:r>
          </w:p>
        </w:tc>
        <w:tc>
          <w:tcPr>
            <w:tcW w:w="0" w:type="auto"/>
          </w:tcPr>
          <w:p w14:paraId="772AC8A3" w14:textId="196AE3D2" w:rsidR="000577A7" w:rsidRPr="00DE5EF7" w:rsidRDefault="00444CAA" w:rsidP="00716CAD">
            <w:pPr>
              <w:jc w:val="center"/>
              <w:rPr>
                <w:rFonts w:cs="Times New Roman"/>
                <w:szCs w:val="24"/>
                <w:lang w:val="en-GB"/>
              </w:rPr>
            </w:pPr>
            <w:r w:rsidRPr="00DE5EF7">
              <w:rPr>
                <w:rFonts w:cs="Times New Roman"/>
                <w:szCs w:val="24"/>
                <w:lang w:val="en-GB"/>
              </w:rPr>
              <w:t xml:space="preserve">Early </w:t>
            </w:r>
            <w:r w:rsidR="00716CAD" w:rsidRPr="00DE5EF7">
              <w:rPr>
                <w:rFonts w:cs="Times New Roman"/>
                <w:szCs w:val="24"/>
                <w:lang w:val="en-GB"/>
              </w:rPr>
              <w:t>AMD</w:t>
            </w:r>
          </w:p>
        </w:tc>
      </w:tr>
      <w:tr w:rsidR="000577A7" w:rsidRPr="00DE5EF7" w14:paraId="7D1D2DF1" w14:textId="77777777" w:rsidTr="00716CAD">
        <w:trPr>
          <w:jc w:val="center"/>
        </w:trPr>
        <w:tc>
          <w:tcPr>
            <w:tcW w:w="0" w:type="auto"/>
          </w:tcPr>
          <w:p w14:paraId="62DDAA4E" w14:textId="1EFA0C2C" w:rsidR="000577A7" w:rsidRPr="00DE5EF7" w:rsidRDefault="000577A7" w:rsidP="00716CAD">
            <w:pPr>
              <w:jc w:val="center"/>
              <w:rPr>
                <w:rFonts w:cs="Times New Roman"/>
                <w:szCs w:val="24"/>
                <w:lang w:val="en-GB"/>
              </w:rPr>
            </w:pPr>
            <w:r w:rsidRPr="00DE5EF7">
              <w:rPr>
                <w:rFonts w:cs="Times New Roman"/>
                <w:szCs w:val="24"/>
                <w:lang w:val="en-GB"/>
              </w:rPr>
              <w:t>ETR51</w:t>
            </w:r>
          </w:p>
        </w:tc>
        <w:tc>
          <w:tcPr>
            <w:tcW w:w="0" w:type="auto"/>
          </w:tcPr>
          <w:p w14:paraId="6CDB5EFB" w14:textId="176850B1" w:rsidR="000577A7" w:rsidRPr="00DE5EF7" w:rsidRDefault="00716CAD" w:rsidP="00716CAD">
            <w:pPr>
              <w:jc w:val="center"/>
              <w:rPr>
                <w:rFonts w:cs="Times New Roman"/>
                <w:szCs w:val="24"/>
                <w:lang w:val="en-GB"/>
              </w:rPr>
            </w:pPr>
            <w:r w:rsidRPr="00DE5EF7">
              <w:rPr>
                <w:rFonts w:cs="Times New Roman"/>
                <w:szCs w:val="24"/>
                <w:lang w:val="en-GB"/>
              </w:rPr>
              <w:t>78</w:t>
            </w:r>
          </w:p>
        </w:tc>
        <w:tc>
          <w:tcPr>
            <w:tcW w:w="0" w:type="auto"/>
          </w:tcPr>
          <w:p w14:paraId="36D7AB8F" w14:textId="39CEFE78" w:rsidR="000577A7" w:rsidRPr="00DE5EF7" w:rsidRDefault="00716CAD" w:rsidP="00716CAD">
            <w:pPr>
              <w:jc w:val="center"/>
              <w:rPr>
                <w:rFonts w:cs="Times New Roman"/>
                <w:szCs w:val="24"/>
                <w:lang w:val="en-GB"/>
              </w:rPr>
            </w:pPr>
            <w:r w:rsidRPr="00DE5EF7">
              <w:rPr>
                <w:rFonts w:cs="Times New Roman"/>
                <w:szCs w:val="24"/>
                <w:lang w:val="en-GB"/>
              </w:rPr>
              <w:t>Female</w:t>
            </w:r>
          </w:p>
        </w:tc>
        <w:tc>
          <w:tcPr>
            <w:tcW w:w="0" w:type="auto"/>
          </w:tcPr>
          <w:p w14:paraId="0ADD67D7" w14:textId="191F77D9" w:rsidR="000577A7" w:rsidRPr="00DE5EF7" w:rsidRDefault="00716CAD" w:rsidP="00716CAD">
            <w:pPr>
              <w:jc w:val="center"/>
              <w:rPr>
                <w:rFonts w:cs="Times New Roman"/>
                <w:szCs w:val="24"/>
                <w:lang w:val="en-GB"/>
              </w:rPr>
            </w:pPr>
            <w:r w:rsidRPr="00DE5EF7">
              <w:rPr>
                <w:rFonts w:cs="Times New Roman"/>
                <w:szCs w:val="24"/>
                <w:lang w:val="en-GB"/>
              </w:rPr>
              <w:t>39</w:t>
            </w:r>
          </w:p>
        </w:tc>
        <w:tc>
          <w:tcPr>
            <w:tcW w:w="0" w:type="auto"/>
          </w:tcPr>
          <w:p w14:paraId="6AE5633E" w14:textId="0F0B4AF1" w:rsidR="000577A7" w:rsidRPr="00DE5EF7" w:rsidRDefault="00716CAD" w:rsidP="00716CAD">
            <w:pPr>
              <w:jc w:val="center"/>
              <w:rPr>
                <w:rFonts w:cs="Times New Roman"/>
                <w:szCs w:val="24"/>
                <w:lang w:val="en-GB"/>
              </w:rPr>
            </w:pPr>
            <w:r w:rsidRPr="00DE5EF7">
              <w:rPr>
                <w:rFonts w:cs="Times New Roman"/>
                <w:szCs w:val="24"/>
                <w:lang w:val="en-GB"/>
              </w:rPr>
              <w:t>Non-AMD</w:t>
            </w:r>
          </w:p>
        </w:tc>
      </w:tr>
      <w:tr w:rsidR="000577A7" w:rsidRPr="00DE5EF7" w14:paraId="685884E8" w14:textId="77777777" w:rsidTr="00716CAD">
        <w:trPr>
          <w:jc w:val="center"/>
        </w:trPr>
        <w:tc>
          <w:tcPr>
            <w:tcW w:w="0" w:type="auto"/>
          </w:tcPr>
          <w:p w14:paraId="63787075" w14:textId="3AB5B69B" w:rsidR="000577A7" w:rsidRPr="00DE5EF7" w:rsidRDefault="000577A7" w:rsidP="00716CAD">
            <w:pPr>
              <w:jc w:val="center"/>
              <w:rPr>
                <w:rFonts w:cs="Times New Roman"/>
                <w:szCs w:val="24"/>
                <w:lang w:val="en-GB"/>
              </w:rPr>
            </w:pPr>
            <w:r w:rsidRPr="00DE5EF7">
              <w:rPr>
                <w:rFonts w:cs="Times New Roman"/>
                <w:szCs w:val="24"/>
                <w:lang w:val="en-GB"/>
              </w:rPr>
              <w:t>ETR62</w:t>
            </w:r>
          </w:p>
        </w:tc>
        <w:tc>
          <w:tcPr>
            <w:tcW w:w="0" w:type="auto"/>
          </w:tcPr>
          <w:p w14:paraId="1E7F26BA" w14:textId="60F67085" w:rsidR="000577A7" w:rsidRPr="00DE5EF7" w:rsidRDefault="00716CAD" w:rsidP="00716CAD">
            <w:pPr>
              <w:jc w:val="center"/>
              <w:rPr>
                <w:rFonts w:cs="Times New Roman"/>
                <w:szCs w:val="24"/>
                <w:lang w:val="en-GB"/>
              </w:rPr>
            </w:pPr>
            <w:r w:rsidRPr="00DE5EF7">
              <w:rPr>
                <w:rFonts w:cs="Times New Roman"/>
                <w:szCs w:val="24"/>
                <w:lang w:val="en-GB"/>
              </w:rPr>
              <w:t>76</w:t>
            </w:r>
          </w:p>
        </w:tc>
        <w:tc>
          <w:tcPr>
            <w:tcW w:w="0" w:type="auto"/>
          </w:tcPr>
          <w:p w14:paraId="0EFD6878" w14:textId="70397F2E" w:rsidR="000577A7" w:rsidRPr="00DE5EF7" w:rsidRDefault="00716CAD" w:rsidP="00716CAD">
            <w:pPr>
              <w:jc w:val="center"/>
              <w:rPr>
                <w:rFonts w:cs="Times New Roman"/>
                <w:szCs w:val="24"/>
                <w:lang w:val="en-GB"/>
              </w:rPr>
            </w:pPr>
            <w:r w:rsidRPr="00DE5EF7">
              <w:rPr>
                <w:rFonts w:cs="Times New Roman"/>
                <w:szCs w:val="24"/>
                <w:lang w:val="en-GB"/>
              </w:rPr>
              <w:t>Male</w:t>
            </w:r>
          </w:p>
        </w:tc>
        <w:tc>
          <w:tcPr>
            <w:tcW w:w="0" w:type="auto"/>
          </w:tcPr>
          <w:p w14:paraId="2A9D6E3B" w14:textId="7150CDBE" w:rsidR="000577A7" w:rsidRPr="00DE5EF7" w:rsidRDefault="00716CAD" w:rsidP="00716CAD">
            <w:pPr>
              <w:jc w:val="center"/>
              <w:rPr>
                <w:rFonts w:cs="Times New Roman"/>
                <w:szCs w:val="24"/>
                <w:lang w:val="en-GB"/>
              </w:rPr>
            </w:pPr>
            <w:r w:rsidRPr="00DE5EF7">
              <w:rPr>
                <w:rFonts w:cs="Times New Roman"/>
                <w:szCs w:val="24"/>
                <w:lang w:val="en-GB"/>
              </w:rPr>
              <w:t>34</w:t>
            </w:r>
          </w:p>
        </w:tc>
        <w:tc>
          <w:tcPr>
            <w:tcW w:w="0" w:type="auto"/>
          </w:tcPr>
          <w:p w14:paraId="749A8E78" w14:textId="255F4CE9" w:rsidR="000577A7" w:rsidRPr="00DE5EF7" w:rsidRDefault="00444CAA" w:rsidP="00716CAD">
            <w:pPr>
              <w:jc w:val="center"/>
              <w:rPr>
                <w:rFonts w:cs="Times New Roman"/>
                <w:szCs w:val="24"/>
                <w:lang w:val="en-GB"/>
              </w:rPr>
            </w:pPr>
            <w:r w:rsidRPr="00DE5EF7">
              <w:rPr>
                <w:rFonts w:cs="Times New Roman"/>
                <w:szCs w:val="24"/>
                <w:lang w:val="en-GB"/>
              </w:rPr>
              <w:t xml:space="preserve">Early </w:t>
            </w:r>
            <w:r w:rsidR="00716CAD" w:rsidRPr="00DE5EF7">
              <w:rPr>
                <w:rFonts w:cs="Times New Roman"/>
                <w:szCs w:val="24"/>
                <w:lang w:val="en-GB"/>
              </w:rPr>
              <w:t>AMD</w:t>
            </w:r>
          </w:p>
        </w:tc>
      </w:tr>
      <w:tr w:rsidR="000577A7" w:rsidRPr="00DE5EF7" w14:paraId="38602D82" w14:textId="77777777" w:rsidTr="00716CAD">
        <w:trPr>
          <w:jc w:val="center"/>
        </w:trPr>
        <w:tc>
          <w:tcPr>
            <w:tcW w:w="0" w:type="auto"/>
          </w:tcPr>
          <w:p w14:paraId="26EFA71A" w14:textId="1ECB6554" w:rsidR="000577A7" w:rsidRPr="00DE5EF7" w:rsidRDefault="000577A7" w:rsidP="00716CAD">
            <w:pPr>
              <w:jc w:val="center"/>
              <w:rPr>
                <w:rFonts w:cs="Times New Roman"/>
                <w:szCs w:val="24"/>
                <w:lang w:val="en-GB"/>
              </w:rPr>
            </w:pPr>
            <w:r w:rsidRPr="00DE5EF7">
              <w:rPr>
                <w:rFonts w:cs="Times New Roman"/>
                <w:szCs w:val="24"/>
                <w:lang w:val="en-GB"/>
              </w:rPr>
              <w:t>ETR68</w:t>
            </w:r>
          </w:p>
        </w:tc>
        <w:tc>
          <w:tcPr>
            <w:tcW w:w="0" w:type="auto"/>
          </w:tcPr>
          <w:p w14:paraId="52EA5CB9" w14:textId="79CA5ACE" w:rsidR="000577A7" w:rsidRPr="00DE5EF7" w:rsidRDefault="00716CAD" w:rsidP="00716CAD">
            <w:pPr>
              <w:jc w:val="center"/>
              <w:rPr>
                <w:rFonts w:cs="Times New Roman"/>
                <w:szCs w:val="24"/>
                <w:lang w:val="en-GB"/>
              </w:rPr>
            </w:pPr>
            <w:r w:rsidRPr="00DE5EF7">
              <w:rPr>
                <w:rFonts w:cs="Times New Roman"/>
                <w:szCs w:val="24"/>
                <w:lang w:val="en-GB"/>
              </w:rPr>
              <w:t>80</w:t>
            </w:r>
          </w:p>
        </w:tc>
        <w:tc>
          <w:tcPr>
            <w:tcW w:w="0" w:type="auto"/>
          </w:tcPr>
          <w:p w14:paraId="03F3FB9A" w14:textId="40386CAA" w:rsidR="000577A7" w:rsidRPr="00DE5EF7" w:rsidRDefault="00716CAD" w:rsidP="00716CAD">
            <w:pPr>
              <w:jc w:val="center"/>
              <w:rPr>
                <w:rFonts w:cs="Times New Roman"/>
                <w:szCs w:val="24"/>
                <w:lang w:val="en-GB"/>
              </w:rPr>
            </w:pPr>
            <w:r w:rsidRPr="00DE5EF7">
              <w:rPr>
                <w:rFonts w:cs="Times New Roman"/>
                <w:szCs w:val="24"/>
                <w:lang w:val="en-GB"/>
              </w:rPr>
              <w:t>Male</w:t>
            </w:r>
          </w:p>
        </w:tc>
        <w:tc>
          <w:tcPr>
            <w:tcW w:w="0" w:type="auto"/>
          </w:tcPr>
          <w:p w14:paraId="420806FB" w14:textId="343CA8F0" w:rsidR="000577A7" w:rsidRPr="00DE5EF7" w:rsidRDefault="00716CAD" w:rsidP="00716CAD">
            <w:pPr>
              <w:jc w:val="center"/>
              <w:rPr>
                <w:rFonts w:cs="Times New Roman"/>
                <w:szCs w:val="24"/>
                <w:lang w:val="en-GB"/>
              </w:rPr>
            </w:pPr>
            <w:r w:rsidRPr="00DE5EF7">
              <w:rPr>
                <w:rFonts w:cs="Times New Roman"/>
                <w:szCs w:val="24"/>
                <w:lang w:val="en-GB"/>
              </w:rPr>
              <w:t>37</w:t>
            </w:r>
          </w:p>
        </w:tc>
        <w:tc>
          <w:tcPr>
            <w:tcW w:w="0" w:type="auto"/>
          </w:tcPr>
          <w:p w14:paraId="4900A253" w14:textId="1AE4EB6F" w:rsidR="000577A7" w:rsidRPr="00DE5EF7" w:rsidRDefault="00444CAA" w:rsidP="00716CAD">
            <w:pPr>
              <w:jc w:val="center"/>
              <w:rPr>
                <w:rFonts w:cs="Times New Roman"/>
                <w:szCs w:val="24"/>
                <w:lang w:val="en-GB"/>
              </w:rPr>
            </w:pPr>
            <w:r w:rsidRPr="00DE5EF7">
              <w:rPr>
                <w:rFonts w:cs="Times New Roman"/>
                <w:szCs w:val="24"/>
                <w:lang w:val="en-GB"/>
              </w:rPr>
              <w:t xml:space="preserve">Early </w:t>
            </w:r>
            <w:r w:rsidR="00716CAD" w:rsidRPr="00DE5EF7">
              <w:rPr>
                <w:rFonts w:cs="Times New Roman"/>
                <w:szCs w:val="24"/>
                <w:lang w:val="en-GB"/>
              </w:rPr>
              <w:t>AMD</w:t>
            </w:r>
          </w:p>
        </w:tc>
      </w:tr>
      <w:tr w:rsidR="000577A7" w:rsidRPr="00DE5EF7" w14:paraId="74B63FBD" w14:textId="77777777" w:rsidTr="00716CAD">
        <w:trPr>
          <w:jc w:val="center"/>
        </w:trPr>
        <w:tc>
          <w:tcPr>
            <w:tcW w:w="0" w:type="auto"/>
          </w:tcPr>
          <w:p w14:paraId="5CBEA885" w14:textId="154E2669" w:rsidR="000577A7" w:rsidRPr="00DE5EF7" w:rsidRDefault="000577A7" w:rsidP="00716CAD">
            <w:pPr>
              <w:jc w:val="center"/>
              <w:rPr>
                <w:rFonts w:cs="Times New Roman"/>
                <w:szCs w:val="24"/>
                <w:lang w:val="en-GB"/>
              </w:rPr>
            </w:pPr>
            <w:r w:rsidRPr="00DE5EF7">
              <w:rPr>
                <w:rFonts w:cs="Times New Roman"/>
                <w:szCs w:val="24"/>
                <w:lang w:val="en-GB"/>
              </w:rPr>
              <w:t>ETR76</w:t>
            </w:r>
          </w:p>
        </w:tc>
        <w:tc>
          <w:tcPr>
            <w:tcW w:w="0" w:type="auto"/>
          </w:tcPr>
          <w:p w14:paraId="1953DD6C" w14:textId="290BCB8E" w:rsidR="000577A7" w:rsidRPr="00DE5EF7" w:rsidRDefault="00716CAD" w:rsidP="00716CAD">
            <w:pPr>
              <w:jc w:val="center"/>
              <w:rPr>
                <w:rFonts w:cs="Times New Roman"/>
                <w:szCs w:val="24"/>
                <w:lang w:val="en-GB"/>
              </w:rPr>
            </w:pPr>
            <w:r w:rsidRPr="00DE5EF7">
              <w:rPr>
                <w:rFonts w:cs="Times New Roman"/>
                <w:szCs w:val="24"/>
                <w:lang w:val="en-GB"/>
              </w:rPr>
              <w:t>77</w:t>
            </w:r>
          </w:p>
        </w:tc>
        <w:tc>
          <w:tcPr>
            <w:tcW w:w="0" w:type="auto"/>
          </w:tcPr>
          <w:p w14:paraId="41622950" w14:textId="2CD57A06" w:rsidR="000577A7" w:rsidRPr="00DE5EF7" w:rsidRDefault="00716CAD" w:rsidP="00716CAD">
            <w:pPr>
              <w:jc w:val="center"/>
              <w:rPr>
                <w:rFonts w:cs="Times New Roman"/>
                <w:szCs w:val="24"/>
                <w:lang w:val="en-GB"/>
              </w:rPr>
            </w:pPr>
            <w:r w:rsidRPr="00DE5EF7">
              <w:rPr>
                <w:rFonts w:cs="Times New Roman"/>
                <w:szCs w:val="24"/>
                <w:lang w:val="en-GB"/>
              </w:rPr>
              <w:t>Female</w:t>
            </w:r>
          </w:p>
        </w:tc>
        <w:tc>
          <w:tcPr>
            <w:tcW w:w="0" w:type="auto"/>
          </w:tcPr>
          <w:p w14:paraId="6DD7BAED" w14:textId="5E2A16B5" w:rsidR="000577A7" w:rsidRPr="00DE5EF7" w:rsidRDefault="00716CAD" w:rsidP="00716CAD">
            <w:pPr>
              <w:jc w:val="center"/>
              <w:rPr>
                <w:rFonts w:cs="Times New Roman"/>
                <w:szCs w:val="24"/>
                <w:lang w:val="en-GB"/>
              </w:rPr>
            </w:pPr>
            <w:r w:rsidRPr="00DE5EF7">
              <w:rPr>
                <w:rFonts w:cs="Times New Roman"/>
                <w:szCs w:val="24"/>
                <w:lang w:val="en-GB"/>
              </w:rPr>
              <w:t>44</w:t>
            </w:r>
          </w:p>
        </w:tc>
        <w:tc>
          <w:tcPr>
            <w:tcW w:w="0" w:type="auto"/>
          </w:tcPr>
          <w:p w14:paraId="082B0046" w14:textId="586E2669" w:rsidR="000577A7" w:rsidRPr="00DE5EF7" w:rsidRDefault="00716CAD" w:rsidP="00716CAD">
            <w:pPr>
              <w:jc w:val="center"/>
              <w:rPr>
                <w:rFonts w:cs="Times New Roman"/>
                <w:szCs w:val="24"/>
                <w:lang w:val="en-GB"/>
              </w:rPr>
            </w:pPr>
            <w:r w:rsidRPr="00DE5EF7">
              <w:rPr>
                <w:rFonts w:cs="Times New Roman"/>
                <w:szCs w:val="24"/>
                <w:lang w:val="en-GB"/>
              </w:rPr>
              <w:t>Non-AMD</w:t>
            </w:r>
          </w:p>
        </w:tc>
      </w:tr>
      <w:tr w:rsidR="000577A7" w:rsidRPr="00DE5EF7" w14:paraId="13EEED7D" w14:textId="77777777" w:rsidTr="00716CAD">
        <w:trPr>
          <w:jc w:val="center"/>
        </w:trPr>
        <w:tc>
          <w:tcPr>
            <w:tcW w:w="0" w:type="auto"/>
          </w:tcPr>
          <w:p w14:paraId="0EB82C5A" w14:textId="74940867" w:rsidR="000577A7" w:rsidRPr="00DE5EF7" w:rsidRDefault="000577A7" w:rsidP="00716CAD">
            <w:pPr>
              <w:jc w:val="center"/>
              <w:rPr>
                <w:rFonts w:cs="Times New Roman"/>
                <w:szCs w:val="24"/>
                <w:lang w:val="en-GB"/>
              </w:rPr>
            </w:pPr>
            <w:r w:rsidRPr="00DE5EF7">
              <w:rPr>
                <w:rFonts w:cs="Times New Roman"/>
                <w:szCs w:val="24"/>
                <w:lang w:val="en-GB"/>
              </w:rPr>
              <w:t>ETR78</w:t>
            </w:r>
          </w:p>
        </w:tc>
        <w:tc>
          <w:tcPr>
            <w:tcW w:w="0" w:type="auto"/>
          </w:tcPr>
          <w:p w14:paraId="4A8A2162" w14:textId="68294E32" w:rsidR="000577A7" w:rsidRPr="00DE5EF7" w:rsidRDefault="00716CAD" w:rsidP="00716CAD">
            <w:pPr>
              <w:jc w:val="center"/>
              <w:rPr>
                <w:rFonts w:cs="Times New Roman"/>
                <w:szCs w:val="24"/>
                <w:lang w:val="en-GB"/>
              </w:rPr>
            </w:pPr>
            <w:r w:rsidRPr="00DE5EF7">
              <w:rPr>
                <w:rFonts w:cs="Times New Roman"/>
                <w:szCs w:val="24"/>
                <w:lang w:val="en-GB"/>
              </w:rPr>
              <w:t>81</w:t>
            </w:r>
          </w:p>
        </w:tc>
        <w:tc>
          <w:tcPr>
            <w:tcW w:w="0" w:type="auto"/>
          </w:tcPr>
          <w:p w14:paraId="302F7848" w14:textId="2E92F618" w:rsidR="000577A7" w:rsidRPr="00DE5EF7" w:rsidRDefault="00716CAD" w:rsidP="00716CAD">
            <w:pPr>
              <w:jc w:val="center"/>
              <w:rPr>
                <w:rFonts w:cs="Times New Roman"/>
                <w:szCs w:val="24"/>
                <w:lang w:val="en-GB"/>
              </w:rPr>
            </w:pPr>
            <w:r w:rsidRPr="00DE5EF7">
              <w:rPr>
                <w:rFonts w:cs="Times New Roman"/>
                <w:szCs w:val="24"/>
                <w:lang w:val="en-GB"/>
              </w:rPr>
              <w:t>Female</w:t>
            </w:r>
          </w:p>
        </w:tc>
        <w:tc>
          <w:tcPr>
            <w:tcW w:w="0" w:type="auto"/>
          </w:tcPr>
          <w:p w14:paraId="2826272B" w14:textId="52447B43" w:rsidR="000577A7" w:rsidRPr="00DE5EF7" w:rsidRDefault="00716CAD" w:rsidP="00716CAD">
            <w:pPr>
              <w:jc w:val="center"/>
              <w:rPr>
                <w:rFonts w:cs="Times New Roman"/>
                <w:szCs w:val="24"/>
                <w:lang w:val="en-GB"/>
              </w:rPr>
            </w:pPr>
            <w:r w:rsidRPr="00DE5EF7">
              <w:rPr>
                <w:rFonts w:cs="Times New Roman"/>
                <w:szCs w:val="24"/>
                <w:lang w:val="en-GB"/>
              </w:rPr>
              <w:t>39</w:t>
            </w:r>
          </w:p>
        </w:tc>
        <w:tc>
          <w:tcPr>
            <w:tcW w:w="0" w:type="auto"/>
          </w:tcPr>
          <w:p w14:paraId="5AB95B43" w14:textId="6DCE47DF" w:rsidR="000577A7" w:rsidRPr="00DE5EF7" w:rsidRDefault="00444CAA" w:rsidP="00716CAD">
            <w:pPr>
              <w:jc w:val="center"/>
              <w:rPr>
                <w:rFonts w:cs="Times New Roman"/>
                <w:szCs w:val="24"/>
                <w:lang w:val="en-GB"/>
              </w:rPr>
            </w:pPr>
            <w:r w:rsidRPr="00DE5EF7">
              <w:rPr>
                <w:rFonts w:cs="Times New Roman"/>
                <w:szCs w:val="24"/>
                <w:lang w:val="en-GB"/>
              </w:rPr>
              <w:t xml:space="preserve">Early </w:t>
            </w:r>
            <w:r w:rsidR="00716CAD" w:rsidRPr="00DE5EF7">
              <w:rPr>
                <w:rFonts w:cs="Times New Roman"/>
                <w:szCs w:val="24"/>
                <w:lang w:val="en-GB"/>
              </w:rPr>
              <w:t>AMD</w:t>
            </w:r>
          </w:p>
        </w:tc>
      </w:tr>
      <w:tr w:rsidR="000577A7" w:rsidRPr="00DE5EF7" w14:paraId="387B1C00" w14:textId="77777777" w:rsidTr="00716CAD">
        <w:trPr>
          <w:jc w:val="center"/>
        </w:trPr>
        <w:tc>
          <w:tcPr>
            <w:tcW w:w="0" w:type="auto"/>
          </w:tcPr>
          <w:p w14:paraId="50198736" w14:textId="72F56879" w:rsidR="000577A7" w:rsidRPr="00DE5EF7" w:rsidRDefault="000577A7" w:rsidP="00716CAD">
            <w:pPr>
              <w:jc w:val="center"/>
              <w:rPr>
                <w:rFonts w:cs="Times New Roman"/>
                <w:szCs w:val="24"/>
                <w:lang w:val="en-GB"/>
              </w:rPr>
            </w:pPr>
            <w:r w:rsidRPr="00DE5EF7">
              <w:rPr>
                <w:rFonts w:cs="Times New Roman"/>
                <w:szCs w:val="24"/>
                <w:lang w:val="en-GB"/>
              </w:rPr>
              <w:t>ETR81</w:t>
            </w:r>
          </w:p>
        </w:tc>
        <w:tc>
          <w:tcPr>
            <w:tcW w:w="0" w:type="auto"/>
          </w:tcPr>
          <w:p w14:paraId="7E65024C" w14:textId="76A6289E" w:rsidR="000577A7" w:rsidRPr="00DE5EF7" w:rsidRDefault="00716CAD" w:rsidP="00716CAD">
            <w:pPr>
              <w:jc w:val="center"/>
              <w:rPr>
                <w:rFonts w:cs="Times New Roman"/>
                <w:szCs w:val="24"/>
                <w:lang w:val="en-GB"/>
              </w:rPr>
            </w:pPr>
            <w:r w:rsidRPr="00DE5EF7">
              <w:rPr>
                <w:rFonts w:cs="Times New Roman"/>
                <w:szCs w:val="24"/>
                <w:lang w:val="en-GB"/>
              </w:rPr>
              <w:t>81</w:t>
            </w:r>
          </w:p>
        </w:tc>
        <w:tc>
          <w:tcPr>
            <w:tcW w:w="0" w:type="auto"/>
          </w:tcPr>
          <w:p w14:paraId="04161C18" w14:textId="599C8626" w:rsidR="000577A7" w:rsidRPr="00DE5EF7" w:rsidRDefault="00716CAD" w:rsidP="00716CAD">
            <w:pPr>
              <w:jc w:val="center"/>
              <w:rPr>
                <w:rFonts w:cs="Times New Roman"/>
                <w:szCs w:val="24"/>
                <w:lang w:val="en-GB"/>
              </w:rPr>
            </w:pPr>
            <w:r w:rsidRPr="00DE5EF7">
              <w:rPr>
                <w:rFonts w:cs="Times New Roman"/>
                <w:szCs w:val="24"/>
                <w:lang w:val="en-GB"/>
              </w:rPr>
              <w:t>Female</w:t>
            </w:r>
          </w:p>
        </w:tc>
        <w:tc>
          <w:tcPr>
            <w:tcW w:w="0" w:type="auto"/>
          </w:tcPr>
          <w:p w14:paraId="5F406935" w14:textId="2FB1A5C3" w:rsidR="000577A7" w:rsidRPr="00DE5EF7" w:rsidRDefault="00716CAD" w:rsidP="00716CAD">
            <w:pPr>
              <w:jc w:val="center"/>
              <w:rPr>
                <w:rFonts w:cs="Times New Roman"/>
                <w:szCs w:val="24"/>
                <w:lang w:val="en-GB"/>
              </w:rPr>
            </w:pPr>
            <w:r w:rsidRPr="00DE5EF7">
              <w:rPr>
                <w:rFonts w:cs="Times New Roman"/>
                <w:szCs w:val="24"/>
                <w:lang w:val="en-GB"/>
              </w:rPr>
              <w:t>48</w:t>
            </w:r>
          </w:p>
        </w:tc>
        <w:tc>
          <w:tcPr>
            <w:tcW w:w="0" w:type="auto"/>
          </w:tcPr>
          <w:p w14:paraId="451101B3" w14:textId="29E6E691" w:rsidR="000577A7" w:rsidRPr="00DE5EF7" w:rsidRDefault="00716CAD" w:rsidP="00716CAD">
            <w:pPr>
              <w:jc w:val="center"/>
              <w:rPr>
                <w:rFonts w:cs="Times New Roman"/>
                <w:szCs w:val="24"/>
                <w:lang w:val="en-GB"/>
              </w:rPr>
            </w:pPr>
            <w:r w:rsidRPr="00DE5EF7">
              <w:rPr>
                <w:rFonts w:cs="Times New Roman"/>
                <w:szCs w:val="24"/>
                <w:lang w:val="en-GB"/>
              </w:rPr>
              <w:t>Non-AMD</w:t>
            </w:r>
          </w:p>
        </w:tc>
      </w:tr>
    </w:tbl>
    <w:p w14:paraId="7C01B718" w14:textId="7B6F16FC" w:rsidR="000577A7" w:rsidRPr="00DE5EF7" w:rsidRDefault="000348A1" w:rsidP="006B2D5B">
      <w:pPr>
        <w:rPr>
          <w:rFonts w:cs="Times New Roman"/>
          <w:szCs w:val="24"/>
          <w:lang w:val="en-GB"/>
        </w:rPr>
      </w:pPr>
      <w:r w:rsidRPr="00DE5EF7">
        <w:rPr>
          <w:rFonts w:cs="Times New Roman"/>
          <w:szCs w:val="24"/>
          <w:lang w:val="en-GB"/>
        </w:rPr>
        <w:t xml:space="preserve">Listed are the Manchester Eye Tissue Repository (ETR) numbers of the donors used for quantitation of PTX3 in the vitreous </w:t>
      </w:r>
      <w:proofErr w:type="spellStart"/>
      <w:r w:rsidRPr="00DE5EF7">
        <w:rPr>
          <w:rFonts w:cs="Times New Roman"/>
          <w:szCs w:val="24"/>
          <w:lang w:val="en-GB"/>
        </w:rPr>
        <w:t>humor</w:t>
      </w:r>
      <w:proofErr w:type="spellEnd"/>
      <w:r w:rsidRPr="00DE5EF7">
        <w:rPr>
          <w:rFonts w:cs="Times New Roman"/>
          <w:szCs w:val="24"/>
          <w:lang w:val="en-GB"/>
        </w:rPr>
        <w:t xml:space="preserve">, along with </w:t>
      </w:r>
      <w:r w:rsidR="002C5F0F" w:rsidRPr="00DE5EF7">
        <w:rPr>
          <w:rFonts w:cs="Times New Roman"/>
          <w:szCs w:val="24"/>
          <w:lang w:val="en-GB"/>
        </w:rPr>
        <w:t xml:space="preserve">their age, sex, AMD status and time post-mortem when vitreous </w:t>
      </w:r>
      <w:proofErr w:type="spellStart"/>
      <w:r w:rsidR="002C5F0F" w:rsidRPr="00DE5EF7">
        <w:rPr>
          <w:rFonts w:cs="Times New Roman"/>
          <w:szCs w:val="24"/>
          <w:lang w:val="en-GB"/>
        </w:rPr>
        <w:t>humor</w:t>
      </w:r>
      <w:proofErr w:type="spellEnd"/>
      <w:r w:rsidR="002C5F0F" w:rsidRPr="00DE5EF7">
        <w:rPr>
          <w:rFonts w:cs="Times New Roman"/>
          <w:szCs w:val="24"/>
          <w:lang w:val="en-GB"/>
        </w:rPr>
        <w:t xml:space="preserve"> was withdrawn (6 non-AMD, average age = 79; 6 early AMD, average age = 79).</w:t>
      </w:r>
    </w:p>
    <w:p w14:paraId="0F66B402" w14:textId="0C9D51F4" w:rsidR="000577A7" w:rsidRPr="00DE5EF7" w:rsidRDefault="000577A7" w:rsidP="006B2D5B">
      <w:pPr>
        <w:rPr>
          <w:rFonts w:cs="Times New Roman"/>
          <w:b/>
          <w:szCs w:val="24"/>
          <w:lang w:val="en-GB"/>
        </w:rPr>
      </w:pPr>
    </w:p>
    <w:p w14:paraId="0A5DC2CE" w14:textId="2B7A6795" w:rsidR="00750D15" w:rsidRPr="00DE5EF7" w:rsidRDefault="00750D15" w:rsidP="006B2D5B">
      <w:pPr>
        <w:rPr>
          <w:rFonts w:cs="Times New Roman"/>
          <w:b/>
          <w:szCs w:val="24"/>
          <w:lang w:val="en-GB"/>
        </w:rPr>
      </w:pPr>
    </w:p>
    <w:p w14:paraId="11E498D2" w14:textId="1C1D354D" w:rsidR="00750D15" w:rsidRPr="00DE5EF7" w:rsidRDefault="00750D15" w:rsidP="006B2D5B">
      <w:pPr>
        <w:rPr>
          <w:rFonts w:cs="Times New Roman"/>
          <w:b/>
          <w:szCs w:val="24"/>
          <w:lang w:val="en-GB"/>
        </w:rPr>
      </w:pPr>
    </w:p>
    <w:p w14:paraId="279280A0" w14:textId="7FA7A4A5" w:rsidR="00750D15" w:rsidRPr="00DE5EF7" w:rsidRDefault="00750D15" w:rsidP="006B2D5B">
      <w:pPr>
        <w:rPr>
          <w:rFonts w:cs="Times New Roman"/>
          <w:b/>
          <w:szCs w:val="24"/>
          <w:lang w:val="en-GB"/>
        </w:rPr>
      </w:pPr>
    </w:p>
    <w:p w14:paraId="5D643EDB" w14:textId="52F4AFDC" w:rsidR="00750D15" w:rsidRPr="00DE5EF7" w:rsidRDefault="00750D15" w:rsidP="006B2D5B">
      <w:pPr>
        <w:rPr>
          <w:rFonts w:cs="Times New Roman"/>
          <w:b/>
          <w:szCs w:val="24"/>
          <w:lang w:val="en-GB"/>
        </w:rPr>
      </w:pPr>
    </w:p>
    <w:p w14:paraId="3970C8AA" w14:textId="6E02574E" w:rsidR="00750D15" w:rsidRPr="00DE5EF7" w:rsidRDefault="00964687" w:rsidP="00964687">
      <w:pPr>
        <w:jc w:val="center"/>
        <w:rPr>
          <w:rFonts w:cs="Times New Roman"/>
          <w:b/>
          <w:szCs w:val="24"/>
          <w:lang w:val="en-GB"/>
        </w:rPr>
      </w:pPr>
      <w:r w:rsidRPr="00DE5EF7">
        <w:rPr>
          <w:rFonts w:cs="Times New Roman"/>
          <w:b/>
          <w:noProof/>
          <w:szCs w:val="24"/>
        </w:rPr>
        <w:lastRenderedPageBreak/>
        <w:drawing>
          <wp:inline distT="0" distB="0" distL="0" distR="0" wp14:anchorId="488E36F0" wp14:editId="7AADB244">
            <wp:extent cx="6119587" cy="178611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4020" cy="1822428"/>
                    </a:xfrm>
                    <a:prstGeom prst="rect">
                      <a:avLst/>
                    </a:prstGeom>
                    <a:noFill/>
                  </pic:spPr>
                </pic:pic>
              </a:graphicData>
            </a:graphic>
          </wp:inline>
        </w:drawing>
      </w:r>
    </w:p>
    <w:p w14:paraId="039C628C" w14:textId="148AF5AD" w:rsidR="00B15466" w:rsidRPr="00DE5EF7" w:rsidRDefault="00B15466" w:rsidP="00B15466">
      <w:pPr>
        <w:rPr>
          <w:rFonts w:cs="Times New Roman"/>
          <w:szCs w:val="24"/>
          <w:lang w:val="en-GB"/>
        </w:rPr>
      </w:pPr>
      <w:r w:rsidRPr="00DE5EF7">
        <w:rPr>
          <w:rFonts w:cs="Times New Roman"/>
          <w:b/>
          <w:bCs/>
          <w:smallCaps/>
          <w:szCs w:val="24"/>
          <w:lang w:val="en-GB"/>
        </w:rPr>
        <w:t xml:space="preserve">Figure </w:t>
      </w:r>
      <w:r w:rsidR="001C29BB" w:rsidRPr="00DE5EF7">
        <w:rPr>
          <w:rFonts w:cs="Times New Roman"/>
          <w:b/>
          <w:bCs/>
          <w:smallCaps/>
          <w:szCs w:val="24"/>
          <w:lang w:val="en-GB"/>
        </w:rPr>
        <w:t>S</w:t>
      </w:r>
      <w:r w:rsidRPr="00DE5EF7">
        <w:rPr>
          <w:rFonts w:cs="Times New Roman"/>
          <w:b/>
          <w:bCs/>
          <w:smallCaps/>
          <w:szCs w:val="24"/>
          <w:lang w:val="en-GB"/>
        </w:rPr>
        <w:t>1</w:t>
      </w:r>
      <w:r w:rsidRPr="00DE5EF7">
        <w:rPr>
          <w:rFonts w:cs="Times New Roman"/>
          <w:smallCaps/>
          <w:szCs w:val="24"/>
          <w:lang w:val="en-GB"/>
        </w:rPr>
        <w:t>.</w:t>
      </w:r>
      <w:r w:rsidRPr="00DE5EF7">
        <w:rPr>
          <w:rFonts w:cs="Times New Roman"/>
          <w:szCs w:val="24"/>
          <w:lang w:val="en-GB"/>
        </w:rPr>
        <w:t xml:space="preserve"> </w:t>
      </w:r>
      <w:r w:rsidRPr="00DE5EF7">
        <w:rPr>
          <w:rFonts w:cs="Times New Roman"/>
          <w:b/>
          <w:szCs w:val="24"/>
          <w:lang w:val="en-GB"/>
        </w:rPr>
        <w:t xml:space="preserve">TNF-α and IL-1β </w:t>
      </w:r>
      <w:r w:rsidR="0071029B" w:rsidRPr="00DE5EF7">
        <w:rPr>
          <w:rFonts w:cs="Times New Roman"/>
          <w:b/>
          <w:szCs w:val="24"/>
          <w:lang w:val="en-GB"/>
        </w:rPr>
        <w:t>induce a</w:t>
      </w:r>
      <w:r w:rsidRPr="00DE5EF7">
        <w:rPr>
          <w:rFonts w:cs="Times New Roman"/>
          <w:b/>
          <w:szCs w:val="24"/>
          <w:lang w:val="en-GB"/>
        </w:rPr>
        <w:t xml:space="preserve"> </w:t>
      </w:r>
      <w:r w:rsidR="0071029B" w:rsidRPr="00DE5EF7">
        <w:rPr>
          <w:rFonts w:cs="Times New Roman"/>
          <w:b/>
          <w:szCs w:val="24"/>
          <w:lang w:val="en-GB"/>
        </w:rPr>
        <w:t>pro-</w:t>
      </w:r>
      <w:r w:rsidRPr="00DE5EF7">
        <w:rPr>
          <w:rFonts w:cs="Times New Roman"/>
          <w:b/>
          <w:szCs w:val="24"/>
          <w:lang w:val="en-GB"/>
        </w:rPr>
        <w:t>inflammato</w:t>
      </w:r>
      <w:r w:rsidR="0071029B" w:rsidRPr="00DE5EF7">
        <w:rPr>
          <w:rFonts w:cs="Times New Roman"/>
          <w:b/>
          <w:szCs w:val="24"/>
          <w:lang w:val="en-GB"/>
        </w:rPr>
        <w:t>ry and pro-angiogenic state in ARPE-19 cells</w:t>
      </w:r>
      <w:r w:rsidRPr="00DE5EF7">
        <w:rPr>
          <w:rFonts w:cs="Times New Roman"/>
          <w:b/>
          <w:szCs w:val="24"/>
          <w:lang w:val="en-GB"/>
        </w:rPr>
        <w:t>.</w:t>
      </w:r>
      <w:r w:rsidRPr="00DE5EF7">
        <w:rPr>
          <w:rFonts w:cs="Times New Roman"/>
          <w:szCs w:val="24"/>
          <w:lang w:val="en-GB"/>
        </w:rPr>
        <w:t xml:space="preserve"> ARPE-19</w:t>
      </w:r>
      <w:r w:rsidR="0071029B" w:rsidRPr="00DE5EF7">
        <w:rPr>
          <w:rFonts w:cs="Times New Roman"/>
          <w:szCs w:val="24"/>
          <w:lang w:val="en-GB"/>
        </w:rPr>
        <w:t xml:space="preserve"> cells</w:t>
      </w:r>
      <w:r w:rsidRPr="00DE5EF7">
        <w:rPr>
          <w:rFonts w:cs="Times New Roman"/>
          <w:szCs w:val="24"/>
          <w:lang w:val="en-GB"/>
        </w:rPr>
        <w:t xml:space="preserve"> were</w:t>
      </w:r>
      <w:r w:rsidR="0071029B" w:rsidRPr="00DE5EF7">
        <w:rPr>
          <w:rFonts w:cs="Times New Roman"/>
          <w:szCs w:val="24"/>
          <w:lang w:val="en-GB"/>
        </w:rPr>
        <w:t xml:space="preserve"> treated with 10 ng/mL TNF-α,</w:t>
      </w:r>
      <w:r w:rsidRPr="00DE5EF7">
        <w:rPr>
          <w:rFonts w:cs="Times New Roman"/>
          <w:szCs w:val="24"/>
          <w:lang w:val="en-GB"/>
        </w:rPr>
        <w:t xml:space="preserve"> 10 ng/mL IL-1β, or vehicle alone for 24 h. </w:t>
      </w:r>
      <w:r w:rsidR="00C9308F" w:rsidRPr="00DE5EF7">
        <w:rPr>
          <w:rFonts w:cs="Times New Roman"/>
          <w:szCs w:val="24"/>
          <w:lang w:val="en-GB"/>
        </w:rPr>
        <w:t>The concentration of secreted IL-6, IL-8 and VEGF</w:t>
      </w:r>
      <w:r w:rsidR="0071029B" w:rsidRPr="00DE5EF7">
        <w:rPr>
          <w:rFonts w:cs="Times New Roman"/>
          <w:szCs w:val="24"/>
          <w:lang w:val="en-GB"/>
        </w:rPr>
        <w:t xml:space="preserve"> </w:t>
      </w:r>
      <w:r w:rsidRPr="00DE5EF7">
        <w:rPr>
          <w:rFonts w:cs="Times New Roman"/>
          <w:szCs w:val="24"/>
          <w:lang w:val="en-GB"/>
        </w:rPr>
        <w:t>in the conditioned media</w:t>
      </w:r>
      <w:r w:rsidR="00C9308F" w:rsidRPr="00DE5EF7">
        <w:rPr>
          <w:rFonts w:cs="Times New Roman"/>
          <w:szCs w:val="24"/>
          <w:lang w:val="en-GB"/>
        </w:rPr>
        <w:t xml:space="preserve"> was measured by ELISA</w:t>
      </w:r>
      <w:r w:rsidRPr="00DE5EF7">
        <w:rPr>
          <w:rFonts w:cs="Times New Roman"/>
          <w:szCs w:val="24"/>
          <w:lang w:val="en-GB"/>
        </w:rPr>
        <w:t>. Data are expressed as mean ± SEM, n=</w:t>
      </w:r>
      <w:r w:rsidR="0071029B" w:rsidRPr="00DE5EF7">
        <w:rPr>
          <w:rFonts w:cs="Times New Roman"/>
          <w:szCs w:val="24"/>
          <w:lang w:val="en-GB"/>
        </w:rPr>
        <w:t>7</w:t>
      </w:r>
      <w:r w:rsidR="00B62778" w:rsidRPr="00DE5EF7">
        <w:rPr>
          <w:rFonts w:cs="Times New Roman"/>
          <w:szCs w:val="24"/>
          <w:lang w:val="en-GB"/>
        </w:rPr>
        <w:t>-9</w:t>
      </w:r>
      <w:r w:rsidRPr="00DE5EF7">
        <w:rPr>
          <w:rFonts w:cs="Times New Roman"/>
          <w:szCs w:val="24"/>
          <w:lang w:val="en-GB"/>
        </w:rPr>
        <w:t xml:space="preserve"> </w:t>
      </w:r>
      <w:r w:rsidR="0071029B" w:rsidRPr="00DE5EF7">
        <w:rPr>
          <w:rFonts w:cs="Times New Roman"/>
          <w:szCs w:val="24"/>
          <w:lang w:val="en-GB"/>
        </w:rPr>
        <w:t>(</w:t>
      </w:r>
      <w:proofErr w:type="spellStart"/>
      <w:r w:rsidR="0071029B" w:rsidRPr="00DE5EF7">
        <w:rPr>
          <w:rFonts w:cs="Times New Roman"/>
          <w:szCs w:val="24"/>
          <w:lang w:val="en-GB"/>
        </w:rPr>
        <w:t>Kruskall</w:t>
      </w:r>
      <w:proofErr w:type="spellEnd"/>
      <w:r w:rsidR="0071029B" w:rsidRPr="00DE5EF7">
        <w:rPr>
          <w:rFonts w:cs="Times New Roman"/>
          <w:szCs w:val="24"/>
          <w:lang w:val="en-GB"/>
        </w:rPr>
        <w:t>-Wallis t</w:t>
      </w:r>
      <w:r w:rsidRPr="00DE5EF7">
        <w:rPr>
          <w:rFonts w:cs="Times New Roman"/>
          <w:szCs w:val="24"/>
          <w:lang w:val="en-GB"/>
        </w:rPr>
        <w:t>est followed by Dunn’s multiple comparison test</w:t>
      </w:r>
      <w:r w:rsidR="0071029B" w:rsidRPr="00DE5EF7">
        <w:rPr>
          <w:rFonts w:cs="Times New Roman"/>
          <w:szCs w:val="24"/>
          <w:lang w:val="en-GB"/>
        </w:rPr>
        <w:t>)</w:t>
      </w:r>
      <w:r w:rsidRPr="00DE5EF7">
        <w:rPr>
          <w:rFonts w:cs="Times New Roman"/>
          <w:szCs w:val="24"/>
          <w:lang w:val="en-GB"/>
        </w:rPr>
        <w:t>.</w:t>
      </w:r>
    </w:p>
    <w:p w14:paraId="72B1A5AE" w14:textId="058C580E" w:rsidR="00750D15" w:rsidRPr="00DE5EF7" w:rsidRDefault="00750D15" w:rsidP="006B2D5B">
      <w:pPr>
        <w:rPr>
          <w:rFonts w:cs="Times New Roman"/>
          <w:b/>
          <w:szCs w:val="24"/>
          <w:lang w:val="en-GB"/>
        </w:rPr>
      </w:pPr>
    </w:p>
    <w:p w14:paraId="741AC5FC" w14:textId="77777777" w:rsidR="00B15466" w:rsidRPr="00DE5EF7" w:rsidRDefault="00B15466" w:rsidP="006B2D5B">
      <w:pPr>
        <w:rPr>
          <w:rFonts w:cs="Times New Roman"/>
          <w:b/>
          <w:szCs w:val="24"/>
          <w:lang w:val="en-GB"/>
        </w:rPr>
      </w:pPr>
    </w:p>
    <w:p w14:paraId="03F568ED" w14:textId="418DDE05" w:rsidR="00750D15" w:rsidRPr="00DE5EF7" w:rsidRDefault="00750D15" w:rsidP="006B2D5B">
      <w:pPr>
        <w:rPr>
          <w:rFonts w:cs="Times New Roman"/>
          <w:b/>
          <w:szCs w:val="24"/>
          <w:lang w:val="en-GB"/>
        </w:rPr>
      </w:pPr>
    </w:p>
    <w:p w14:paraId="7A8B3A68" w14:textId="3E7BC698" w:rsidR="00750D15" w:rsidRPr="00DE5EF7" w:rsidRDefault="00750D15" w:rsidP="006B2D5B">
      <w:pPr>
        <w:rPr>
          <w:rFonts w:cs="Times New Roman"/>
          <w:b/>
          <w:szCs w:val="24"/>
          <w:lang w:val="en-GB"/>
        </w:rPr>
      </w:pPr>
    </w:p>
    <w:p w14:paraId="2D7E852B" w14:textId="77777777" w:rsidR="00750D15" w:rsidRPr="00DE5EF7" w:rsidRDefault="00750D15" w:rsidP="006B2D5B">
      <w:pPr>
        <w:rPr>
          <w:rFonts w:cs="Times New Roman"/>
          <w:b/>
          <w:szCs w:val="24"/>
          <w:lang w:val="en-GB"/>
        </w:rPr>
      </w:pPr>
    </w:p>
    <w:p w14:paraId="7F704A2B" w14:textId="6DDF4D68" w:rsidR="00750D15" w:rsidRPr="00DE5EF7" w:rsidRDefault="00750D15" w:rsidP="006B2D5B">
      <w:pPr>
        <w:rPr>
          <w:rFonts w:cs="Times New Roman"/>
          <w:b/>
          <w:szCs w:val="24"/>
          <w:lang w:val="en-GB"/>
        </w:rPr>
      </w:pPr>
    </w:p>
    <w:p w14:paraId="2AA9937B" w14:textId="7C79FA57" w:rsidR="00750D15" w:rsidRPr="00DE5EF7" w:rsidRDefault="00750D15" w:rsidP="006B2D5B">
      <w:pPr>
        <w:rPr>
          <w:rFonts w:cs="Times New Roman"/>
          <w:b/>
          <w:szCs w:val="24"/>
          <w:lang w:val="en-GB"/>
        </w:rPr>
      </w:pPr>
    </w:p>
    <w:p w14:paraId="6E85C9F9" w14:textId="7D6E72CC" w:rsidR="00750D15" w:rsidRPr="00DE5EF7" w:rsidRDefault="00750D15" w:rsidP="006B2D5B">
      <w:pPr>
        <w:rPr>
          <w:rFonts w:cs="Times New Roman"/>
          <w:b/>
          <w:szCs w:val="24"/>
          <w:lang w:val="en-GB"/>
        </w:rPr>
      </w:pPr>
    </w:p>
    <w:p w14:paraId="11370A54" w14:textId="7053E884" w:rsidR="00750D15" w:rsidRPr="00DE5EF7" w:rsidRDefault="00750D15" w:rsidP="006B2D5B">
      <w:pPr>
        <w:rPr>
          <w:rFonts w:cs="Times New Roman"/>
          <w:b/>
          <w:szCs w:val="24"/>
          <w:lang w:val="en-GB"/>
        </w:rPr>
      </w:pPr>
    </w:p>
    <w:p w14:paraId="5E0C042A" w14:textId="4ECB9238" w:rsidR="00750D15" w:rsidRPr="00DE5EF7" w:rsidRDefault="00750D15" w:rsidP="006B2D5B">
      <w:pPr>
        <w:rPr>
          <w:rFonts w:cs="Times New Roman"/>
          <w:b/>
          <w:szCs w:val="24"/>
          <w:lang w:val="en-GB"/>
        </w:rPr>
      </w:pPr>
    </w:p>
    <w:p w14:paraId="72B554D8" w14:textId="54A7FD4F" w:rsidR="00750D15" w:rsidRPr="00DE5EF7" w:rsidRDefault="00750D15" w:rsidP="006B2D5B">
      <w:pPr>
        <w:rPr>
          <w:rFonts w:cs="Times New Roman"/>
          <w:b/>
          <w:szCs w:val="24"/>
          <w:lang w:val="en-GB"/>
        </w:rPr>
      </w:pPr>
    </w:p>
    <w:p w14:paraId="4BADA5E7" w14:textId="3DB7C198" w:rsidR="004D4672" w:rsidRPr="00DE5EF7" w:rsidRDefault="004D4672" w:rsidP="006B2D5B">
      <w:pPr>
        <w:rPr>
          <w:rFonts w:cs="Times New Roman"/>
          <w:b/>
          <w:szCs w:val="24"/>
          <w:lang w:val="en-GB"/>
        </w:rPr>
      </w:pPr>
    </w:p>
    <w:p w14:paraId="4D8AC806" w14:textId="4F2356F8" w:rsidR="004D4672" w:rsidRPr="00DE5EF7" w:rsidRDefault="004D4672" w:rsidP="006B2D5B">
      <w:pPr>
        <w:rPr>
          <w:rFonts w:cs="Times New Roman"/>
          <w:b/>
          <w:szCs w:val="24"/>
          <w:lang w:val="en-GB"/>
        </w:rPr>
      </w:pPr>
    </w:p>
    <w:p w14:paraId="19CC453B" w14:textId="0C3062D8" w:rsidR="004D4672" w:rsidRPr="00DE5EF7" w:rsidRDefault="004D4672" w:rsidP="006B2D5B">
      <w:pPr>
        <w:rPr>
          <w:rFonts w:cs="Times New Roman"/>
          <w:b/>
          <w:szCs w:val="24"/>
          <w:lang w:val="en-GB"/>
        </w:rPr>
      </w:pPr>
    </w:p>
    <w:p w14:paraId="374CAA4C" w14:textId="63803803" w:rsidR="004D4672" w:rsidRPr="00DE5EF7" w:rsidRDefault="004D4672" w:rsidP="006B2D5B">
      <w:pPr>
        <w:rPr>
          <w:rFonts w:cs="Times New Roman"/>
          <w:b/>
          <w:szCs w:val="24"/>
          <w:lang w:val="en-GB"/>
        </w:rPr>
      </w:pPr>
    </w:p>
    <w:p w14:paraId="48F1B124" w14:textId="63B45663" w:rsidR="004D4672" w:rsidRPr="00DE5EF7" w:rsidRDefault="004D4672" w:rsidP="006B2D5B">
      <w:pPr>
        <w:rPr>
          <w:rFonts w:cs="Times New Roman"/>
          <w:b/>
          <w:szCs w:val="24"/>
          <w:lang w:val="en-GB"/>
        </w:rPr>
      </w:pPr>
    </w:p>
    <w:p w14:paraId="18630B2E" w14:textId="4B2267D8" w:rsidR="004D4672" w:rsidRPr="00DE5EF7" w:rsidRDefault="004D4672" w:rsidP="006B2D5B">
      <w:pPr>
        <w:rPr>
          <w:rFonts w:cs="Times New Roman"/>
          <w:b/>
          <w:szCs w:val="24"/>
          <w:lang w:val="en-GB"/>
        </w:rPr>
      </w:pPr>
    </w:p>
    <w:p w14:paraId="01F69C1E" w14:textId="7A3B3CC3" w:rsidR="00CF564A" w:rsidRPr="00DE5EF7" w:rsidRDefault="001910A6" w:rsidP="006B2D5B">
      <w:pPr>
        <w:rPr>
          <w:rFonts w:cs="Times New Roman"/>
          <w:b/>
          <w:szCs w:val="24"/>
          <w:lang w:val="en-GB"/>
        </w:rPr>
      </w:pPr>
      <w:r w:rsidRPr="00DE5EF7">
        <w:rPr>
          <w:rFonts w:cs="Times New Roman"/>
          <w:b/>
          <w:noProof/>
          <w:szCs w:val="24"/>
        </w:rPr>
        <w:lastRenderedPageBreak/>
        <w:drawing>
          <wp:anchor distT="0" distB="0" distL="114300" distR="114300" simplePos="0" relativeHeight="251661312" behindDoc="0" locked="0" layoutInCell="1" allowOverlap="1" wp14:anchorId="6004888E" wp14:editId="5C893F54">
            <wp:simplePos x="0" y="0"/>
            <wp:positionH relativeFrom="margin">
              <wp:posOffset>1073150</wp:posOffset>
            </wp:positionH>
            <wp:positionV relativeFrom="margin">
              <wp:posOffset>79452</wp:posOffset>
            </wp:positionV>
            <wp:extent cx="4469451" cy="3769417"/>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69451" cy="3769417"/>
                    </a:xfrm>
                    <a:prstGeom prst="rect">
                      <a:avLst/>
                    </a:prstGeom>
                  </pic:spPr>
                </pic:pic>
              </a:graphicData>
            </a:graphic>
          </wp:anchor>
        </w:drawing>
      </w:r>
    </w:p>
    <w:p w14:paraId="1F901348" w14:textId="492E64BD" w:rsidR="00CF564A" w:rsidRPr="00DE5EF7" w:rsidRDefault="00CF564A" w:rsidP="006B2D5B">
      <w:pPr>
        <w:rPr>
          <w:rFonts w:cs="Times New Roman"/>
          <w:b/>
          <w:szCs w:val="24"/>
          <w:lang w:val="en-GB"/>
        </w:rPr>
      </w:pPr>
    </w:p>
    <w:p w14:paraId="68E12FBA" w14:textId="4D87FCBF" w:rsidR="00CF564A" w:rsidRPr="00DE5EF7" w:rsidRDefault="00CF564A" w:rsidP="006B2D5B">
      <w:pPr>
        <w:rPr>
          <w:rFonts w:cs="Times New Roman"/>
          <w:b/>
          <w:szCs w:val="24"/>
          <w:lang w:val="en-GB"/>
        </w:rPr>
      </w:pPr>
    </w:p>
    <w:p w14:paraId="7C5B500E" w14:textId="571FCE53" w:rsidR="00CF564A" w:rsidRPr="00DE5EF7" w:rsidRDefault="00CF564A" w:rsidP="006B2D5B">
      <w:pPr>
        <w:rPr>
          <w:rFonts w:cs="Times New Roman"/>
          <w:b/>
          <w:szCs w:val="24"/>
          <w:lang w:val="en-GB"/>
        </w:rPr>
      </w:pPr>
    </w:p>
    <w:p w14:paraId="5935658C" w14:textId="2F78A28C" w:rsidR="00CF564A" w:rsidRPr="00DE5EF7" w:rsidRDefault="00CF564A" w:rsidP="006B2D5B">
      <w:pPr>
        <w:rPr>
          <w:rFonts w:cs="Times New Roman"/>
          <w:b/>
          <w:szCs w:val="24"/>
          <w:lang w:val="en-GB"/>
        </w:rPr>
      </w:pPr>
    </w:p>
    <w:p w14:paraId="759F8BB7" w14:textId="420F4303" w:rsidR="00CF564A" w:rsidRPr="00DE5EF7" w:rsidRDefault="00CF564A" w:rsidP="006B2D5B">
      <w:pPr>
        <w:rPr>
          <w:rFonts w:cs="Times New Roman"/>
          <w:b/>
          <w:szCs w:val="24"/>
          <w:lang w:val="en-GB"/>
        </w:rPr>
      </w:pPr>
    </w:p>
    <w:p w14:paraId="33227D07" w14:textId="67600716" w:rsidR="004D4672" w:rsidRPr="00DE5EF7" w:rsidRDefault="004D4672" w:rsidP="006B2D5B">
      <w:pPr>
        <w:rPr>
          <w:rFonts w:cs="Times New Roman"/>
          <w:b/>
          <w:szCs w:val="24"/>
          <w:lang w:val="en-GB"/>
        </w:rPr>
      </w:pPr>
    </w:p>
    <w:p w14:paraId="7A7D5338" w14:textId="5F6B7EAF" w:rsidR="004D4672" w:rsidRPr="00DE5EF7" w:rsidRDefault="004D4672" w:rsidP="006B2D5B">
      <w:pPr>
        <w:rPr>
          <w:rFonts w:cs="Times New Roman"/>
          <w:b/>
          <w:szCs w:val="24"/>
          <w:lang w:val="en-GB"/>
        </w:rPr>
      </w:pPr>
    </w:p>
    <w:p w14:paraId="4C95E2AF" w14:textId="26FBD117" w:rsidR="004D4672" w:rsidRPr="00DE5EF7" w:rsidRDefault="004D4672" w:rsidP="006B2D5B">
      <w:pPr>
        <w:rPr>
          <w:rFonts w:cs="Times New Roman"/>
          <w:b/>
          <w:szCs w:val="24"/>
          <w:lang w:val="en-GB"/>
        </w:rPr>
      </w:pPr>
    </w:p>
    <w:p w14:paraId="2591268A" w14:textId="5B4C2073" w:rsidR="004D4672" w:rsidRPr="00DE5EF7" w:rsidRDefault="004D4672" w:rsidP="006B2D5B">
      <w:pPr>
        <w:rPr>
          <w:rFonts w:cs="Times New Roman"/>
          <w:b/>
          <w:szCs w:val="24"/>
          <w:lang w:val="en-GB"/>
        </w:rPr>
      </w:pPr>
    </w:p>
    <w:p w14:paraId="1285BC83" w14:textId="6FFC3264" w:rsidR="004D4672" w:rsidRPr="00DE5EF7" w:rsidRDefault="004D4672" w:rsidP="006B2D5B">
      <w:pPr>
        <w:rPr>
          <w:rFonts w:cs="Times New Roman"/>
          <w:b/>
          <w:szCs w:val="24"/>
          <w:lang w:val="en-GB"/>
        </w:rPr>
      </w:pPr>
    </w:p>
    <w:p w14:paraId="392625EF" w14:textId="74FC3E7E" w:rsidR="004D4672" w:rsidRPr="00DE5EF7" w:rsidRDefault="004D4672" w:rsidP="006B2D5B">
      <w:pPr>
        <w:rPr>
          <w:rFonts w:cs="Times New Roman"/>
          <w:b/>
          <w:szCs w:val="24"/>
          <w:lang w:val="en-GB"/>
        </w:rPr>
      </w:pPr>
    </w:p>
    <w:p w14:paraId="2B74138F" w14:textId="77777777" w:rsidR="00964687" w:rsidRPr="00DE5EF7" w:rsidRDefault="00964687" w:rsidP="001910A6">
      <w:pPr>
        <w:rPr>
          <w:rFonts w:cs="Times New Roman"/>
          <w:b/>
          <w:bCs/>
          <w:smallCaps/>
          <w:szCs w:val="24"/>
          <w:lang w:val="en-GB"/>
        </w:rPr>
      </w:pPr>
    </w:p>
    <w:p w14:paraId="7D56FD18" w14:textId="77777777" w:rsidR="00964687" w:rsidRPr="00DE5EF7" w:rsidRDefault="00964687" w:rsidP="001910A6">
      <w:pPr>
        <w:rPr>
          <w:rFonts w:cs="Times New Roman"/>
          <w:b/>
          <w:bCs/>
          <w:smallCaps/>
          <w:szCs w:val="24"/>
          <w:lang w:val="en-GB"/>
        </w:rPr>
      </w:pPr>
    </w:p>
    <w:p w14:paraId="63C74616" w14:textId="092F7143" w:rsidR="001910A6" w:rsidRPr="00DE5EF7" w:rsidRDefault="001910A6" w:rsidP="001910A6">
      <w:pPr>
        <w:rPr>
          <w:rFonts w:cs="Times New Roman"/>
          <w:szCs w:val="24"/>
          <w:lang w:val="en-GB"/>
        </w:rPr>
      </w:pPr>
      <w:r w:rsidRPr="00DE5EF7">
        <w:rPr>
          <w:rFonts w:cs="Times New Roman"/>
          <w:b/>
          <w:bCs/>
          <w:smallCaps/>
          <w:szCs w:val="24"/>
          <w:lang w:val="en-GB"/>
        </w:rPr>
        <w:t>Figure S2.</w:t>
      </w:r>
      <w:r w:rsidRPr="00DE5EF7">
        <w:rPr>
          <w:rFonts w:cs="Times New Roman"/>
          <w:b/>
          <w:bCs/>
          <w:szCs w:val="24"/>
          <w:lang w:val="en-GB"/>
        </w:rPr>
        <w:t xml:space="preserve"> Effect of </w:t>
      </w:r>
      <w:r w:rsidRPr="00DE5EF7">
        <w:rPr>
          <w:rFonts w:cs="Times New Roman"/>
          <w:b/>
          <w:szCs w:val="24"/>
          <w:lang w:val="en-GB"/>
        </w:rPr>
        <w:t xml:space="preserve">TNF-α and IL-1β </w:t>
      </w:r>
      <w:r w:rsidRPr="00DE5EF7">
        <w:rPr>
          <w:rFonts w:cs="Times New Roman"/>
          <w:b/>
          <w:bCs/>
          <w:szCs w:val="24"/>
          <w:lang w:val="en-GB"/>
        </w:rPr>
        <w:t>on the binding of PTX3 to ARPE-19 cells</w:t>
      </w:r>
      <w:r w:rsidRPr="00DE5EF7">
        <w:rPr>
          <w:rFonts w:cs="Times New Roman"/>
          <w:b/>
          <w:szCs w:val="24"/>
          <w:lang w:val="en-GB"/>
        </w:rPr>
        <w:t xml:space="preserve">. </w:t>
      </w:r>
      <w:r w:rsidRPr="00DE5EF7">
        <w:rPr>
          <w:rFonts w:cs="Times New Roman"/>
          <w:szCs w:val="24"/>
        </w:rPr>
        <w:t>ARPE-19</w:t>
      </w:r>
      <w:r w:rsidR="00C507B8" w:rsidRPr="00DE5EF7">
        <w:rPr>
          <w:rFonts w:cs="Times New Roman"/>
          <w:szCs w:val="24"/>
        </w:rPr>
        <w:t xml:space="preserve"> cells</w:t>
      </w:r>
      <w:r w:rsidRPr="00DE5EF7">
        <w:rPr>
          <w:rFonts w:cs="Times New Roman"/>
          <w:szCs w:val="24"/>
        </w:rPr>
        <w:t xml:space="preserve"> were </w:t>
      </w:r>
      <w:r w:rsidR="00C507B8" w:rsidRPr="00DE5EF7">
        <w:rPr>
          <w:rFonts w:cs="Times New Roman"/>
          <w:szCs w:val="24"/>
        </w:rPr>
        <w:t>stimulated</w:t>
      </w:r>
      <w:r w:rsidRPr="00DE5EF7">
        <w:rPr>
          <w:rFonts w:cs="Times New Roman"/>
          <w:szCs w:val="24"/>
        </w:rPr>
        <w:t xml:space="preserve"> with 10 ng/mL TNF-α, 10 ng/mL IL-1β, or vehicle alone for 24 h, then incubated with 10 µg/mL rhPTX3 for 30 min at room temperature. Cell-bound PTX3 was detected by flow cytometry using a </w:t>
      </w:r>
      <w:r w:rsidRPr="00DE5EF7">
        <w:rPr>
          <w:szCs w:val="24"/>
          <w:lang w:val="en-GB"/>
        </w:rPr>
        <w:t>rabbit anti-human PTX3 polyclonal antibody, followed by incubation with</w:t>
      </w:r>
      <w:r w:rsidR="00C507B8" w:rsidRPr="00DE5EF7">
        <w:rPr>
          <w:szCs w:val="24"/>
          <w:lang w:val="en-GB"/>
        </w:rPr>
        <w:t xml:space="preserve"> an</w:t>
      </w:r>
      <w:r w:rsidRPr="00DE5EF7">
        <w:rPr>
          <w:szCs w:val="24"/>
          <w:lang w:val="en-GB"/>
        </w:rPr>
        <w:t xml:space="preserve"> Alexa 647-conjugated donkey anti-rabbit IgG polyclonal antibody</w:t>
      </w:r>
      <w:r w:rsidRPr="00DE5EF7">
        <w:rPr>
          <w:rFonts w:cs="Times New Roman"/>
          <w:szCs w:val="24"/>
        </w:rPr>
        <w:t xml:space="preserve">. A plot (event counts </w:t>
      </w:r>
      <w:r w:rsidRPr="00DE5EF7">
        <w:rPr>
          <w:rFonts w:cs="Times New Roman"/>
          <w:i/>
          <w:szCs w:val="24"/>
        </w:rPr>
        <w:t>vs</w:t>
      </w:r>
      <w:r w:rsidRPr="00DE5EF7">
        <w:rPr>
          <w:rFonts w:cs="Times New Roman"/>
          <w:szCs w:val="24"/>
        </w:rPr>
        <w:t xml:space="preserve"> fluorescence intensity) is shown that is representative of </w:t>
      </w:r>
      <w:r w:rsidR="00C507B8" w:rsidRPr="00DE5EF7">
        <w:rPr>
          <w:rFonts w:cs="Times New Roman"/>
          <w:szCs w:val="24"/>
        </w:rPr>
        <w:t>seven independent experiments (</w:t>
      </w:r>
      <w:r w:rsidR="00C507B8" w:rsidRPr="00DE5EF7">
        <w:rPr>
          <w:rFonts w:cs="Times New Roman"/>
          <w:szCs w:val="24"/>
          <w:lang w:val="en-GB"/>
        </w:rPr>
        <w:t xml:space="preserve">see Figure 2C for </w:t>
      </w:r>
      <w:r w:rsidR="000527E4" w:rsidRPr="00DE5EF7">
        <w:rPr>
          <w:rFonts w:cs="Times New Roman"/>
          <w:szCs w:val="24"/>
          <w:lang w:val="en-GB"/>
        </w:rPr>
        <w:t>the combined</w:t>
      </w:r>
      <w:r w:rsidR="00C507B8" w:rsidRPr="00DE5EF7">
        <w:rPr>
          <w:rFonts w:cs="Times New Roman"/>
          <w:szCs w:val="24"/>
          <w:lang w:val="en-GB"/>
        </w:rPr>
        <w:t xml:space="preserve"> data).</w:t>
      </w:r>
    </w:p>
    <w:p w14:paraId="22DF1CBF" w14:textId="108BE3A0" w:rsidR="004D4672" w:rsidRPr="00DE5EF7" w:rsidRDefault="004D4672" w:rsidP="006B2D5B">
      <w:pPr>
        <w:rPr>
          <w:rFonts w:cs="Times New Roman"/>
          <w:b/>
          <w:szCs w:val="24"/>
          <w:lang w:val="en-GB"/>
        </w:rPr>
      </w:pPr>
    </w:p>
    <w:p w14:paraId="61A836E2" w14:textId="44FB502F" w:rsidR="004D4672" w:rsidRPr="00DE5EF7" w:rsidRDefault="004D4672" w:rsidP="006B2D5B">
      <w:pPr>
        <w:rPr>
          <w:rFonts w:cs="Times New Roman"/>
          <w:b/>
          <w:szCs w:val="24"/>
          <w:lang w:val="en-GB"/>
        </w:rPr>
      </w:pPr>
    </w:p>
    <w:p w14:paraId="783FE64D" w14:textId="2092F090" w:rsidR="000042C4" w:rsidRPr="00DE5EF7" w:rsidRDefault="000042C4" w:rsidP="006B2D5B">
      <w:pPr>
        <w:rPr>
          <w:rFonts w:cs="Times New Roman"/>
          <w:b/>
          <w:szCs w:val="24"/>
          <w:lang w:val="en-GB"/>
        </w:rPr>
      </w:pPr>
    </w:p>
    <w:p w14:paraId="40237FBB" w14:textId="631F90FA" w:rsidR="000042C4" w:rsidRPr="00DE5EF7" w:rsidRDefault="000042C4" w:rsidP="006B2D5B">
      <w:pPr>
        <w:rPr>
          <w:rFonts w:cs="Times New Roman"/>
          <w:b/>
          <w:szCs w:val="24"/>
          <w:lang w:val="en-GB"/>
        </w:rPr>
      </w:pPr>
    </w:p>
    <w:p w14:paraId="4D09B677" w14:textId="0DEEC587" w:rsidR="000042C4" w:rsidRPr="00DE5EF7" w:rsidRDefault="000042C4" w:rsidP="006B2D5B">
      <w:pPr>
        <w:rPr>
          <w:rFonts w:cs="Times New Roman"/>
          <w:b/>
          <w:szCs w:val="24"/>
          <w:lang w:val="en-GB"/>
        </w:rPr>
      </w:pPr>
    </w:p>
    <w:p w14:paraId="1C1C87B0" w14:textId="775A0707" w:rsidR="000042C4" w:rsidRPr="00DE5EF7" w:rsidRDefault="000042C4" w:rsidP="006B2D5B">
      <w:pPr>
        <w:rPr>
          <w:rFonts w:cs="Times New Roman"/>
          <w:b/>
          <w:szCs w:val="24"/>
          <w:lang w:val="en-GB"/>
        </w:rPr>
      </w:pPr>
    </w:p>
    <w:p w14:paraId="53CCA070" w14:textId="0A1AAED5" w:rsidR="000042C4" w:rsidRPr="00DE5EF7" w:rsidRDefault="000042C4" w:rsidP="006B2D5B">
      <w:pPr>
        <w:rPr>
          <w:rFonts w:cs="Times New Roman"/>
          <w:b/>
          <w:szCs w:val="24"/>
          <w:lang w:val="en-GB"/>
        </w:rPr>
      </w:pPr>
    </w:p>
    <w:p w14:paraId="3CB1E231" w14:textId="1E818260" w:rsidR="000042C4" w:rsidRPr="00DE5EF7" w:rsidRDefault="000042C4" w:rsidP="006B2D5B">
      <w:pPr>
        <w:rPr>
          <w:rFonts w:cs="Times New Roman"/>
          <w:b/>
          <w:szCs w:val="24"/>
          <w:lang w:val="en-GB"/>
        </w:rPr>
      </w:pPr>
    </w:p>
    <w:p w14:paraId="69734F99" w14:textId="7077BB58" w:rsidR="000042C4" w:rsidRPr="00DE5EF7" w:rsidRDefault="000042C4" w:rsidP="006B2D5B">
      <w:pPr>
        <w:rPr>
          <w:rFonts w:cs="Times New Roman"/>
          <w:b/>
          <w:szCs w:val="24"/>
          <w:lang w:val="en-GB"/>
        </w:rPr>
      </w:pPr>
    </w:p>
    <w:p w14:paraId="3C5B004D" w14:textId="4428D8D9" w:rsidR="000042C4" w:rsidRPr="00DE5EF7" w:rsidRDefault="00F514D1" w:rsidP="006B2D5B">
      <w:pPr>
        <w:rPr>
          <w:rFonts w:cs="Times New Roman"/>
          <w:b/>
          <w:szCs w:val="24"/>
          <w:lang w:val="en-GB"/>
        </w:rPr>
      </w:pPr>
      <w:r w:rsidRPr="00DE5EF7">
        <w:rPr>
          <w:noProof/>
        </w:rPr>
        <w:t xml:space="preserve"> </w:t>
      </w:r>
      <w:r w:rsidRPr="00DE5EF7">
        <w:rPr>
          <w:rFonts w:cs="Times New Roman"/>
          <w:b/>
          <w:noProof/>
          <w:szCs w:val="24"/>
        </w:rPr>
        <w:drawing>
          <wp:anchor distT="0" distB="0" distL="114300" distR="114300" simplePos="0" relativeHeight="251662336" behindDoc="0" locked="0" layoutInCell="1" allowOverlap="1" wp14:anchorId="70EA3A61" wp14:editId="32771020">
            <wp:simplePos x="0" y="0"/>
            <wp:positionH relativeFrom="margin">
              <wp:align>center</wp:align>
            </wp:positionH>
            <wp:positionV relativeFrom="margin">
              <wp:align>top</wp:align>
            </wp:positionV>
            <wp:extent cx="6208395" cy="43516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08395" cy="4351655"/>
                    </a:xfrm>
                    <a:prstGeom prst="rect">
                      <a:avLst/>
                    </a:prstGeom>
                  </pic:spPr>
                </pic:pic>
              </a:graphicData>
            </a:graphic>
            <wp14:sizeRelH relativeFrom="page">
              <wp14:pctWidth>0</wp14:pctWidth>
            </wp14:sizeRelH>
            <wp14:sizeRelV relativeFrom="page">
              <wp14:pctHeight>0</wp14:pctHeight>
            </wp14:sizeRelV>
          </wp:anchor>
        </w:drawing>
      </w:r>
    </w:p>
    <w:p w14:paraId="27A27F17" w14:textId="08E047E4" w:rsidR="000042C4" w:rsidRPr="00DE5EF7" w:rsidRDefault="000042C4" w:rsidP="006B2D5B">
      <w:pPr>
        <w:rPr>
          <w:rFonts w:cs="Times New Roman"/>
          <w:b/>
          <w:szCs w:val="24"/>
          <w:lang w:val="en-GB"/>
        </w:rPr>
      </w:pPr>
    </w:p>
    <w:p w14:paraId="3B050D0E" w14:textId="600AAC7D" w:rsidR="00CF564A" w:rsidRPr="00DE5EF7" w:rsidRDefault="00CF564A" w:rsidP="006B2D5B">
      <w:pPr>
        <w:rPr>
          <w:rFonts w:cs="Times New Roman"/>
          <w:b/>
          <w:szCs w:val="24"/>
          <w:lang w:val="en-GB"/>
        </w:rPr>
      </w:pPr>
    </w:p>
    <w:p w14:paraId="771DF7A7" w14:textId="14C0B3C5" w:rsidR="00CF564A" w:rsidRPr="00DE5EF7" w:rsidRDefault="00CF564A" w:rsidP="006B2D5B">
      <w:pPr>
        <w:rPr>
          <w:rFonts w:cs="Times New Roman"/>
          <w:b/>
          <w:szCs w:val="24"/>
          <w:lang w:val="en-GB"/>
        </w:rPr>
      </w:pPr>
    </w:p>
    <w:p w14:paraId="06C1F17E" w14:textId="355CA3E9" w:rsidR="00CF564A" w:rsidRPr="00DE5EF7" w:rsidRDefault="00CF564A" w:rsidP="006B2D5B">
      <w:pPr>
        <w:rPr>
          <w:rFonts w:cs="Times New Roman"/>
          <w:b/>
          <w:szCs w:val="24"/>
          <w:lang w:val="en-GB"/>
        </w:rPr>
      </w:pPr>
    </w:p>
    <w:p w14:paraId="392A2318" w14:textId="1555DF8D" w:rsidR="00CF564A" w:rsidRPr="00DE5EF7" w:rsidRDefault="00CF564A" w:rsidP="006B2D5B">
      <w:pPr>
        <w:rPr>
          <w:rFonts w:cs="Times New Roman"/>
          <w:b/>
          <w:szCs w:val="24"/>
          <w:lang w:val="en-GB"/>
        </w:rPr>
      </w:pPr>
    </w:p>
    <w:p w14:paraId="2E52EBBC" w14:textId="71508FAF" w:rsidR="00CF564A" w:rsidRPr="00DE5EF7" w:rsidRDefault="00CF564A" w:rsidP="006B2D5B">
      <w:pPr>
        <w:rPr>
          <w:rFonts w:cs="Times New Roman"/>
          <w:b/>
          <w:szCs w:val="24"/>
          <w:lang w:val="en-GB"/>
        </w:rPr>
      </w:pPr>
    </w:p>
    <w:p w14:paraId="3AA51387" w14:textId="02F728B0" w:rsidR="00CF564A" w:rsidRPr="00DE5EF7" w:rsidRDefault="00CF564A" w:rsidP="006B2D5B">
      <w:pPr>
        <w:rPr>
          <w:rFonts w:cs="Times New Roman"/>
          <w:b/>
          <w:szCs w:val="24"/>
          <w:lang w:val="en-GB"/>
        </w:rPr>
      </w:pPr>
    </w:p>
    <w:p w14:paraId="5EE08C6D" w14:textId="4368CA2A" w:rsidR="00CF564A" w:rsidRPr="00DE5EF7" w:rsidRDefault="00CF564A" w:rsidP="006B2D5B">
      <w:pPr>
        <w:rPr>
          <w:rFonts w:cs="Times New Roman"/>
          <w:b/>
          <w:szCs w:val="24"/>
          <w:lang w:val="en-GB"/>
        </w:rPr>
      </w:pPr>
    </w:p>
    <w:p w14:paraId="2620830D" w14:textId="1EEEC88C" w:rsidR="00CF564A" w:rsidRPr="00DE5EF7" w:rsidRDefault="00CF564A" w:rsidP="006B2D5B">
      <w:pPr>
        <w:rPr>
          <w:rFonts w:cs="Times New Roman"/>
          <w:b/>
          <w:szCs w:val="24"/>
          <w:lang w:val="en-GB"/>
        </w:rPr>
      </w:pPr>
    </w:p>
    <w:p w14:paraId="49905DAE" w14:textId="77777777" w:rsidR="00CF564A" w:rsidRPr="00DE5EF7" w:rsidRDefault="00CF564A" w:rsidP="006B2D5B">
      <w:pPr>
        <w:rPr>
          <w:rFonts w:cs="Times New Roman"/>
          <w:b/>
          <w:szCs w:val="24"/>
          <w:lang w:val="en-GB"/>
        </w:rPr>
      </w:pPr>
    </w:p>
    <w:p w14:paraId="5A933810" w14:textId="77777777" w:rsidR="00CF564A" w:rsidRPr="00DE5EF7" w:rsidRDefault="00CF564A" w:rsidP="006B2D5B">
      <w:pPr>
        <w:rPr>
          <w:rFonts w:cs="Times New Roman"/>
          <w:b/>
          <w:szCs w:val="24"/>
          <w:lang w:val="en-GB"/>
        </w:rPr>
      </w:pPr>
    </w:p>
    <w:p w14:paraId="5F65D0A8" w14:textId="77777777" w:rsidR="00CF564A" w:rsidRPr="00DE5EF7" w:rsidRDefault="00CF564A" w:rsidP="006B2D5B">
      <w:pPr>
        <w:rPr>
          <w:rFonts w:cs="Times New Roman"/>
          <w:b/>
          <w:szCs w:val="24"/>
          <w:lang w:val="en-GB"/>
        </w:rPr>
      </w:pPr>
    </w:p>
    <w:p w14:paraId="19D8D41D" w14:textId="77777777" w:rsidR="00CF564A" w:rsidRPr="00DE5EF7" w:rsidRDefault="00CF564A" w:rsidP="006B2D5B">
      <w:pPr>
        <w:rPr>
          <w:rFonts w:cs="Times New Roman"/>
          <w:b/>
          <w:szCs w:val="24"/>
          <w:lang w:val="en-GB"/>
        </w:rPr>
      </w:pPr>
    </w:p>
    <w:p w14:paraId="09A0DC72" w14:textId="64539B46" w:rsidR="00CF564A" w:rsidRPr="00DE5EF7" w:rsidRDefault="00CF564A" w:rsidP="006B2D5B">
      <w:pPr>
        <w:rPr>
          <w:rFonts w:cs="Times New Roman"/>
          <w:b/>
          <w:szCs w:val="24"/>
          <w:lang w:val="en-GB"/>
        </w:rPr>
      </w:pPr>
    </w:p>
    <w:p w14:paraId="1D0468F4" w14:textId="11E6BD86" w:rsidR="00ED64B3" w:rsidRPr="00DE5EF7" w:rsidRDefault="000042C4" w:rsidP="006B2D5B">
      <w:pPr>
        <w:rPr>
          <w:rFonts w:cs="Times New Roman"/>
          <w:szCs w:val="24"/>
          <w:lang w:val="en-GB"/>
        </w:rPr>
      </w:pPr>
      <w:r w:rsidRPr="00DE5EF7">
        <w:rPr>
          <w:rFonts w:cs="Times New Roman"/>
          <w:b/>
          <w:bCs/>
          <w:smallCaps/>
          <w:szCs w:val="24"/>
          <w:lang w:val="en-GB"/>
        </w:rPr>
        <w:t xml:space="preserve">Figure </w:t>
      </w:r>
      <w:r w:rsidR="001C29BB" w:rsidRPr="00DE5EF7">
        <w:rPr>
          <w:rFonts w:cs="Times New Roman"/>
          <w:b/>
          <w:bCs/>
          <w:smallCaps/>
          <w:szCs w:val="24"/>
          <w:lang w:val="en-GB"/>
        </w:rPr>
        <w:t>S</w:t>
      </w:r>
      <w:r w:rsidR="001910A6" w:rsidRPr="00DE5EF7">
        <w:rPr>
          <w:rFonts w:cs="Times New Roman"/>
          <w:b/>
          <w:bCs/>
          <w:smallCaps/>
          <w:szCs w:val="24"/>
          <w:lang w:val="en-GB"/>
        </w:rPr>
        <w:t>3</w:t>
      </w:r>
      <w:r w:rsidRPr="00DE5EF7">
        <w:rPr>
          <w:rFonts w:cs="Times New Roman"/>
          <w:b/>
          <w:bCs/>
          <w:smallCaps/>
          <w:szCs w:val="24"/>
          <w:lang w:val="en-GB"/>
        </w:rPr>
        <w:t>.</w:t>
      </w:r>
      <w:r w:rsidRPr="00DE5EF7">
        <w:rPr>
          <w:rFonts w:cs="Times New Roman"/>
          <w:b/>
          <w:bCs/>
          <w:szCs w:val="24"/>
          <w:lang w:val="en-GB"/>
        </w:rPr>
        <w:t xml:space="preserve"> Western blotting a</w:t>
      </w:r>
      <w:r w:rsidR="009244DF" w:rsidRPr="00DE5EF7">
        <w:rPr>
          <w:rFonts w:cs="Times New Roman"/>
          <w:b/>
          <w:bCs/>
          <w:szCs w:val="24"/>
          <w:lang w:val="en-GB"/>
        </w:rPr>
        <w:t>nalysis of</w:t>
      </w:r>
      <w:r w:rsidR="00F358C3" w:rsidRPr="00DE5EF7">
        <w:rPr>
          <w:rFonts w:cs="Times New Roman"/>
          <w:b/>
          <w:bCs/>
          <w:szCs w:val="24"/>
          <w:lang w:val="en-GB"/>
        </w:rPr>
        <w:t xml:space="preserve"> the</w:t>
      </w:r>
      <w:r w:rsidRPr="00DE5EF7">
        <w:rPr>
          <w:rFonts w:cs="Times New Roman"/>
          <w:b/>
          <w:bCs/>
          <w:szCs w:val="24"/>
          <w:lang w:val="en-GB"/>
        </w:rPr>
        <w:t xml:space="preserve"> alternative pathway C3 </w:t>
      </w:r>
      <w:r w:rsidRPr="00DE5EF7">
        <w:rPr>
          <w:rFonts w:cs="Times New Roman"/>
          <w:b/>
          <w:szCs w:val="24"/>
          <w:lang w:val="en-GB"/>
        </w:rPr>
        <w:t>convertase (C3bBb)</w:t>
      </w:r>
      <w:r w:rsidR="00455D8C" w:rsidRPr="00DE5EF7">
        <w:rPr>
          <w:rFonts w:cs="Times New Roman"/>
          <w:b/>
          <w:szCs w:val="24"/>
          <w:lang w:val="en-GB"/>
        </w:rPr>
        <w:t xml:space="preserve"> formation </w:t>
      </w:r>
      <w:r w:rsidR="00455D8C" w:rsidRPr="00DE5EF7">
        <w:rPr>
          <w:rFonts w:cs="Times New Roman"/>
          <w:b/>
          <w:i/>
          <w:szCs w:val="24"/>
          <w:lang w:val="en-GB"/>
        </w:rPr>
        <w:t>in vitro</w:t>
      </w:r>
      <w:r w:rsidRPr="00DE5EF7">
        <w:rPr>
          <w:rFonts w:cs="Times New Roman"/>
          <w:b/>
          <w:szCs w:val="24"/>
          <w:lang w:val="en-GB"/>
        </w:rPr>
        <w:t xml:space="preserve">. </w:t>
      </w:r>
      <w:r w:rsidR="0061044F" w:rsidRPr="00DE5EF7">
        <w:rPr>
          <w:rFonts w:cs="Times New Roman"/>
          <w:szCs w:val="24"/>
          <w:lang w:val="en-GB"/>
        </w:rPr>
        <w:t xml:space="preserve">Microtiter plates were coated with C3b alone (lane 4), PTX3 followed by C3b (lane 6), or PTX3 followed by a mixture of C3b and FH (lane 7), then incubated with 10% (v/v) FH-depleted human serum (FHDHS). Surface-bound proteins were separated on SDS-PAGE gels and transferred onto PVDF membranes. Intact factor B and its proteolytic fragment Bb (indicative of C3bBb formation) were revealed as immune-reactive bands at apparent molecular weights of 93 and 60 </w:t>
      </w:r>
      <w:proofErr w:type="spellStart"/>
      <w:r w:rsidR="0061044F" w:rsidRPr="00DE5EF7">
        <w:rPr>
          <w:rFonts w:cs="Times New Roman"/>
          <w:szCs w:val="24"/>
          <w:lang w:val="en-GB"/>
        </w:rPr>
        <w:t>kDa</w:t>
      </w:r>
      <w:proofErr w:type="spellEnd"/>
      <w:r w:rsidR="0061044F" w:rsidRPr="00DE5EF7">
        <w:rPr>
          <w:rFonts w:cs="Times New Roman"/>
          <w:szCs w:val="24"/>
          <w:lang w:val="en-GB"/>
        </w:rPr>
        <w:t>, respectively, using a goat anti-human FB polyclonal antibody. Lanes 3 and 5 refer to PBS- and PTX3-coated wells, respectively. 2 ng of purified FB and Bb (lane 1 and 2, respectively) were run as controls. Molecular weights of the applied protein ladders are indicated.</w:t>
      </w:r>
      <w:r w:rsidR="0061044F" w:rsidRPr="00DE5EF7">
        <w:rPr>
          <w:szCs w:val="24"/>
          <w:lang w:val="en-GB"/>
        </w:rPr>
        <w:t xml:space="preserve"> </w:t>
      </w:r>
      <w:r w:rsidR="0061044F" w:rsidRPr="00DE5EF7">
        <w:rPr>
          <w:rFonts w:cs="Times New Roman"/>
          <w:szCs w:val="24"/>
          <w:lang w:val="en-GB"/>
        </w:rPr>
        <w:t>A</w:t>
      </w:r>
      <w:r w:rsidR="001910A6" w:rsidRPr="00DE5EF7">
        <w:rPr>
          <w:rFonts w:cs="Times New Roman"/>
          <w:szCs w:val="24"/>
          <w:lang w:val="en-GB"/>
        </w:rPr>
        <w:t xml:space="preserve"> </w:t>
      </w:r>
      <w:r w:rsidR="0061044F" w:rsidRPr="00DE5EF7">
        <w:rPr>
          <w:rFonts w:cs="Times New Roman"/>
          <w:szCs w:val="24"/>
          <w:lang w:val="en-GB"/>
        </w:rPr>
        <w:t>gel</w:t>
      </w:r>
      <w:r w:rsidRPr="00DE5EF7">
        <w:rPr>
          <w:rFonts w:cs="Times New Roman"/>
          <w:szCs w:val="24"/>
          <w:lang w:val="en-GB"/>
        </w:rPr>
        <w:t xml:space="preserve"> is shown that is representative of</w:t>
      </w:r>
      <w:r w:rsidR="0061044F" w:rsidRPr="00DE5EF7">
        <w:rPr>
          <w:rFonts w:cs="Times New Roman"/>
          <w:szCs w:val="24"/>
          <w:lang w:val="en-GB"/>
        </w:rPr>
        <w:t xml:space="preserve"> four </w:t>
      </w:r>
      <w:r w:rsidR="005525B1" w:rsidRPr="00DE5EF7">
        <w:rPr>
          <w:rFonts w:cs="Times New Roman"/>
          <w:szCs w:val="24"/>
          <w:lang w:val="en-GB"/>
        </w:rPr>
        <w:t>generated in a</w:t>
      </w:r>
      <w:r w:rsidR="0061044F" w:rsidRPr="00DE5EF7">
        <w:rPr>
          <w:rFonts w:cs="Times New Roman"/>
          <w:szCs w:val="24"/>
          <w:lang w:val="en-GB"/>
        </w:rPr>
        <w:t>s many independent experiments</w:t>
      </w:r>
      <w:r w:rsidR="00215095" w:rsidRPr="00DE5EF7">
        <w:rPr>
          <w:rFonts w:cs="Times New Roman"/>
          <w:szCs w:val="24"/>
          <w:lang w:val="en-GB"/>
        </w:rPr>
        <w:t xml:space="preserve"> </w:t>
      </w:r>
      <w:r w:rsidR="0061044F" w:rsidRPr="00DE5EF7">
        <w:rPr>
          <w:rFonts w:cs="Times New Roman"/>
          <w:szCs w:val="24"/>
          <w:lang w:val="en-GB"/>
        </w:rPr>
        <w:t>and</w:t>
      </w:r>
      <w:r w:rsidR="00CA37A8" w:rsidRPr="00DE5EF7">
        <w:rPr>
          <w:rFonts w:cs="Times New Roman"/>
          <w:szCs w:val="24"/>
          <w:lang w:val="en-GB"/>
        </w:rPr>
        <w:t xml:space="preserve"> </w:t>
      </w:r>
      <w:proofErr w:type="spellStart"/>
      <w:r w:rsidR="00CA37A8" w:rsidRPr="00DE5EF7">
        <w:rPr>
          <w:rFonts w:cs="Times New Roman"/>
          <w:szCs w:val="24"/>
          <w:lang w:val="en-GB"/>
        </w:rPr>
        <w:t>analy</w:t>
      </w:r>
      <w:r w:rsidR="00FD49E4" w:rsidRPr="00DE5EF7">
        <w:rPr>
          <w:rFonts w:cs="Times New Roman"/>
          <w:szCs w:val="24"/>
          <w:lang w:val="en-GB"/>
        </w:rPr>
        <w:t>z</w:t>
      </w:r>
      <w:r w:rsidR="009244DF" w:rsidRPr="00DE5EF7">
        <w:rPr>
          <w:rFonts w:cs="Times New Roman"/>
          <w:szCs w:val="24"/>
          <w:lang w:val="en-GB"/>
        </w:rPr>
        <w:t>ed</w:t>
      </w:r>
      <w:proofErr w:type="spellEnd"/>
      <w:r w:rsidR="009244DF" w:rsidRPr="00DE5EF7">
        <w:rPr>
          <w:rFonts w:cs="Times New Roman"/>
          <w:szCs w:val="24"/>
          <w:lang w:val="en-GB"/>
        </w:rPr>
        <w:t xml:space="preserve"> by densitometry</w:t>
      </w:r>
      <w:r w:rsidR="005525B1" w:rsidRPr="00DE5EF7">
        <w:rPr>
          <w:rFonts w:cs="Times New Roman"/>
          <w:szCs w:val="24"/>
          <w:lang w:val="en-GB"/>
        </w:rPr>
        <w:t xml:space="preserve"> </w:t>
      </w:r>
      <w:r w:rsidR="00C507B8" w:rsidRPr="00DE5EF7">
        <w:rPr>
          <w:rFonts w:cs="Times New Roman"/>
          <w:szCs w:val="24"/>
          <w:lang w:val="en-GB"/>
        </w:rPr>
        <w:t>(see</w:t>
      </w:r>
      <w:r w:rsidR="009244DF" w:rsidRPr="00DE5EF7">
        <w:rPr>
          <w:rFonts w:cs="Times New Roman"/>
          <w:szCs w:val="24"/>
          <w:lang w:val="en-GB"/>
        </w:rPr>
        <w:t xml:space="preserve"> </w:t>
      </w:r>
      <w:r w:rsidR="005525B1" w:rsidRPr="00DE5EF7">
        <w:rPr>
          <w:rFonts w:cs="Times New Roman"/>
          <w:szCs w:val="24"/>
          <w:lang w:val="en-GB"/>
        </w:rPr>
        <w:t>Figure 3C</w:t>
      </w:r>
      <w:r w:rsidR="00C507B8" w:rsidRPr="00DE5EF7">
        <w:rPr>
          <w:rFonts w:cs="Times New Roman"/>
          <w:szCs w:val="24"/>
          <w:lang w:val="en-GB"/>
        </w:rPr>
        <w:t xml:space="preserve"> for </w:t>
      </w:r>
      <w:r w:rsidR="002210C5" w:rsidRPr="00DE5EF7">
        <w:rPr>
          <w:rFonts w:cs="Times New Roman"/>
          <w:szCs w:val="24"/>
          <w:lang w:val="en-GB"/>
        </w:rPr>
        <w:t>the combined</w:t>
      </w:r>
      <w:r w:rsidR="00C507B8" w:rsidRPr="00DE5EF7">
        <w:rPr>
          <w:rFonts w:cs="Times New Roman"/>
          <w:szCs w:val="24"/>
          <w:lang w:val="en-GB"/>
        </w:rPr>
        <w:t xml:space="preserve"> data</w:t>
      </w:r>
      <w:r w:rsidR="009244DF" w:rsidRPr="00DE5EF7">
        <w:rPr>
          <w:rFonts w:cs="Times New Roman"/>
          <w:szCs w:val="24"/>
          <w:lang w:val="en-GB"/>
        </w:rPr>
        <w:t>)</w:t>
      </w:r>
      <w:r w:rsidR="002210C5" w:rsidRPr="00DE5EF7">
        <w:rPr>
          <w:rFonts w:cs="Times New Roman"/>
          <w:szCs w:val="24"/>
          <w:lang w:val="en-GB"/>
        </w:rPr>
        <w:t>.</w:t>
      </w:r>
    </w:p>
    <w:p w14:paraId="71E7378B" w14:textId="77777777" w:rsidR="00ED64B3" w:rsidRPr="00DE5EF7" w:rsidRDefault="00ED64B3" w:rsidP="006B2D5B">
      <w:pPr>
        <w:rPr>
          <w:rFonts w:cs="Times New Roman"/>
          <w:szCs w:val="24"/>
          <w:lang w:val="en-GB"/>
        </w:rPr>
      </w:pPr>
    </w:p>
    <w:p w14:paraId="582246AE" w14:textId="07DE9EC5" w:rsidR="000042C4" w:rsidRPr="00DE5EF7" w:rsidRDefault="000042C4" w:rsidP="006B2D5B">
      <w:pPr>
        <w:rPr>
          <w:szCs w:val="24"/>
          <w:lang w:val="en-GB"/>
        </w:rPr>
      </w:pPr>
    </w:p>
    <w:p w14:paraId="027D8E1D" w14:textId="251831C5" w:rsidR="00EE09F7" w:rsidRPr="00DE5EF7" w:rsidRDefault="00EE09F7" w:rsidP="006B2D5B">
      <w:pPr>
        <w:rPr>
          <w:szCs w:val="24"/>
          <w:lang w:val="en-GB"/>
        </w:rPr>
      </w:pPr>
    </w:p>
    <w:p w14:paraId="2C3A0BAA" w14:textId="07F61B1F" w:rsidR="00EE09F7" w:rsidRPr="00DE5EF7" w:rsidRDefault="00EE09F7" w:rsidP="006B2D5B">
      <w:pPr>
        <w:rPr>
          <w:szCs w:val="24"/>
          <w:lang w:val="en-GB"/>
        </w:rPr>
      </w:pPr>
    </w:p>
    <w:p w14:paraId="22A3D3D1" w14:textId="5972F0C2" w:rsidR="00EE09F7" w:rsidRPr="00DE5EF7" w:rsidRDefault="00EE09F7" w:rsidP="00EE09F7">
      <w:pPr>
        <w:rPr>
          <w:rFonts w:cs="Times New Roman"/>
          <w:b/>
          <w:szCs w:val="24"/>
          <w:lang w:val="en-GB"/>
        </w:rPr>
      </w:pPr>
    </w:p>
    <w:p w14:paraId="0201B360" w14:textId="342E5945" w:rsidR="00EE09F7" w:rsidRPr="00DE5EF7" w:rsidRDefault="00F52380" w:rsidP="00EE09F7">
      <w:pPr>
        <w:rPr>
          <w:rFonts w:cs="Times New Roman"/>
          <w:b/>
          <w:szCs w:val="24"/>
          <w:lang w:val="en-GB"/>
        </w:rPr>
      </w:pPr>
      <w:r w:rsidRPr="00DE5EF7">
        <w:rPr>
          <w:noProof/>
        </w:rPr>
        <w:drawing>
          <wp:inline distT="0" distB="0" distL="0" distR="0" wp14:anchorId="71237BCA" wp14:editId="289B6EA0">
            <wp:extent cx="6208395" cy="22688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08395" cy="2268855"/>
                    </a:xfrm>
                    <a:prstGeom prst="rect">
                      <a:avLst/>
                    </a:prstGeom>
                  </pic:spPr>
                </pic:pic>
              </a:graphicData>
            </a:graphic>
          </wp:inline>
        </w:drawing>
      </w:r>
      <w:r w:rsidR="00EE09F7" w:rsidRPr="00DE5EF7">
        <w:rPr>
          <w:noProof/>
        </w:rPr>
        <w:t xml:space="preserve"> </w:t>
      </w:r>
    </w:p>
    <w:p w14:paraId="3D29335A" w14:textId="71D20135" w:rsidR="00EE09F7" w:rsidRDefault="00EE09F7" w:rsidP="00EE09F7">
      <w:pPr>
        <w:rPr>
          <w:rFonts w:cs="Times New Roman"/>
          <w:szCs w:val="24"/>
          <w:lang w:val="en-GB"/>
        </w:rPr>
      </w:pPr>
      <w:r w:rsidRPr="00DE5EF7">
        <w:rPr>
          <w:rFonts w:cs="Times New Roman"/>
          <w:b/>
          <w:bCs/>
          <w:smallCaps/>
          <w:szCs w:val="24"/>
          <w:lang w:val="en-GB"/>
        </w:rPr>
        <w:t>Figure S</w:t>
      </w:r>
      <w:r w:rsidR="00353103" w:rsidRPr="00DE5EF7">
        <w:rPr>
          <w:rFonts w:cs="Times New Roman"/>
          <w:b/>
          <w:bCs/>
          <w:smallCaps/>
          <w:szCs w:val="24"/>
          <w:lang w:val="en-GB"/>
        </w:rPr>
        <w:t>4</w:t>
      </w:r>
      <w:r w:rsidRPr="00DE5EF7">
        <w:rPr>
          <w:rFonts w:cs="Times New Roman"/>
          <w:b/>
          <w:bCs/>
          <w:smallCaps/>
          <w:szCs w:val="24"/>
          <w:lang w:val="en-GB"/>
        </w:rPr>
        <w:t>.</w:t>
      </w:r>
      <w:r w:rsidRPr="00DE5EF7">
        <w:rPr>
          <w:rFonts w:cs="Times New Roman"/>
          <w:b/>
          <w:bCs/>
          <w:szCs w:val="24"/>
          <w:lang w:val="en-GB"/>
        </w:rPr>
        <w:t xml:space="preserve"> </w:t>
      </w:r>
      <w:r w:rsidR="00353103" w:rsidRPr="00DE5EF7">
        <w:rPr>
          <w:rFonts w:cs="Times New Roman"/>
          <w:b/>
          <w:bCs/>
          <w:szCs w:val="24"/>
          <w:lang w:val="en-GB"/>
        </w:rPr>
        <w:t>Interaction of fluid phase PTX3 with C3b in the presence and absence of FH, and its effect on formation o</w:t>
      </w:r>
      <w:r w:rsidR="00F52380" w:rsidRPr="00DE5EF7">
        <w:rPr>
          <w:rFonts w:cs="Times New Roman"/>
          <w:b/>
          <w:bCs/>
          <w:szCs w:val="24"/>
          <w:lang w:val="en-GB"/>
        </w:rPr>
        <w:t>f</w:t>
      </w:r>
      <w:r w:rsidR="00353103" w:rsidRPr="00DE5EF7">
        <w:rPr>
          <w:rFonts w:cs="Times New Roman"/>
          <w:b/>
          <w:bCs/>
          <w:szCs w:val="24"/>
          <w:lang w:val="en-GB"/>
        </w:rPr>
        <w:t xml:space="preserve"> C3bBb.</w:t>
      </w:r>
      <w:r w:rsidRPr="00DE5EF7">
        <w:rPr>
          <w:rFonts w:cs="Times New Roman"/>
          <w:b/>
          <w:szCs w:val="24"/>
          <w:lang w:val="en-GB"/>
        </w:rPr>
        <w:t xml:space="preserve"> </w:t>
      </w:r>
      <w:r w:rsidR="00353103" w:rsidRPr="00DE5EF7">
        <w:rPr>
          <w:rFonts w:cs="Times New Roman"/>
          <w:b/>
          <w:szCs w:val="24"/>
        </w:rPr>
        <w:t>A</w:t>
      </w:r>
      <w:r w:rsidR="00353103" w:rsidRPr="00DE5EF7">
        <w:rPr>
          <w:rFonts w:cs="Times New Roman"/>
          <w:szCs w:val="24"/>
        </w:rPr>
        <w:t xml:space="preserve">) C3b-coated wells were incubated with the indicated concentrations of PTX3 or mixtures of PTX3 and FH (at [PTX3]:[FH] molar ratios of 2:1). Bound PTX3 was detected by ELISA, and data are presented as mean ± SEM from two independent experiments performed in triplicate (n=6). </w:t>
      </w:r>
      <w:r w:rsidR="00353103" w:rsidRPr="00DE5EF7">
        <w:rPr>
          <w:rFonts w:cs="Times New Roman"/>
          <w:b/>
          <w:szCs w:val="24"/>
        </w:rPr>
        <w:t>B</w:t>
      </w:r>
      <w:r w:rsidR="00353103" w:rsidRPr="00DE5EF7">
        <w:rPr>
          <w:rFonts w:cs="Times New Roman"/>
          <w:szCs w:val="24"/>
        </w:rPr>
        <w:t xml:space="preserve">) </w:t>
      </w:r>
      <w:r w:rsidR="00353103" w:rsidRPr="00DE5EF7">
        <w:rPr>
          <w:rFonts w:cs="Times New Roman"/>
          <w:szCs w:val="24"/>
          <w:lang w:val="en-GB"/>
        </w:rPr>
        <w:t>Microtiter plates were coated with C3b alone (lane 2), C3b followed by FH</w:t>
      </w:r>
      <w:r w:rsidR="00F52380" w:rsidRPr="00DE5EF7">
        <w:rPr>
          <w:rFonts w:cs="Times New Roman"/>
          <w:szCs w:val="24"/>
          <w:lang w:val="en-GB"/>
        </w:rPr>
        <w:t xml:space="preserve"> (lane 3) or PTX3 (lane 4)</w:t>
      </w:r>
      <w:r w:rsidR="00353103" w:rsidRPr="00DE5EF7">
        <w:rPr>
          <w:rFonts w:cs="Times New Roman"/>
          <w:szCs w:val="24"/>
          <w:lang w:val="en-GB"/>
        </w:rPr>
        <w:t>, PTX3 followed by a mixture of C3b and FH</w:t>
      </w:r>
      <w:r w:rsidR="00F52380" w:rsidRPr="00DE5EF7">
        <w:rPr>
          <w:rFonts w:cs="Times New Roman"/>
          <w:szCs w:val="24"/>
          <w:lang w:val="en-GB"/>
        </w:rPr>
        <w:t xml:space="preserve"> (lane 5)</w:t>
      </w:r>
      <w:r w:rsidR="00353103" w:rsidRPr="00DE5EF7">
        <w:rPr>
          <w:rFonts w:cs="Times New Roman"/>
          <w:szCs w:val="24"/>
          <w:lang w:val="en-GB"/>
        </w:rPr>
        <w:t>,</w:t>
      </w:r>
      <w:r w:rsidR="00F52380" w:rsidRPr="00DE5EF7">
        <w:rPr>
          <w:rFonts w:cs="Times New Roman"/>
          <w:szCs w:val="24"/>
          <w:lang w:val="en-GB"/>
        </w:rPr>
        <w:t xml:space="preserve"> or left uncoated (i.e., PBS; lane 1),</w:t>
      </w:r>
      <w:r w:rsidR="00353103" w:rsidRPr="00DE5EF7">
        <w:rPr>
          <w:rFonts w:cs="Times New Roman"/>
          <w:szCs w:val="24"/>
          <w:lang w:val="en-GB"/>
        </w:rPr>
        <w:t xml:space="preserve"> then incubated with FH-depleted human serum. Surface-bound proteins were </w:t>
      </w:r>
      <w:proofErr w:type="spellStart"/>
      <w:r w:rsidR="00353103" w:rsidRPr="00DE5EF7">
        <w:rPr>
          <w:rFonts w:cs="Times New Roman"/>
          <w:szCs w:val="24"/>
          <w:lang w:val="en-GB"/>
        </w:rPr>
        <w:t>analyzed</w:t>
      </w:r>
      <w:proofErr w:type="spellEnd"/>
      <w:r w:rsidR="00353103" w:rsidRPr="00DE5EF7">
        <w:rPr>
          <w:rFonts w:cs="Times New Roman"/>
          <w:szCs w:val="24"/>
          <w:lang w:val="en-GB"/>
        </w:rPr>
        <w:t xml:space="preserve"> by western blotting. Intact factor B and its proteolytic fragment Bb (indicative of C3bBb formation) were revealed as immune-reactive bands at apparent molecular weights of 93 and 60 </w:t>
      </w:r>
      <w:proofErr w:type="spellStart"/>
      <w:r w:rsidR="00353103" w:rsidRPr="00DE5EF7">
        <w:rPr>
          <w:rFonts w:cs="Times New Roman"/>
          <w:szCs w:val="24"/>
          <w:lang w:val="en-GB"/>
        </w:rPr>
        <w:t>kDa</w:t>
      </w:r>
      <w:proofErr w:type="spellEnd"/>
      <w:r w:rsidR="00D16F40" w:rsidRPr="00DE5EF7">
        <w:rPr>
          <w:rFonts w:cs="Times New Roman"/>
          <w:szCs w:val="24"/>
          <w:lang w:val="en-GB"/>
        </w:rPr>
        <w:t>, respectively, using a goat anti-human FB polyclonal antibody</w:t>
      </w:r>
      <w:r w:rsidR="00353103" w:rsidRPr="00DE5EF7">
        <w:rPr>
          <w:rFonts w:cs="Times New Roman"/>
          <w:szCs w:val="24"/>
          <w:lang w:val="en-GB"/>
        </w:rPr>
        <w:t>.</w:t>
      </w:r>
      <w:r w:rsidR="00D16F40" w:rsidRPr="00DE5EF7">
        <w:rPr>
          <w:rFonts w:cs="Times New Roman"/>
          <w:szCs w:val="24"/>
          <w:lang w:val="en-GB"/>
        </w:rPr>
        <w:t xml:space="preserve"> 1 ng of purified factor B and Bb (lane 6 and 7, respectively) were run as controls.</w:t>
      </w:r>
      <w:r w:rsidR="00F52380" w:rsidRPr="00DE5EF7">
        <w:rPr>
          <w:rFonts w:cs="Times New Roman"/>
          <w:szCs w:val="24"/>
          <w:lang w:val="en-GB"/>
        </w:rPr>
        <w:t xml:space="preserve"> Molecular weights of the applied protein ladders are indicated.</w:t>
      </w:r>
      <w:r w:rsidR="00F52380" w:rsidRPr="00DE5EF7">
        <w:rPr>
          <w:szCs w:val="24"/>
          <w:lang w:val="en-GB"/>
        </w:rPr>
        <w:t xml:space="preserve"> </w:t>
      </w:r>
      <w:r w:rsidR="00F52380" w:rsidRPr="00DE5EF7">
        <w:rPr>
          <w:rFonts w:cs="Times New Roman"/>
          <w:szCs w:val="24"/>
          <w:lang w:val="en-GB"/>
        </w:rPr>
        <w:t xml:space="preserve">A gel is shown that is representative of four generated in as many independent experiments. </w:t>
      </w:r>
      <w:r w:rsidR="00F52380" w:rsidRPr="00DE5EF7">
        <w:rPr>
          <w:rFonts w:cs="Times New Roman"/>
          <w:b/>
          <w:bCs/>
          <w:szCs w:val="24"/>
          <w:lang w:val="en-GB"/>
        </w:rPr>
        <w:t>C</w:t>
      </w:r>
      <w:r w:rsidR="00F52380" w:rsidRPr="00DE5EF7">
        <w:rPr>
          <w:rFonts w:cs="Times New Roman"/>
          <w:szCs w:val="24"/>
          <w:lang w:val="en-GB"/>
        </w:rPr>
        <w:t xml:space="preserve">) </w:t>
      </w:r>
      <w:r w:rsidR="005C38E7" w:rsidRPr="00DE5EF7">
        <w:rPr>
          <w:rFonts w:cs="Times New Roman"/>
          <w:szCs w:val="24"/>
        </w:rPr>
        <w:t xml:space="preserve">Band intensity </w:t>
      </w:r>
      <w:r w:rsidR="00E96B66" w:rsidRPr="00DE5EF7">
        <w:rPr>
          <w:rFonts w:cs="Times New Roman"/>
          <w:szCs w:val="24"/>
        </w:rPr>
        <w:t>of</w:t>
      </w:r>
      <w:r w:rsidR="005C38E7" w:rsidRPr="00DE5EF7">
        <w:rPr>
          <w:rFonts w:cs="Times New Roman"/>
          <w:szCs w:val="24"/>
        </w:rPr>
        <w:t xml:space="preserve"> the Bb species shown in </w:t>
      </w:r>
      <w:r w:rsidR="005C38E7" w:rsidRPr="00DE5EF7">
        <w:rPr>
          <w:rFonts w:cs="Times New Roman"/>
          <w:b/>
          <w:bCs/>
          <w:szCs w:val="24"/>
        </w:rPr>
        <w:t>B</w:t>
      </w:r>
      <w:r w:rsidR="005C38E7" w:rsidRPr="00DE5EF7">
        <w:rPr>
          <w:rFonts w:cs="Times New Roman"/>
          <w:szCs w:val="24"/>
        </w:rPr>
        <w:t xml:space="preserve"> was measured by densitometry, and </w:t>
      </w:r>
      <w:r w:rsidR="00D16F40" w:rsidRPr="00DE5EF7">
        <w:rPr>
          <w:rFonts w:cs="Times New Roman"/>
          <w:szCs w:val="24"/>
        </w:rPr>
        <w:t xml:space="preserve">combined </w:t>
      </w:r>
      <w:r w:rsidR="005C38E7" w:rsidRPr="00DE5EF7">
        <w:rPr>
          <w:rFonts w:cs="Times New Roman"/>
          <w:szCs w:val="24"/>
        </w:rPr>
        <w:t>results are expressed as mean ± SEM, n=4.</w:t>
      </w:r>
    </w:p>
    <w:sectPr w:rsidR="00EE09F7" w:rsidSect="00DE5EF7">
      <w:headerReference w:type="even" r:id="rId15"/>
      <w:headerReference w:type="default" r:id="rId16"/>
      <w:footerReference w:type="even" r:id="rId17"/>
      <w:footerReference w:type="default" r:id="rId18"/>
      <w:headerReference w:type="first" r:id="rId19"/>
      <w:pgSz w:w="12240" w:h="15840"/>
      <w:pgMar w:top="1138" w:right="1181" w:bottom="1138" w:left="1282" w:header="283"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9A8D57" w14:textId="77777777" w:rsidR="00BC15F8" w:rsidRDefault="00BC15F8" w:rsidP="00117666">
      <w:pPr>
        <w:spacing w:after="0"/>
      </w:pPr>
      <w:r>
        <w:separator/>
      </w:r>
    </w:p>
  </w:endnote>
  <w:endnote w:type="continuationSeparator" w:id="0">
    <w:p w14:paraId="5137F312" w14:textId="77777777" w:rsidR="00BC15F8" w:rsidRDefault="00BC15F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D3D87" w14:textId="5A46C6B1" w:rsidR="00ED5F90" w:rsidRPr="00577C4C" w:rsidRDefault="00ED5F90">
    <w:pPr>
      <w:pStyle w:val="Footer"/>
      <w:rPr>
        <w:color w:val="C00000"/>
        <w:szCs w:val="24"/>
      </w:rPr>
    </w:pPr>
    <w:r>
      <w:rPr>
        <w:noProof/>
      </w:rPr>
      <mc:AlternateContent>
        <mc:Choice Requires="wps">
          <w:drawing>
            <wp:anchor distT="0" distB="0" distL="114300" distR="114300" simplePos="0" relativeHeight="251665408" behindDoc="0" locked="0" layoutInCell="1" allowOverlap="1" wp14:anchorId="51D4B8BD" wp14:editId="68416344">
              <wp:simplePos x="0" y="0"/>
              <wp:positionH relativeFrom="margin">
                <wp:align>right</wp:align>
              </wp:positionH>
              <wp:positionV relativeFrom="bottomMargin">
                <wp:align>top</wp:align>
              </wp:positionV>
              <wp:extent cx="1508760" cy="33464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34645"/>
                      </a:xfrm>
                      <a:prstGeom prst="rect">
                        <a:avLst/>
                      </a:prstGeom>
                      <a:noFill/>
                      <a:ln w="6350">
                        <a:noFill/>
                      </a:ln>
                      <a:effectLst/>
                    </wps:spPr>
                    <wps:txbx>
                      <w:txbxContent>
                        <w:p w14:paraId="214951C5" w14:textId="77777777" w:rsidR="00ED5F90" w:rsidRPr="00577C4C" w:rsidRDefault="00ED5F90">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95F6D" w:rsidRPr="00895F6D">
                            <w:rPr>
                              <w:noProof/>
                              <w:color w:val="000000" w:themeColor="text1"/>
                              <w:sz w:val="22"/>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D4B8BD" id="_x0000_t202" coordsize="21600,21600" o:spt="202" path="m,l,21600r21600,l21600,xe">
              <v:stroke joinstyle="miter"/>
              <v:path gradientshapeok="t" o:connecttype="rect"/>
            </v:shapetype>
            <v:shape id="Text Box 1" o:spid="_x0000_s1026" type="#_x0000_t202" style="position:absolute;margin-left:67.6pt;margin-top:0;width:118.8pt;height:26.3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" filled="f" stroked="f" strokeweight=".5pt">
              <v:textbox style="mso-fit-shape-to-text:t">
                <w:txbxContent>
                  <w:p w14:paraId="214951C5" w14:textId="77777777" w:rsidR="00ED5F90" w:rsidRPr="00577C4C" w:rsidRDefault="00ED5F90">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95F6D" w:rsidRPr="00895F6D">
                      <w:rPr>
                        <w:noProof/>
                        <w:color w:val="000000" w:themeColor="text1"/>
                        <w:sz w:val="22"/>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0BFF2" w14:textId="77777777" w:rsidR="00ED5F90" w:rsidRPr="00577C4C" w:rsidRDefault="00ED5F90">
    <w:pPr>
      <w:pStyle w:val="Footer"/>
      <w:rPr>
        <w:b/>
        <w:sz w:val="20"/>
        <w:szCs w:val="24"/>
      </w:rPr>
    </w:pPr>
    <w:r>
      <w:rPr>
        <w:noProof/>
      </w:rPr>
      <mc:AlternateContent>
        <mc:Choice Requires="wps">
          <w:drawing>
            <wp:anchor distT="0" distB="0" distL="114300" distR="114300" simplePos="0" relativeHeight="251646976" behindDoc="0" locked="0" layoutInCell="1" allowOverlap="1" wp14:anchorId="2C4AF3B6" wp14:editId="527467EE">
              <wp:simplePos x="0" y="0"/>
              <wp:positionH relativeFrom="margin">
                <wp:align>right</wp:align>
              </wp:positionH>
              <wp:positionV relativeFrom="bottomMargin">
                <wp:align>top</wp:align>
              </wp:positionV>
              <wp:extent cx="1508760" cy="33464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34645"/>
                      </a:xfrm>
                      <a:prstGeom prst="rect">
                        <a:avLst/>
                      </a:prstGeom>
                      <a:noFill/>
                      <a:ln w="6350">
                        <a:noFill/>
                      </a:ln>
                      <a:effectLst/>
                    </wps:spPr>
                    <wps:txbx>
                      <w:txbxContent>
                        <w:p w14:paraId="74D070C5" w14:textId="77777777" w:rsidR="00ED5F90" w:rsidRPr="00577C4C" w:rsidRDefault="00ED5F90">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95F6D" w:rsidRPr="00895F6D">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4AF3B6" id="_x0000_t202" coordsize="21600,21600" o:spt="202" path="m,l,21600r21600,l21600,xe">
              <v:stroke joinstyle="miter"/>
              <v:path gradientshapeok="t" o:connecttype="rect"/>
            </v:shapetype>
            <v:shape id="Text Box 56" o:spid="_x0000_s1027" type="#_x0000_t202" style="position:absolute;margin-left:67.6pt;margin-top:0;width:118.8pt;height:26.3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" filled="f" stroked="f" strokeweight=".5pt">
              <v:textbox style="mso-fit-shape-to-text:t">
                <w:txbxContent>
                  <w:p w14:paraId="74D070C5" w14:textId="77777777" w:rsidR="00ED5F90" w:rsidRPr="00577C4C" w:rsidRDefault="00ED5F90">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95F6D" w:rsidRPr="00895F6D">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8493A" w14:textId="77777777" w:rsidR="00BC15F8" w:rsidRDefault="00BC15F8" w:rsidP="00117666">
      <w:pPr>
        <w:spacing w:after="0"/>
      </w:pPr>
      <w:r>
        <w:separator/>
      </w:r>
    </w:p>
  </w:footnote>
  <w:footnote w:type="continuationSeparator" w:id="0">
    <w:p w14:paraId="53DF1A74" w14:textId="77777777" w:rsidR="00BC15F8" w:rsidRDefault="00BC15F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13A34" w14:textId="49CE08EA" w:rsidR="00ED5F90" w:rsidRPr="006867DE" w:rsidRDefault="00ED5F90" w:rsidP="006867DE">
    <w:pPr>
      <w:pStyle w:val="Header"/>
      <w:jc w:val="right"/>
    </w:pPr>
    <w:r>
      <w:t>PTX3/complement crosstalk in AMD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8A4BC" w14:textId="28362993" w:rsidR="00ED5F90" w:rsidRPr="00A53000" w:rsidRDefault="00ED5F90" w:rsidP="006867DE">
    <w:pPr>
      <w:pStyle w:val="Header"/>
      <w:jc w:val="right"/>
    </w:pPr>
    <w:r>
      <w:t>PTX3/complement crosstalk in AMD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F27F1" w14:textId="77777777" w:rsidR="00ED5F90" w:rsidRDefault="00ED5F90" w:rsidP="00A53000">
    <w:pPr>
      <w:pStyle w:val="Header"/>
    </w:pPr>
    <w:r w:rsidRPr="005A1D84">
      <w:rPr>
        <w:noProof/>
        <w:color w:val="A6A6A6" w:themeColor="background1" w:themeShade="A6"/>
      </w:rPr>
      <w:drawing>
        <wp:inline distT="0" distB="0" distL="0" distR="0" wp14:anchorId="56C3F4FE" wp14:editId="369AA4D1">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02A7CAC"/>
    <w:multiLevelType w:val="multilevel"/>
    <w:tmpl w:val="C6A8CCEA"/>
    <w:numStyleLink w:val="Headings"/>
  </w:abstractNum>
  <w:abstractNum w:abstractNumId="6"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BC6F29"/>
    <w:multiLevelType w:val="multilevel"/>
    <w:tmpl w:val="C6A8CCEA"/>
    <w:numStyleLink w:val="Headings"/>
  </w:abstractNum>
  <w:abstractNum w:abstractNumId="17"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3"/>
  </w:num>
  <w:num w:numId="3">
    <w:abstractNumId w:val="1"/>
  </w:num>
  <w:num w:numId="4">
    <w:abstractNumId w:val="1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num>
  <w:num w:numId="8">
    <w:abstractNumId w:val="6"/>
  </w:num>
  <w:num w:numId="9">
    <w:abstractNumId w:val="9"/>
  </w:num>
  <w:num w:numId="10">
    <w:abstractNumId w:val="7"/>
  </w:num>
  <w:num w:numId="11">
    <w:abstractNumId w:val="2"/>
  </w:num>
  <w:num w:numId="12">
    <w:abstractNumId w:val="17"/>
  </w:num>
  <w:num w:numId="13">
    <w:abstractNumId w:val="12"/>
  </w:num>
  <w:num w:numId="14">
    <w:abstractNumId w:val="4"/>
  </w:num>
  <w:num w:numId="15">
    <w:abstractNumId w:val="11"/>
  </w:num>
  <w:num w:numId="16">
    <w:abstractNumId w:val="14"/>
  </w:num>
  <w:num w:numId="17">
    <w:abstractNumId w:val="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6"/>
  </w:num>
  <w:num w:numId="21">
    <w:abstractNumId w:val="3"/>
  </w:num>
  <w:num w:numId="22">
    <w:abstractNumId w:val="3"/>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 Scienc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zp00sts72za98ezet3pt2znrderf9ttdsvw&quot;&gt;AMD-2&lt;record-ids&gt;&lt;item&gt;46&lt;/item&gt;&lt;item&gt;56&lt;/item&gt;&lt;item&gt;57&lt;/item&gt;&lt;item&gt;86&lt;/item&gt;&lt;/record-ids&gt;&lt;/item&gt;&lt;/Libraries&gt;"/>
  </w:docVars>
  <w:rsids>
    <w:rsidRoot w:val="00681821"/>
    <w:rsid w:val="000042C4"/>
    <w:rsid w:val="0000569B"/>
    <w:rsid w:val="00010DFC"/>
    <w:rsid w:val="00017412"/>
    <w:rsid w:val="00034304"/>
    <w:rsid w:val="000348A1"/>
    <w:rsid w:val="00035434"/>
    <w:rsid w:val="00045678"/>
    <w:rsid w:val="000458E4"/>
    <w:rsid w:val="000527E4"/>
    <w:rsid w:val="000577A7"/>
    <w:rsid w:val="00063D84"/>
    <w:rsid w:val="0006636D"/>
    <w:rsid w:val="00077D53"/>
    <w:rsid w:val="00081394"/>
    <w:rsid w:val="00087815"/>
    <w:rsid w:val="00092A7E"/>
    <w:rsid w:val="000A0CE7"/>
    <w:rsid w:val="000B34BD"/>
    <w:rsid w:val="000C7E2A"/>
    <w:rsid w:val="000F4CFB"/>
    <w:rsid w:val="000F6599"/>
    <w:rsid w:val="001005B5"/>
    <w:rsid w:val="00102763"/>
    <w:rsid w:val="00117666"/>
    <w:rsid w:val="001223A7"/>
    <w:rsid w:val="00123D39"/>
    <w:rsid w:val="0013272A"/>
    <w:rsid w:val="00134256"/>
    <w:rsid w:val="00147395"/>
    <w:rsid w:val="001552C9"/>
    <w:rsid w:val="001572FF"/>
    <w:rsid w:val="00165CFB"/>
    <w:rsid w:val="00167875"/>
    <w:rsid w:val="00167EEE"/>
    <w:rsid w:val="001775C0"/>
    <w:rsid w:val="00177D84"/>
    <w:rsid w:val="001910A6"/>
    <w:rsid w:val="001964EF"/>
    <w:rsid w:val="001B1A2C"/>
    <w:rsid w:val="001B686D"/>
    <w:rsid w:val="001C29BB"/>
    <w:rsid w:val="001C5AEA"/>
    <w:rsid w:val="001D5C23"/>
    <w:rsid w:val="001D7B26"/>
    <w:rsid w:val="001F4C07"/>
    <w:rsid w:val="00210031"/>
    <w:rsid w:val="00215095"/>
    <w:rsid w:val="00220AEA"/>
    <w:rsid w:val="002210C5"/>
    <w:rsid w:val="00226954"/>
    <w:rsid w:val="002309C9"/>
    <w:rsid w:val="002432BF"/>
    <w:rsid w:val="002629A3"/>
    <w:rsid w:val="002645D0"/>
    <w:rsid w:val="00265660"/>
    <w:rsid w:val="00267D18"/>
    <w:rsid w:val="00272FD9"/>
    <w:rsid w:val="00284BA1"/>
    <w:rsid w:val="002868E2"/>
    <w:rsid w:val="002869C3"/>
    <w:rsid w:val="00290B38"/>
    <w:rsid w:val="002936E4"/>
    <w:rsid w:val="00296B88"/>
    <w:rsid w:val="002A170B"/>
    <w:rsid w:val="002B2BDA"/>
    <w:rsid w:val="002C5F0F"/>
    <w:rsid w:val="002C74CA"/>
    <w:rsid w:val="002E3164"/>
    <w:rsid w:val="002F744D"/>
    <w:rsid w:val="00303DE6"/>
    <w:rsid w:val="00310124"/>
    <w:rsid w:val="00353103"/>
    <w:rsid w:val="003544FB"/>
    <w:rsid w:val="00365D63"/>
    <w:rsid w:val="0036793B"/>
    <w:rsid w:val="00372682"/>
    <w:rsid w:val="00376CC5"/>
    <w:rsid w:val="003840F8"/>
    <w:rsid w:val="0038497D"/>
    <w:rsid w:val="003860AD"/>
    <w:rsid w:val="003946F6"/>
    <w:rsid w:val="0039693B"/>
    <w:rsid w:val="003D2F2D"/>
    <w:rsid w:val="003D3C29"/>
    <w:rsid w:val="00401590"/>
    <w:rsid w:val="00417C96"/>
    <w:rsid w:val="0042058B"/>
    <w:rsid w:val="00422C94"/>
    <w:rsid w:val="00426BAD"/>
    <w:rsid w:val="00444CAA"/>
    <w:rsid w:val="00445E7C"/>
    <w:rsid w:val="00455D8C"/>
    <w:rsid w:val="00455FE9"/>
    <w:rsid w:val="00463E3D"/>
    <w:rsid w:val="004645AE"/>
    <w:rsid w:val="0048157A"/>
    <w:rsid w:val="00483291"/>
    <w:rsid w:val="00487AD1"/>
    <w:rsid w:val="00487FB8"/>
    <w:rsid w:val="004C34E4"/>
    <w:rsid w:val="004D3E33"/>
    <w:rsid w:val="004D4672"/>
    <w:rsid w:val="004E5B4E"/>
    <w:rsid w:val="004F10E9"/>
    <w:rsid w:val="005250F2"/>
    <w:rsid w:val="005506B3"/>
    <w:rsid w:val="005525B1"/>
    <w:rsid w:val="00555DF2"/>
    <w:rsid w:val="00566F31"/>
    <w:rsid w:val="00576F3E"/>
    <w:rsid w:val="0058253A"/>
    <w:rsid w:val="00587344"/>
    <w:rsid w:val="0059623D"/>
    <w:rsid w:val="00596749"/>
    <w:rsid w:val="005A1D84"/>
    <w:rsid w:val="005A70EA"/>
    <w:rsid w:val="005C38E7"/>
    <w:rsid w:val="005C3963"/>
    <w:rsid w:val="005C48E9"/>
    <w:rsid w:val="005D1840"/>
    <w:rsid w:val="005D35E4"/>
    <w:rsid w:val="005D7910"/>
    <w:rsid w:val="005E0293"/>
    <w:rsid w:val="005E4615"/>
    <w:rsid w:val="0061023E"/>
    <w:rsid w:val="0061044F"/>
    <w:rsid w:val="006156F2"/>
    <w:rsid w:val="0062154F"/>
    <w:rsid w:val="00631A8C"/>
    <w:rsid w:val="00642228"/>
    <w:rsid w:val="00651CA2"/>
    <w:rsid w:val="00653BEB"/>
    <w:rsid w:val="00653D60"/>
    <w:rsid w:val="00660D05"/>
    <w:rsid w:val="0067144C"/>
    <w:rsid w:val="00671D9A"/>
    <w:rsid w:val="00673952"/>
    <w:rsid w:val="006763EA"/>
    <w:rsid w:val="00681821"/>
    <w:rsid w:val="00684105"/>
    <w:rsid w:val="006867DE"/>
    <w:rsid w:val="00686C9D"/>
    <w:rsid w:val="006B2D5B"/>
    <w:rsid w:val="006B66FC"/>
    <w:rsid w:val="006B7A1D"/>
    <w:rsid w:val="006B7D14"/>
    <w:rsid w:val="006C198A"/>
    <w:rsid w:val="006C2E72"/>
    <w:rsid w:val="006D5A4E"/>
    <w:rsid w:val="006D5B93"/>
    <w:rsid w:val="006F6150"/>
    <w:rsid w:val="00705DCE"/>
    <w:rsid w:val="0071029B"/>
    <w:rsid w:val="00710508"/>
    <w:rsid w:val="007159EA"/>
    <w:rsid w:val="00716CAD"/>
    <w:rsid w:val="007258FE"/>
    <w:rsid w:val="00725A7D"/>
    <w:rsid w:val="0073085C"/>
    <w:rsid w:val="00733784"/>
    <w:rsid w:val="00746505"/>
    <w:rsid w:val="00750D15"/>
    <w:rsid w:val="00790BB3"/>
    <w:rsid w:val="00792043"/>
    <w:rsid w:val="00797EDD"/>
    <w:rsid w:val="007B0322"/>
    <w:rsid w:val="007C0E3F"/>
    <w:rsid w:val="007C206C"/>
    <w:rsid w:val="007C33EF"/>
    <w:rsid w:val="007C5729"/>
    <w:rsid w:val="007D37A4"/>
    <w:rsid w:val="007D6C96"/>
    <w:rsid w:val="007E3921"/>
    <w:rsid w:val="007E50F8"/>
    <w:rsid w:val="00803341"/>
    <w:rsid w:val="008111E4"/>
    <w:rsid w:val="00811E3A"/>
    <w:rsid w:val="0081301C"/>
    <w:rsid w:val="00816840"/>
    <w:rsid w:val="00817DD6"/>
    <w:rsid w:val="00820536"/>
    <w:rsid w:val="00823C3C"/>
    <w:rsid w:val="008629A9"/>
    <w:rsid w:val="0088513A"/>
    <w:rsid w:val="00893C19"/>
    <w:rsid w:val="00895F6D"/>
    <w:rsid w:val="008C67F1"/>
    <w:rsid w:val="008D6C8D"/>
    <w:rsid w:val="008E2B54"/>
    <w:rsid w:val="008E4404"/>
    <w:rsid w:val="008E58C7"/>
    <w:rsid w:val="008F5021"/>
    <w:rsid w:val="008F7F8C"/>
    <w:rsid w:val="00912D92"/>
    <w:rsid w:val="009244DF"/>
    <w:rsid w:val="00943573"/>
    <w:rsid w:val="00945247"/>
    <w:rsid w:val="00946481"/>
    <w:rsid w:val="009567BE"/>
    <w:rsid w:val="00964687"/>
    <w:rsid w:val="00971B61"/>
    <w:rsid w:val="00972024"/>
    <w:rsid w:val="00980C31"/>
    <w:rsid w:val="009833F6"/>
    <w:rsid w:val="009844F0"/>
    <w:rsid w:val="009955FF"/>
    <w:rsid w:val="0099756E"/>
    <w:rsid w:val="009A243B"/>
    <w:rsid w:val="009D259D"/>
    <w:rsid w:val="009D4446"/>
    <w:rsid w:val="00A26FF5"/>
    <w:rsid w:val="00A355F4"/>
    <w:rsid w:val="00A50D9D"/>
    <w:rsid w:val="00A53000"/>
    <w:rsid w:val="00A53AC6"/>
    <w:rsid w:val="00A545C6"/>
    <w:rsid w:val="00A559C7"/>
    <w:rsid w:val="00A652D0"/>
    <w:rsid w:val="00A75F87"/>
    <w:rsid w:val="00A82033"/>
    <w:rsid w:val="00A832DD"/>
    <w:rsid w:val="00A856C2"/>
    <w:rsid w:val="00A95D8B"/>
    <w:rsid w:val="00AB477B"/>
    <w:rsid w:val="00AC0270"/>
    <w:rsid w:val="00AC3323"/>
    <w:rsid w:val="00AC3EA3"/>
    <w:rsid w:val="00AC792D"/>
    <w:rsid w:val="00AD6711"/>
    <w:rsid w:val="00AE4D13"/>
    <w:rsid w:val="00AF5987"/>
    <w:rsid w:val="00B011A9"/>
    <w:rsid w:val="00B15466"/>
    <w:rsid w:val="00B4266A"/>
    <w:rsid w:val="00B5423A"/>
    <w:rsid w:val="00B55CA3"/>
    <w:rsid w:val="00B62778"/>
    <w:rsid w:val="00B657B8"/>
    <w:rsid w:val="00B65BC6"/>
    <w:rsid w:val="00B80A12"/>
    <w:rsid w:val="00B83613"/>
    <w:rsid w:val="00B84920"/>
    <w:rsid w:val="00B8556A"/>
    <w:rsid w:val="00B94571"/>
    <w:rsid w:val="00BA27AD"/>
    <w:rsid w:val="00BA7B5D"/>
    <w:rsid w:val="00BC15F8"/>
    <w:rsid w:val="00BE279D"/>
    <w:rsid w:val="00BE7B27"/>
    <w:rsid w:val="00BF5C88"/>
    <w:rsid w:val="00C012A3"/>
    <w:rsid w:val="00C16F19"/>
    <w:rsid w:val="00C26C62"/>
    <w:rsid w:val="00C30146"/>
    <w:rsid w:val="00C507B8"/>
    <w:rsid w:val="00C52A7B"/>
    <w:rsid w:val="00C53523"/>
    <w:rsid w:val="00C6324C"/>
    <w:rsid w:val="00C679AA"/>
    <w:rsid w:val="00C724CF"/>
    <w:rsid w:val="00C75972"/>
    <w:rsid w:val="00C82792"/>
    <w:rsid w:val="00C9308F"/>
    <w:rsid w:val="00C94136"/>
    <w:rsid w:val="00C948FD"/>
    <w:rsid w:val="00CA37A8"/>
    <w:rsid w:val="00CA7939"/>
    <w:rsid w:val="00CB2B12"/>
    <w:rsid w:val="00CB43D5"/>
    <w:rsid w:val="00CB57A5"/>
    <w:rsid w:val="00CC76F9"/>
    <w:rsid w:val="00CD066B"/>
    <w:rsid w:val="00CD46E2"/>
    <w:rsid w:val="00CE1BD1"/>
    <w:rsid w:val="00CF564A"/>
    <w:rsid w:val="00D00D0B"/>
    <w:rsid w:val="00D03684"/>
    <w:rsid w:val="00D04730"/>
    <w:rsid w:val="00D04B69"/>
    <w:rsid w:val="00D10A9A"/>
    <w:rsid w:val="00D122B8"/>
    <w:rsid w:val="00D16F40"/>
    <w:rsid w:val="00D17193"/>
    <w:rsid w:val="00D244D9"/>
    <w:rsid w:val="00D36028"/>
    <w:rsid w:val="00D367E1"/>
    <w:rsid w:val="00D537FA"/>
    <w:rsid w:val="00D5547D"/>
    <w:rsid w:val="00D5566A"/>
    <w:rsid w:val="00D80D99"/>
    <w:rsid w:val="00D85814"/>
    <w:rsid w:val="00D9503C"/>
    <w:rsid w:val="00DD4574"/>
    <w:rsid w:val="00DD4AF3"/>
    <w:rsid w:val="00DD73EF"/>
    <w:rsid w:val="00DE23E8"/>
    <w:rsid w:val="00DE48C9"/>
    <w:rsid w:val="00DE5EF7"/>
    <w:rsid w:val="00DF094A"/>
    <w:rsid w:val="00E0128B"/>
    <w:rsid w:val="00E27E3E"/>
    <w:rsid w:val="00E30143"/>
    <w:rsid w:val="00E3641A"/>
    <w:rsid w:val="00E36684"/>
    <w:rsid w:val="00E46034"/>
    <w:rsid w:val="00E46C4E"/>
    <w:rsid w:val="00E64E17"/>
    <w:rsid w:val="00E66941"/>
    <w:rsid w:val="00E96B66"/>
    <w:rsid w:val="00EA3D3C"/>
    <w:rsid w:val="00EB5622"/>
    <w:rsid w:val="00EC7CC3"/>
    <w:rsid w:val="00ED5F90"/>
    <w:rsid w:val="00ED64B3"/>
    <w:rsid w:val="00EE09F7"/>
    <w:rsid w:val="00EF3253"/>
    <w:rsid w:val="00F358C3"/>
    <w:rsid w:val="00F35903"/>
    <w:rsid w:val="00F46494"/>
    <w:rsid w:val="00F46FEF"/>
    <w:rsid w:val="00F514D1"/>
    <w:rsid w:val="00F52380"/>
    <w:rsid w:val="00F558AB"/>
    <w:rsid w:val="00F61D89"/>
    <w:rsid w:val="00F82D57"/>
    <w:rsid w:val="00F86ABB"/>
    <w:rsid w:val="00FC3111"/>
    <w:rsid w:val="00FC3FE2"/>
    <w:rsid w:val="00FC4665"/>
    <w:rsid w:val="00FD49E4"/>
    <w:rsid w:val="00FD5985"/>
    <w:rsid w:val="00FD7648"/>
    <w:rsid w:val="00FF45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BA59A7"/>
  <w15:docId w15:val="{6DEE3D35-C3F4-B14B-A616-45F14E66A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rPr>
      <w:sz w:val="20"/>
      <w:szCs w:val="20"/>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paragraph" w:customStyle="1" w:styleId="EndNoteBibliographyTitle">
    <w:name w:val="EndNote Bibliography Title"/>
    <w:basedOn w:val="Normal"/>
    <w:link w:val="EndNoteBibliographyTitleCarattere"/>
    <w:rsid w:val="006F6150"/>
    <w:pPr>
      <w:spacing w:after="0"/>
      <w:jc w:val="center"/>
    </w:pPr>
    <w:rPr>
      <w:rFonts w:cs="Times New Roman"/>
      <w:noProof/>
    </w:rPr>
  </w:style>
  <w:style w:type="character" w:customStyle="1" w:styleId="EndNoteBibliographyTitleCarattere">
    <w:name w:val="EndNote Bibliography Title Carattere"/>
    <w:basedOn w:val="DefaultParagraphFont"/>
    <w:link w:val="EndNoteBibliographyTitle"/>
    <w:rsid w:val="006F6150"/>
    <w:rPr>
      <w:rFonts w:ascii="Times New Roman" w:hAnsi="Times New Roman" w:cs="Times New Roman"/>
      <w:noProof/>
      <w:sz w:val="24"/>
    </w:rPr>
  </w:style>
  <w:style w:type="paragraph" w:customStyle="1" w:styleId="EndNoteBibliography">
    <w:name w:val="EndNote Bibliography"/>
    <w:basedOn w:val="Normal"/>
    <w:link w:val="EndNoteBibliographyCarattere"/>
    <w:rsid w:val="006F6150"/>
    <w:rPr>
      <w:rFonts w:cs="Times New Roman"/>
      <w:noProof/>
    </w:rPr>
  </w:style>
  <w:style w:type="character" w:customStyle="1" w:styleId="EndNoteBibliographyCarattere">
    <w:name w:val="EndNote Bibliography Carattere"/>
    <w:basedOn w:val="DefaultParagraphFont"/>
    <w:link w:val="EndNoteBibliography"/>
    <w:rsid w:val="006F6150"/>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21265914">
      <w:bodyDiv w:val="1"/>
      <w:marLeft w:val="0"/>
      <w:marRight w:val="0"/>
      <w:marTop w:val="0"/>
      <w:marBottom w:val="0"/>
      <w:divBdr>
        <w:top w:val="none" w:sz="0" w:space="0" w:color="auto"/>
        <w:left w:val="none" w:sz="0" w:space="0" w:color="auto"/>
        <w:bottom w:val="none" w:sz="0" w:space="0" w:color="auto"/>
        <w:right w:val="none" w:sz="0" w:space="0" w:color="auto"/>
      </w:divBdr>
    </w:div>
    <w:div w:id="153500105">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734357021">
      <w:bodyDiv w:val="1"/>
      <w:marLeft w:val="0"/>
      <w:marRight w:val="0"/>
      <w:marTop w:val="0"/>
      <w:marBottom w:val="0"/>
      <w:divBdr>
        <w:top w:val="none" w:sz="0" w:space="0" w:color="auto"/>
        <w:left w:val="none" w:sz="0" w:space="0" w:color="auto"/>
        <w:bottom w:val="none" w:sz="0" w:space="0" w:color="auto"/>
        <w:right w:val="none" w:sz="0" w:space="0" w:color="auto"/>
      </w:divBdr>
    </w:div>
    <w:div w:id="858809838">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205563135">
      <w:bodyDiv w:val="1"/>
      <w:marLeft w:val="0"/>
      <w:marRight w:val="0"/>
      <w:marTop w:val="0"/>
      <w:marBottom w:val="0"/>
      <w:divBdr>
        <w:top w:val="none" w:sz="0" w:space="0" w:color="auto"/>
        <w:left w:val="none" w:sz="0" w:space="0" w:color="auto"/>
        <w:bottom w:val="none" w:sz="0" w:space="0" w:color="auto"/>
        <w:right w:val="none" w:sz="0" w:space="0" w:color="auto"/>
      </w:divBdr>
    </w:div>
    <w:div w:id="1344431803">
      <w:bodyDiv w:val="1"/>
      <w:marLeft w:val="0"/>
      <w:marRight w:val="0"/>
      <w:marTop w:val="0"/>
      <w:marBottom w:val="0"/>
      <w:divBdr>
        <w:top w:val="none" w:sz="0" w:space="0" w:color="auto"/>
        <w:left w:val="none" w:sz="0" w:space="0" w:color="auto"/>
        <w:bottom w:val="none" w:sz="0" w:space="0" w:color="auto"/>
        <w:right w:val="none" w:sz="0" w:space="0" w:color="auto"/>
      </w:divBdr>
    </w:div>
    <w:div w:id="1372923672">
      <w:bodyDiv w:val="1"/>
      <w:marLeft w:val="0"/>
      <w:marRight w:val="0"/>
      <w:marTop w:val="0"/>
      <w:marBottom w:val="0"/>
      <w:divBdr>
        <w:top w:val="none" w:sz="0" w:space="0" w:color="auto"/>
        <w:left w:val="none" w:sz="0" w:space="0" w:color="auto"/>
        <w:bottom w:val="none" w:sz="0" w:space="0" w:color="auto"/>
        <w:right w:val="none" w:sz="0" w:space="0" w:color="auto"/>
      </w:divBdr>
    </w:div>
    <w:div w:id="1396396412">
      <w:bodyDiv w:val="1"/>
      <w:marLeft w:val="0"/>
      <w:marRight w:val="0"/>
      <w:marTop w:val="0"/>
      <w:marBottom w:val="0"/>
      <w:divBdr>
        <w:top w:val="none" w:sz="0" w:space="0" w:color="auto"/>
        <w:left w:val="none" w:sz="0" w:space="0" w:color="auto"/>
        <w:bottom w:val="none" w:sz="0" w:space="0" w:color="auto"/>
        <w:right w:val="none" w:sz="0" w:space="0" w:color="auto"/>
      </w:divBdr>
    </w:div>
    <w:div w:id="1403021574">
      <w:bodyDiv w:val="1"/>
      <w:marLeft w:val="0"/>
      <w:marRight w:val="0"/>
      <w:marTop w:val="0"/>
      <w:marBottom w:val="0"/>
      <w:divBdr>
        <w:top w:val="none" w:sz="0" w:space="0" w:color="auto"/>
        <w:left w:val="none" w:sz="0" w:space="0" w:color="auto"/>
        <w:bottom w:val="none" w:sz="0" w:space="0" w:color="auto"/>
        <w:right w:val="none" w:sz="0" w:space="0" w:color="auto"/>
      </w:divBdr>
    </w:div>
    <w:div w:id="1617101417">
      <w:bodyDiv w:val="1"/>
      <w:marLeft w:val="0"/>
      <w:marRight w:val="0"/>
      <w:marTop w:val="0"/>
      <w:marBottom w:val="0"/>
      <w:divBdr>
        <w:top w:val="none" w:sz="0" w:space="0" w:color="auto"/>
        <w:left w:val="none" w:sz="0" w:space="0" w:color="auto"/>
        <w:bottom w:val="none" w:sz="0" w:space="0" w:color="auto"/>
        <w:right w:val="none" w:sz="0" w:space="0" w:color="auto"/>
      </w:divBdr>
    </w:div>
    <w:div w:id="1654869870">
      <w:bodyDiv w:val="1"/>
      <w:marLeft w:val="0"/>
      <w:marRight w:val="0"/>
      <w:marTop w:val="0"/>
      <w:marBottom w:val="0"/>
      <w:divBdr>
        <w:top w:val="none" w:sz="0" w:space="0" w:color="auto"/>
        <w:left w:val="none" w:sz="0" w:space="0" w:color="auto"/>
        <w:bottom w:val="none" w:sz="0" w:space="0" w:color="auto"/>
        <w:right w:val="none" w:sz="0" w:space="0" w:color="auto"/>
      </w:divBdr>
    </w:div>
    <w:div w:id="2052804214">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9A656CF8C467741A56A16B7574AC68E" ma:contentTypeVersion="8" ma:contentTypeDescription="Creare un nuovo documento." ma:contentTypeScope="" ma:versionID="a982949d04f65ff289e36b987b8af2f8">
  <xsd:schema xmlns:xsd="http://www.w3.org/2001/XMLSchema" xmlns:xs="http://www.w3.org/2001/XMLSchema" xmlns:p="http://schemas.microsoft.com/office/2006/metadata/properties" xmlns:ns3="d81608ca-db68-4891-9f53-9b89cbfff5c6" targetNamespace="http://schemas.microsoft.com/office/2006/metadata/properties" ma:root="true" ma:fieldsID="a33f4b1948f3ba0dff8cf9f75ee368b0" ns3:_="">
    <xsd:import namespace="d81608ca-db68-4891-9f53-9b89cbfff5c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1608ca-db68-4891-9f53-9b89cbfff5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16DA3C8-8725-4D6B-B31B-FF49438BB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1608ca-db68-4891-9f53-9b89cbfff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AEF3BE-7166-4E55-9EFF-9F1CF82A5F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B6BD7F-11A9-4BA7-A4C5-7A6A509BF4EC}">
  <ds:schemaRefs>
    <ds:schemaRef ds:uri="http://schemas.microsoft.com/sharepoint/v3/contenttype/forms"/>
  </ds:schemaRefs>
</ds:datastoreItem>
</file>

<file path=customXml/itemProps4.xml><?xml version="1.0" encoding="utf-8"?>
<ds:datastoreItem xmlns:ds="http://schemas.openxmlformats.org/officeDocument/2006/customXml" ds:itemID="{47BE9155-3863-5446-8415-CD436E8A8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Frontiers_template.dotx</Template>
  <TotalTime>0</TotalTime>
  <Pages>1</Pages>
  <Words>3614</Words>
  <Characters>20606</Characters>
  <Application>Microsoft Office Word</Application>
  <DocSecurity>0</DocSecurity>
  <Lines>171</Lines>
  <Paragraphs>48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 Stravalaci</dc:creator>
  <cp:keywords/>
  <dc:description/>
  <cp:lastModifiedBy>Florine</cp:lastModifiedBy>
  <cp:revision>6</cp:revision>
  <cp:lastPrinted>2020-08-01T07:07:00Z</cp:lastPrinted>
  <dcterms:created xsi:type="dcterms:W3CDTF">2020-10-21T10:38:00Z</dcterms:created>
  <dcterms:modified xsi:type="dcterms:W3CDTF">2020-10-28T10:23:00Z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0x01010009A656CF8C467741A56A16B7574AC68E</vt:lpwstr>
  </property>
</Properties>
</file>