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61559765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94E07A7" w:rsidR="00EA3D3C" w:rsidRPr="00994A3D" w:rsidRDefault="00654E8F" w:rsidP="0001436A">
      <w:pPr>
        <w:pStyle w:val="1"/>
        <w:rPr>
          <w:lang w:eastAsia="zh-CN"/>
        </w:rPr>
      </w:pPr>
      <w:r w:rsidRPr="00994A3D">
        <w:t xml:space="preserve">Supplementary </w:t>
      </w:r>
      <w:r w:rsidR="002217C0">
        <w:rPr>
          <w:rFonts w:hint="eastAsia"/>
          <w:lang w:eastAsia="zh-CN"/>
        </w:rPr>
        <w:t>M</w:t>
      </w:r>
      <w:r w:rsidR="002217C0">
        <w:rPr>
          <w:lang w:eastAsia="zh-CN"/>
        </w:rPr>
        <w:t>aterial and Methods</w:t>
      </w:r>
    </w:p>
    <w:p w14:paraId="33C47FBC" w14:textId="77777777" w:rsidR="002217C0" w:rsidRPr="002217C0" w:rsidRDefault="002217C0" w:rsidP="002217C0">
      <w:pPr>
        <w:spacing w:before="100" w:beforeAutospacing="1" w:after="100" w:afterAutospacing="1"/>
        <w:jc w:val="both"/>
        <w:rPr>
          <w:rFonts w:eastAsia="Times New Roman" w:cs="Times New Roman"/>
          <w:i/>
          <w:szCs w:val="24"/>
          <w:lang w:val="en-GB" w:eastAsia="en-GB"/>
        </w:rPr>
      </w:pPr>
      <w:r w:rsidRPr="002217C0">
        <w:rPr>
          <w:rFonts w:eastAsia="Times New Roman" w:cs="Times New Roman"/>
          <w:i/>
          <w:szCs w:val="24"/>
          <w:lang w:val="en-GB" w:eastAsia="en-GB"/>
        </w:rPr>
        <w:t>Birds, experimental design and Management</w:t>
      </w:r>
    </w:p>
    <w:p w14:paraId="5B101C96" w14:textId="1F1EBC4A" w:rsidR="002217C0" w:rsidRPr="002217C0" w:rsidRDefault="002217C0" w:rsidP="002217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 w:rsidRPr="002217C0">
        <w:rPr>
          <w:rFonts w:eastAsia="Times New Roman" w:cs="Times New Roman"/>
          <w:szCs w:val="24"/>
          <w:lang w:eastAsia="en-GB"/>
        </w:rPr>
        <w:t>Pre-Test:</w:t>
      </w:r>
      <w:r w:rsidR="00815600">
        <w:rPr>
          <w:rFonts w:eastAsia="Times New Roman" w:cs="Times New Roman" w:hint="eastAsia"/>
          <w:szCs w:val="24"/>
          <w:lang w:eastAsia="zh-CN"/>
        </w:rPr>
        <w:t xml:space="preserve"> </w:t>
      </w:r>
      <w:r w:rsidRPr="002217C0">
        <w:rPr>
          <w:rFonts w:eastAsia="Times New Roman" w:cs="Times New Roman"/>
          <w:szCs w:val="24"/>
          <w:lang w:eastAsia="en-GB"/>
        </w:rPr>
        <w:t xml:space="preserve">In the pre-test, we recorded the egg laying rate of </w:t>
      </w:r>
      <w:r w:rsidR="00890E04">
        <w:rPr>
          <w:rFonts w:eastAsia="Times New Roman" w:cs="Times New Roman"/>
          <w:szCs w:val="24"/>
          <w:lang w:eastAsia="en-GB"/>
        </w:rPr>
        <w:t>5000</w:t>
      </w:r>
      <w:r w:rsidRPr="002217C0">
        <w:rPr>
          <w:rFonts w:eastAsia="Times New Roman" w:cs="Times New Roman"/>
          <w:szCs w:val="24"/>
          <w:lang w:eastAsia="en-GB"/>
        </w:rPr>
        <w:t xml:space="preserve"> AA+ parent broiler breeders (36-week-old) that were fed restrictedly with the same diet (Supplementary Table S1) for about 162 gram per bird per day and had </w:t>
      </w:r>
      <w:r w:rsidRPr="002217C0">
        <w:rPr>
          <w:rFonts w:eastAsia="Times New Roman" w:cs="Times New Roman"/>
          <w:i/>
          <w:iCs/>
          <w:szCs w:val="24"/>
          <w:lang w:eastAsia="en-GB"/>
        </w:rPr>
        <w:t>ad libitum</w:t>
      </w:r>
      <w:r w:rsidRPr="002217C0">
        <w:rPr>
          <w:rFonts w:eastAsia="Times New Roman" w:cs="Times New Roman"/>
          <w:szCs w:val="24"/>
          <w:lang w:eastAsia="en-GB"/>
        </w:rPr>
        <w:t xml:space="preserve"> access to water, in the same house at the temperature of 2</w:t>
      </w:r>
      <w:r w:rsidR="00890E04">
        <w:rPr>
          <w:rFonts w:eastAsia="Times New Roman" w:cs="Times New Roman"/>
          <w:szCs w:val="24"/>
          <w:lang w:eastAsia="en-GB"/>
        </w:rPr>
        <w:t>0</w:t>
      </w:r>
      <w:r w:rsidRPr="002217C0">
        <w:rPr>
          <w:rFonts w:eastAsia="Times New Roman" w:cs="Times New Roman"/>
          <w:szCs w:val="24"/>
          <w:lang w:eastAsia="en-GB"/>
        </w:rPr>
        <w:t xml:space="preserve">℃±1℃; and the 16 hours light and 8 hours dark of daily lighting schedule for 2 weeks. What's more, every bird was numbered, so we could track everyone's production. According to their laying rate, we chose 200 birds (100 birds' laying rate is 78.57%±0.20% named "AR", the left 100 birds' laying rate is 90.79%±0.43% named "HR"), and put AR birds into new cages with 2 birds per cage, and HR birds were to do so. The AR cage is </w:t>
      </w:r>
      <w:r w:rsidR="00890E04">
        <w:rPr>
          <w:rFonts w:eastAsia="Times New Roman" w:cs="Times New Roman"/>
          <w:szCs w:val="24"/>
          <w:lang w:eastAsia="en-GB"/>
        </w:rPr>
        <w:t xml:space="preserve">set </w:t>
      </w:r>
      <w:r w:rsidRPr="002217C0">
        <w:rPr>
          <w:rFonts w:eastAsia="Times New Roman" w:cs="Times New Roman"/>
          <w:szCs w:val="24"/>
          <w:lang w:eastAsia="en-GB"/>
        </w:rPr>
        <w:t xml:space="preserve">aside by the HR cage one by one. Additionally, birds were subjected to artificial insemination every 4 days just </w:t>
      </w:r>
      <w:r w:rsidR="00890E04" w:rsidRPr="002217C0">
        <w:rPr>
          <w:rFonts w:eastAsia="Times New Roman" w:cs="Times New Roman"/>
          <w:szCs w:val="24"/>
          <w:lang w:eastAsia="en-GB"/>
        </w:rPr>
        <w:t>like</w:t>
      </w:r>
      <w:r w:rsidR="00890E04">
        <w:rPr>
          <w:rFonts w:eastAsia="Times New Roman" w:cs="Times New Roman"/>
          <w:szCs w:val="24"/>
          <w:lang w:eastAsia="en-GB"/>
        </w:rPr>
        <w:t xml:space="preserve"> the</w:t>
      </w:r>
      <w:r w:rsidRPr="002217C0">
        <w:rPr>
          <w:rFonts w:eastAsia="Times New Roman" w:cs="Times New Roman"/>
          <w:szCs w:val="24"/>
          <w:lang w:eastAsia="en-GB"/>
        </w:rPr>
        <w:t xml:space="preserve"> manipulation</w:t>
      </w:r>
      <w:r w:rsidR="00890E04">
        <w:rPr>
          <w:rFonts w:eastAsia="Times New Roman" w:cs="Times New Roman"/>
          <w:szCs w:val="24"/>
          <w:lang w:eastAsia="en-GB"/>
        </w:rPr>
        <w:t xml:space="preserve"> schedule</w:t>
      </w:r>
      <w:r w:rsidRPr="002217C0">
        <w:rPr>
          <w:rFonts w:eastAsia="Times New Roman" w:cs="Times New Roman"/>
          <w:szCs w:val="24"/>
          <w:lang w:eastAsia="en-GB"/>
        </w:rPr>
        <w:t xml:space="preserve"> before. And</w:t>
      </w:r>
      <w:r w:rsidR="00890E04">
        <w:rPr>
          <w:rFonts w:eastAsia="Times New Roman" w:cs="Times New Roman"/>
          <w:szCs w:val="24"/>
          <w:lang w:eastAsia="en-GB"/>
        </w:rPr>
        <w:t xml:space="preserve"> in order</w:t>
      </w:r>
      <w:r w:rsidRPr="002217C0">
        <w:rPr>
          <w:rFonts w:eastAsia="Times New Roman" w:cs="Times New Roman"/>
          <w:szCs w:val="24"/>
          <w:lang w:eastAsia="en-GB"/>
        </w:rPr>
        <w:t xml:space="preserve"> to make sure them could suit for new cages to avoid stress, we fed them for another 3 weeks. To sum up, the only changed set is the cage in Pre-Test. Also, we checked the health and comfort of all birds everyday for the formal trial.</w:t>
      </w:r>
    </w:p>
    <w:p w14:paraId="343EA933" w14:textId="3D8BF467" w:rsidR="002217C0" w:rsidRPr="002217C0" w:rsidRDefault="002217C0" w:rsidP="00994A3D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en-GB"/>
        </w:rPr>
      </w:pPr>
      <w:r w:rsidRPr="002217C0">
        <w:rPr>
          <w:rFonts w:eastAsia="Times New Roman" w:cs="Times New Roman"/>
          <w:szCs w:val="24"/>
          <w:lang w:eastAsia="en-GB"/>
        </w:rPr>
        <w:t>Formal trial:</w:t>
      </w:r>
      <w:r w:rsidR="00815600">
        <w:rPr>
          <w:rFonts w:eastAsia="Times New Roman" w:cs="Times New Roman" w:hint="eastAsia"/>
          <w:szCs w:val="24"/>
          <w:lang w:eastAsia="zh-CN"/>
        </w:rPr>
        <w:t xml:space="preserve"> </w:t>
      </w:r>
      <w:r w:rsidRPr="002217C0">
        <w:rPr>
          <w:rFonts w:eastAsia="Times New Roman" w:cs="Times New Roman"/>
          <w:szCs w:val="24"/>
          <w:lang w:eastAsia="en-GB"/>
        </w:rPr>
        <w:t xml:space="preserve">As described in "Manuscript", and the fed diet of 162 gram per bird per day was eaten by a bird with no left. 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774D17EB" w14:textId="71061898" w:rsidR="002217C0" w:rsidRPr="001549D3" w:rsidRDefault="002217C0" w:rsidP="002217C0">
      <w:pPr>
        <w:pStyle w:val="2"/>
      </w:pPr>
      <w:r w:rsidRPr="0001436A">
        <w:t>Supplementary</w:t>
      </w:r>
      <w:r w:rsidRPr="001549D3">
        <w:t xml:space="preserve"> </w:t>
      </w:r>
      <w:r>
        <w:t>Table</w:t>
      </w:r>
      <w:r w:rsidRPr="001549D3">
        <w:t>s</w:t>
      </w:r>
    </w:p>
    <w:p w14:paraId="4C2C744C" w14:textId="77777777" w:rsidR="00C65729" w:rsidRDefault="00C65729">
      <w:r>
        <w:rPr>
          <w:i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9"/>
        <w:gridCol w:w="1487"/>
        <w:gridCol w:w="1956"/>
        <w:gridCol w:w="1747"/>
      </w:tblGrid>
      <w:tr w:rsidR="002217C0" w:rsidRPr="002217C0" w14:paraId="0058E625" w14:textId="77777777" w:rsidTr="000C7E3D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3D43" w14:textId="3A9A4A98" w:rsidR="002217C0" w:rsidRPr="002217C0" w:rsidRDefault="002217C0" w:rsidP="000C7E3D">
            <w:pPr>
              <w:pStyle w:val="ANMheading2"/>
              <w:rPr>
                <w:rFonts w:ascii="Times New Roman" w:hAnsi="Times New Roman"/>
                <w:i w:val="0"/>
                <w:iCs/>
              </w:rPr>
            </w:pPr>
            <w:r w:rsidRPr="002217C0">
              <w:rPr>
                <w:rFonts w:ascii="Times New Roman" w:hAnsi="Times New Roman"/>
                <w:b/>
                <w:bCs/>
                <w:i w:val="0"/>
                <w:iCs/>
              </w:rPr>
              <w:lastRenderedPageBreak/>
              <w:t>Supplementary Table S1</w:t>
            </w:r>
            <w:r w:rsidRPr="002217C0">
              <w:rPr>
                <w:rFonts w:ascii="Times New Roman" w:hAnsi="Times New Roman"/>
                <w:i w:val="0"/>
                <w:iCs/>
              </w:rPr>
              <w:t>. Composition and nutrient levels of basal diet</w:t>
            </w:r>
          </w:p>
        </w:tc>
      </w:tr>
      <w:tr w:rsidR="002217C0" w:rsidRPr="002217C0" w14:paraId="4EE72B2D" w14:textId="77777777" w:rsidTr="000C7E3D">
        <w:trPr>
          <w:trHeight w:val="360"/>
        </w:trPr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1D2C2" w14:textId="77777777" w:rsidR="002217C0" w:rsidRPr="002217C0" w:rsidRDefault="002217C0" w:rsidP="000C7E3D">
            <w:pPr>
              <w:pStyle w:val="ANMTabstub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Item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F5AF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Content (%)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423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Calculated nutrient content (%)</w:t>
            </w:r>
          </w:p>
        </w:tc>
      </w:tr>
      <w:tr w:rsidR="002217C0" w:rsidRPr="002217C0" w14:paraId="40240E1B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3158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Corn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C83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69.50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0E1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ME</w:t>
            </w:r>
            <w:r w:rsidRPr="002217C0">
              <w:rPr>
                <w:rFonts w:ascii="Times New Roman" w:hAnsi="Times New Roman"/>
                <w:iCs/>
              </w:rPr>
              <w:t>（</w:t>
            </w:r>
            <w:r w:rsidRPr="002217C0">
              <w:rPr>
                <w:rFonts w:ascii="Times New Roman" w:hAnsi="Times New Roman"/>
                <w:iCs/>
              </w:rPr>
              <w:t>MJ/kg)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5FB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11.61</w:t>
            </w:r>
          </w:p>
        </w:tc>
      </w:tr>
      <w:tr w:rsidR="002217C0" w:rsidRPr="002217C0" w14:paraId="4CC57A08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E9BD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Soybean meal (43% CP)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DFE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19.00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D45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CP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F56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13.8</w:t>
            </w:r>
          </w:p>
        </w:tc>
      </w:tr>
      <w:tr w:rsidR="002217C0" w:rsidRPr="002217C0" w14:paraId="5C3ADF1B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5F0B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Soybean oil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168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1.00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9B6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Ca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8E2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3.4</w:t>
            </w:r>
          </w:p>
        </w:tc>
      </w:tr>
      <w:tr w:rsidR="002217C0" w:rsidRPr="002217C0" w14:paraId="4D3D31D7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FB74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Calcium Carbonate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798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8.25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97C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AP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19B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</w:t>
            </w:r>
          </w:p>
        </w:tc>
      </w:tr>
      <w:tr w:rsidR="002217C0" w:rsidRPr="002217C0" w14:paraId="44AEF935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834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 xml:space="preserve">Calcium </w:t>
            </w:r>
            <w:proofErr w:type="spellStart"/>
            <w:r w:rsidRPr="002217C0">
              <w:rPr>
                <w:rFonts w:ascii="Times New Roman" w:hAnsi="Times New Roman"/>
                <w:iCs/>
              </w:rPr>
              <w:t>Hydrophophate</w:t>
            </w:r>
            <w:proofErr w:type="spellEnd"/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073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1.14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08B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proofErr w:type="spellStart"/>
            <w:r w:rsidRPr="002217C0">
              <w:rPr>
                <w:rFonts w:ascii="Times New Roman" w:hAnsi="Times New Roman"/>
                <w:iCs/>
              </w:rPr>
              <w:t>DLys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741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0.74</w:t>
            </w:r>
          </w:p>
        </w:tc>
      </w:tr>
      <w:tr w:rsidR="002217C0" w:rsidRPr="002217C0" w14:paraId="23D083DE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4D36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L-Lysine HCl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3C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FA9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proofErr w:type="spellStart"/>
            <w:r w:rsidRPr="002217C0">
              <w:rPr>
                <w:rFonts w:ascii="Times New Roman" w:hAnsi="Times New Roman"/>
                <w:iCs/>
              </w:rPr>
              <w:t>DMet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0F8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0.34</w:t>
            </w:r>
          </w:p>
        </w:tc>
      </w:tr>
      <w:tr w:rsidR="002217C0" w:rsidRPr="002217C0" w14:paraId="4E855654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A801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DL-Methionine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E55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E0B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Met-</w:t>
            </w:r>
            <w:proofErr w:type="spellStart"/>
            <w:r w:rsidRPr="002217C0">
              <w:rPr>
                <w:rFonts w:ascii="Times New Roman" w:hAnsi="Times New Roman"/>
                <w:iCs/>
              </w:rPr>
              <w:t>Cys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40A8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0.59</w:t>
            </w:r>
          </w:p>
        </w:tc>
      </w:tr>
      <w:tr w:rsidR="002217C0" w:rsidRPr="002217C0" w14:paraId="7478AEE5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BA91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Threonine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35A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0.02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0D9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proofErr w:type="spellStart"/>
            <w:r w:rsidRPr="002217C0">
              <w:rPr>
                <w:rFonts w:ascii="Times New Roman" w:hAnsi="Times New Roman"/>
                <w:iCs/>
              </w:rPr>
              <w:t>DThr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AC6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0.54</w:t>
            </w:r>
          </w:p>
        </w:tc>
      </w:tr>
      <w:tr w:rsidR="002217C0" w:rsidRPr="002217C0" w14:paraId="531F6DE1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8718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Sodium chloride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FF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A47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1A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</w:tr>
      <w:tr w:rsidR="002217C0" w:rsidRPr="002217C0" w14:paraId="1CC7F0D2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540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Choline chloride,50%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936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804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F86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</w:tr>
      <w:tr w:rsidR="002217C0" w:rsidRPr="002217C0" w14:paraId="279637D9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7ADC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Vitamin and mineral premix</w:t>
            </w:r>
            <w:r w:rsidRPr="002217C0">
              <w:rPr>
                <w:rFonts w:ascii="Times New Roman" w:hAnsi="Times New Roman"/>
                <w:iCs/>
                <w:vertAlign w:val="superscript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2A3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0.50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F66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2A9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</w:tr>
      <w:tr w:rsidR="002217C0" w:rsidRPr="002217C0" w14:paraId="4A7BAB69" w14:textId="77777777" w:rsidTr="000C7E3D">
        <w:trPr>
          <w:trHeight w:val="36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4FC8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Total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7E3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575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013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</w:p>
        </w:tc>
      </w:tr>
      <w:tr w:rsidR="002217C0" w:rsidRPr="002217C0" w14:paraId="132175A8" w14:textId="77777777" w:rsidTr="000C7E3D">
        <w:trPr>
          <w:trHeight w:val="36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998" w14:textId="77777777" w:rsidR="002217C0" w:rsidRPr="002217C0" w:rsidRDefault="002217C0" w:rsidP="000C7E3D">
            <w:pPr>
              <w:pStyle w:val="ANMTabFootnote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  <w:vertAlign w:val="superscript"/>
              </w:rPr>
              <w:t>1</w:t>
            </w:r>
            <w:r w:rsidRPr="002217C0">
              <w:rPr>
                <w:rFonts w:ascii="Times New Roman" w:hAnsi="Times New Roman"/>
                <w:iCs/>
              </w:rPr>
              <w:t>Provide per kilogram of diet: VA 12000 IU; VD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3</w:t>
            </w:r>
            <w:r w:rsidRPr="002217C0">
              <w:rPr>
                <w:rFonts w:ascii="Times New Roman" w:hAnsi="Times New Roman"/>
                <w:iCs/>
              </w:rPr>
              <w:t xml:space="preserve"> 4000 IU; VK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3</w:t>
            </w:r>
            <w:r w:rsidRPr="002217C0">
              <w:rPr>
                <w:rFonts w:ascii="Times New Roman" w:hAnsi="Times New Roman"/>
                <w:iCs/>
              </w:rPr>
              <w:t xml:space="preserve"> 4.0 mg; VB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1</w:t>
            </w:r>
            <w:r w:rsidRPr="002217C0">
              <w:rPr>
                <w:rFonts w:ascii="Times New Roman" w:hAnsi="Times New Roman"/>
                <w:iCs/>
              </w:rPr>
              <w:t xml:space="preserve"> 3.0 mg; VB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2</w:t>
            </w:r>
            <w:r w:rsidRPr="002217C0">
              <w:rPr>
                <w:rFonts w:ascii="Times New Roman" w:hAnsi="Times New Roman"/>
                <w:iCs/>
              </w:rPr>
              <w:t xml:space="preserve"> 11.5 mg; VB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6</w:t>
            </w:r>
            <w:r w:rsidRPr="002217C0">
              <w:rPr>
                <w:rFonts w:ascii="Times New Roman" w:hAnsi="Times New Roman"/>
                <w:iCs/>
              </w:rPr>
              <w:t xml:space="preserve"> 7.0 mg; VB</w:t>
            </w:r>
            <w:r w:rsidRPr="002217C0">
              <w:rPr>
                <w:rFonts w:ascii="Times New Roman" w:hAnsi="Times New Roman"/>
                <w:iCs/>
                <w:vertAlign w:val="subscript"/>
              </w:rPr>
              <w:t>12</w:t>
            </w:r>
            <w:r w:rsidRPr="002217C0">
              <w:rPr>
                <w:rFonts w:ascii="Times New Roman" w:hAnsi="Times New Roman"/>
                <w:iCs/>
              </w:rPr>
              <w:t xml:space="preserve"> 0.02 mg; folic acid 8.6 mg; nicotinic acid 47.2 mg; pantothenic acid 21.7 mg; biotin 0.6 mg; Fe 95 mg; Cu 25 mg; Mn 100 mg; Zn 100 mg; Se 0.45 mg; I 1.4 mg.</w:t>
            </w:r>
          </w:p>
        </w:tc>
      </w:tr>
    </w:tbl>
    <w:p w14:paraId="05AB72AB" w14:textId="77777777" w:rsidR="002217C0" w:rsidRPr="002217C0" w:rsidRDefault="002217C0" w:rsidP="002217C0">
      <w:pPr>
        <w:jc w:val="both"/>
        <w:rPr>
          <w:rFonts w:eastAsia="等线" w:cs="Times New Roman"/>
          <w:b/>
          <w:iCs/>
        </w:rPr>
      </w:pPr>
    </w:p>
    <w:p w14:paraId="1D5ACC49" w14:textId="77777777" w:rsidR="002217C0" w:rsidRPr="002217C0" w:rsidRDefault="002217C0" w:rsidP="002217C0">
      <w:pPr>
        <w:rPr>
          <w:rFonts w:eastAsia="等线" w:cs="Times New Roman"/>
          <w:b/>
          <w:iCs/>
        </w:rPr>
      </w:pPr>
      <w:r w:rsidRPr="002217C0">
        <w:rPr>
          <w:rFonts w:eastAsia="等线" w:cs="Times New Roman"/>
          <w:b/>
          <w:i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567"/>
        <w:gridCol w:w="1463"/>
        <w:gridCol w:w="1249"/>
        <w:gridCol w:w="1414"/>
        <w:gridCol w:w="1729"/>
      </w:tblGrid>
      <w:tr w:rsidR="002217C0" w:rsidRPr="002217C0" w14:paraId="401D7193" w14:textId="77777777" w:rsidTr="000C7E3D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CEE8" w14:textId="77777777" w:rsidR="002217C0" w:rsidRPr="002217C0" w:rsidRDefault="002217C0" w:rsidP="002217C0">
            <w:pPr>
              <w:pStyle w:val="ANMTabtitle"/>
              <w:spacing w:line="360" w:lineRule="auto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2217C0">
              <w:rPr>
                <w:rFonts w:ascii="Times New Roman" w:hAnsi="Times New Roman"/>
                <w:b/>
                <w:i w:val="0"/>
                <w:iCs/>
              </w:rPr>
              <w:lastRenderedPageBreak/>
              <w:t>Supplementary Table S</w:t>
            </w:r>
            <w:r w:rsidRPr="002217C0">
              <w:rPr>
                <w:rFonts w:ascii="Times New Roman" w:hAnsi="Times New Roman"/>
                <w:b/>
                <w:bCs/>
                <w:i w:val="0"/>
                <w:iCs/>
              </w:rPr>
              <w:t>2</w:t>
            </w:r>
            <w:r w:rsidRPr="002217C0">
              <w:rPr>
                <w:rFonts w:ascii="Times New Roman" w:hAnsi="Times New Roman"/>
                <w:i w:val="0"/>
                <w:iCs/>
              </w:rPr>
              <w:t>. Difference in productive performance between different egg laying rate broiler breeders (n=10)</w:t>
            </w:r>
            <w:r w:rsidRPr="002217C0">
              <w:rPr>
                <w:rFonts w:ascii="Times New Roman" w:hAnsi="Times New Roman"/>
                <w:i w:val="0"/>
                <w:iCs/>
                <w:vertAlign w:val="superscript"/>
              </w:rPr>
              <w:t>1</w:t>
            </w:r>
          </w:p>
        </w:tc>
      </w:tr>
      <w:tr w:rsidR="002217C0" w:rsidRPr="002217C0" w14:paraId="419B4D90" w14:textId="77777777" w:rsidTr="000C7E3D">
        <w:trPr>
          <w:trHeight w:val="405"/>
        </w:trPr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DF5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Item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8BE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Egg laying rate, 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3115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Average egg weight, 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BFA7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FCR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456E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Qualified egg rate, %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60A0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Hatchability rate, %</w:t>
            </w:r>
          </w:p>
        </w:tc>
      </w:tr>
      <w:tr w:rsidR="002217C0" w:rsidRPr="002217C0" w14:paraId="72B75ACE" w14:textId="77777777" w:rsidTr="000C7E3D">
        <w:trPr>
          <w:trHeight w:val="40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6ECA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47A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77.26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865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66.39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C0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3.16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062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90.86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09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84.17</w:t>
            </w:r>
          </w:p>
        </w:tc>
      </w:tr>
      <w:tr w:rsidR="002217C0" w:rsidRPr="002217C0" w14:paraId="274F7035" w14:textId="77777777" w:rsidTr="000C7E3D">
        <w:trPr>
          <w:trHeight w:val="40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2D5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HR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FB4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86.67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9D0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64.15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AF6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2.92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8C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93.80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009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98.33</w:t>
            </w:r>
          </w:p>
        </w:tc>
      </w:tr>
      <w:tr w:rsidR="002217C0" w:rsidRPr="002217C0" w14:paraId="68C55A83" w14:textId="77777777" w:rsidTr="000C7E3D">
        <w:trPr>
          <w:trHeight w:val="405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271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SEM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63F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0.008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D4B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0.805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05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0.042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ACE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0.029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8E2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0.411</w:t>
            </w:r>
          </w:p>
        </w:tc>
      </w:tr>
      <w:tr w:rsidR="002217C0" w:rsidRPr="002217C0" w14:paraId="12778B94" w14:textId="77777777" w:rsidTr="000C7E3D">
        <w:trPr>
          <w:trHeight w:val="405"/>
        </w:trPr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E4674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P-Value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1BB7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095B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CB27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7A4C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169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0.04</w:t>
            </w:r>
          </w:p>
        </w:tc>
      </w:tr>
      <w:tr w:rsidR="002217C0" w:rsidRPr="002217C0" w14:paraId="1DDED6F4" w14:textId="77777777" w:rsidTr="000C7E3D">
        <w:trPr>
          <w:trHeight w:val="405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75D3" w14:textId="29640C9C" w:rsidR="002217C0" w:rsidRPr="002217C0" w:rsidRDefault="002217C0" w:rsidP="000C7E3D">
            <w:pPr>
              <w:pStyle w:val="ANMTabFootnote"/>
              <w:rPr>
                <w:rFonts w:ascii="Times New Roman" w:hAnsi="Times New Roman"/>
                <w:iCs/>
              </w:rPr>
            </w:pPr>
            <w:r w:rsidRPr="00C448D7">
              <w:rPr>
                <w:rFonts w:ascii="Times New Roman" w:hAnsi="Times New Roman"/>
                <w:iCs/>
                <w:color w:val="FF0000"/>
                <w:vertAlign w:val="superscript"/>
              </w:rPr>
              <w:t>1</w:t>
            </w:r>
            <w:r w:rsidRPr="00C448D7">
              <w:rPr>
                <w:rFonts w:ascii="Times New Roman" w:hAnsi="Times New Roman"/>
                <w:iCs/>
                <w:color w:val="FF0000"/>
              </w:rPr>
              <w:t xml:space="preserve">Each mean represents 10 </w:t>
            </w:r>
            <w:r w:rsidR="00C448D7" w:rsidRPr="00C448D7">
              <w:rPr>
                <w:rFonts w:ascii="Times New Roman" w:hAnsi="Times New Roman"/>
                <w:iCs/>
                <w:color w:val="FF0000"/>
              </w:rPr>
              <w:t>replicates</w:t>
            </w:r>
            <w:r w:rsidRPr="00C448D7">
              <w:rPr>
                <w:rFonts w:ascii="Times New Roman" w:hAnsi="Times New Roman"/>
                <w:iCs/>
                <w:color w:val="FF0000"/>
              </w:rPr>
              <w:t>, with one layer/</w:t>
            </w:r>
            <w:r w:rsidR="00C448D7" w:rsidRPr="00C448D7">
              <w:rPr>
                <w:rFonts w:ascii="Times New Roman" w:hAnsi="Times New Roman"/>
                <w:iCs/>
                <w:color w:val="FF0000"/>
              </w:rPr>
              <w:t>replicate</w:t>
            </w:r>
            <w:r w:rsidRPr="002217C0">
              <w:rPr>
                <w:rFonts w:ascii="Times New Roman" w:hAnsi="Times New Roman"/>
                <w:iCs/>
              </w:rPr>
              <w:t>.</w:t>
            </w:r>
          </w:p>
        </w:tc>
      </w:tr>
    </w:tbl>
    <w:p w14:paraId="08E90411" w14:textId="77777777" w:rsidR="002217C0" w:rsidRPr="002217C0" w:rsidRDefault="002217C0" w:rsidP="002217C0">
      <w:pPr>
        <w:rPr>
          <w:rFonts w:eastAsia="等线" w:cs="Times New Roman"/>
          <w:b/>
          <w:iCs/>
        </w:rPr>
      </w:pPr>
      <w:r w:rsidRPr="002217C0">
        <w:rPr>
          <w:rFonts w:eastAsia="等线" w:cs="Times New Roman"/>
          <w:b/>
          <w:iCs/>
        </w:rPr>
        <w:br w:type="page"/>
      </w:r>
    </w:p>
    <w:p w14:paraId="6E4DC735" w14:textId="77777777" w:rsidR="002217C0" w:rsidRPr="002217C0" w:rsidRDefault="002217C0" w:rsidP="002217C0">
      <w:pPr>
        <w:jc w:val="both"/>
        <w:rPr>
          <w:rFonts w:eastAsia="等线" w:cs="Times New Roman"/>
          <w:b/>
          <w:iCs/>
        </w:rPr>
        <w:sectPr w:rsidR="002217C0" w:rsidRPr="002217C0" w:rsidSect="00D65CCA">
          <w:pgSz w:w="11900" w:h="16840"/>
          <w:pgMar w:top="1440" w:right="1800" w:bottom="1440" w:left="1311" w:header="851" w:footer="992" w:gutter="0"/>
          <w:cols w:space="425"/>
          <w:docGrid w:type="lines" w:linePitch="423"/>
        </w:sectPr>
      </w:pPr>
    </w:p>
    <w:p w14:paraId="38E01D96" w14:textId="77777777" w:rsidR="002217C0" w:rsidRPr="002217C0" w:rsidRDefault="002217C0" w:rsidP="002217C0">
      <w:pPr>
        <w:rPr>
          <w:rFonts w:cs="Times New Roman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1057"/>
        <w:gridCol w:w="775"/>
        <w:gridCol w:w="1346"/>
        <w:gridCol w:w="1258"/>
        <w:gridCol w:w="948"/>
        <w:gridCol w:w="1131"/>
        <w:gridCol w:w="968"/>
        <w:gridCol w:w="773"/>
        <w:gridCol w:w="850"/>
      </w:tblGrid>
      <w:tr w:rsidR="002217C0" w:rsidRPr="002217C0" w14:paraId="7581DAA7" w14:textId="77777777" w:rsidTr="000C7E3D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DB89" w14:textId="77777777" w:rsidR="002217C0" w:rsidRPr="002217C0" w:rsidRDefault="002217C0" w:rsidP="002217C0">
            <w:pPr>
              <w:pStyle w:val="ANMTabtitle"/>
              <w:spacing w:line="360" w:lineRule="auto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2217C0">
              <w:rPr>
                <w:rFonts w:ascii="Times New Roman" w:hAnsi="Times New Roman"/>
                <w:b/>
                <w:i w:val="0"/>
                <w:iCs/>
              </w:rPr>
              <w:t>Supplementary Table S3</w:t>
            </w:r>
            <w:r w:rsidRPr="002217C0">
              <w:rPr>
                <w:rFonts w:ascii="Times New Roman" w:hAnsi="Times New Roman"/>
                <w:i w:val="0"/>
                <w:iCs/>
              </w:rPr>
              <w:t>. Difference in relative gastrointestinal organ weight between different egg laying rate broiler breeders (n=10)</w:t>
            </w:r>
            <w:r w:rsidRPr="002217C0">
              <w:rPr>
                <w:rFonts w:ascii="Times New Roman" w:hAnsi="Times New Roman"/>
                <w:i w:val="0"/>
                <w:iCs/>
                <w:vertAlign w:val="superscript"/>
              </w:rPr>
              <w:t xml:space="preserve"> 1</w:t>
            </w:r>
          </w:p>
        </w:tc>
      </w:tr>
      <w:tr w:rsidR="002217C0" w:rsidRPr="002217C0" w14:paraId="4AE5A891" w14:textId="77777777" w:rsidTr="000C7E3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E283D" w14:textId="77777777" w:rsidR="002217C0" w:rsidRPr="002217C0" w:rsidRDefault="002217C0" w:rsidP="000C7E3D">
            <w:pPr>
              <w:pStyle w:val="ANMTabstub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A717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Live weight,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FE31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Crop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86CD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Proventriculus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4021E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Abdominal fat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2117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Gizzard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4D08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Duodenum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0C42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Jejunum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0EDD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Ileum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158B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Cecum (%)</w:t>
            </w:r>
          </w:p>
        </w:tc>
      </w:tr>
      <w:tr w:rsidR="002217C0" w:rsidRPr="002217C0" w14:paraId="66A2B716" w14:textId="77777777" w:rsidTr="000C7E3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AA13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8E3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C2B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1EE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784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194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6D1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035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CD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B32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0.23</w:t>
            </w:r>
          </w:p>
        </w:tc>
      </w:tr>
      <w:tr w:rsidR="002217C0" w:rsidRPr="002217C0" w14:paraId="1FF9DA40" w14:textId="77777777" w:rsidTr="000C7E3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BD02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AC6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9C0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940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A25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8B0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74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D4B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FA2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47D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0.22</w:t>
            </w:r>
          </w:p>
        </w:tc>
      </w:tr>
      <w:tr w:rsidR="002217C0" w:rsidRPr="002217C0" w14:paraId="420A07C5" w14:textId="77777777" w:rsidTr="000C7E3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691B4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990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9E4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B41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67BD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9CE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D1D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C88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BFB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10C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&lt;0.01</w:t>
            </w:r>
          </w:p>
        </w:tc>
      </w:tr>
      <w:tr w:rsidR="002217C0" w:rsidRPr="002217C0" w14:paraId="643C239B" w14:textId="77777777" w:rsidTr="000C7E3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8DEDF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ABD5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FAD5E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5AD06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9F6C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D17B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2D49E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3854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CEF1E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E068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0.88</w:t>
            </w:r>
          </w:p>
        </w:tc>
      </w:tr>
      <w:tr w:rsidR="002217C0" w:rsidRPr="002217C0" w14:paraId="0A5F0985" w14:textId="77777777" w:rsidTr="000C7E3D">
        <w:trPr>
          <w:trHeight w:val="405"/>
        </w:trPr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99B" w14:textId="65D1EA2A" w:rsidR="002217C0" w:rsidRPr="002217C0" w:rsidRDefault="00C448D7" w:rsidP="000C7E3D">
            <w:pPr>
              <w:pStyle w:val="ANMTabFootnote"/>
              <w:rPr>
                <w:rFonts w:ascii="Times New Roman" w:hAnsi="Times New Roman"/>
                <w:iCs/>
              </w:rPr>
            </w:pPr>
            <w:r w:rsidRPr="00C448D7">
              <w:rPr>
                <w:rFonts w:ascii="Times New Roman" w:hAnsi="Times New Roman"/>
                <w:iCs/>
                <w:color w:val="FF0000"/>
                <w:vertAlign w:val="superscript"/>
              </w:rPr>
              <w:t>1</w:t>
            </w:r>
            <w:r w:rsidRPr="00C448D7">
              <w:rPr>
                <w:rFonts w:ascii="Times New Roman" w:hAnsi="Times New Roman"/>
                <w:iCs/>
                <w:color w:val="FF0000"/>
              </w:rPr>
              <w:t>Each mean represents 10 replicates, with one layer/replicate</w:t>
            </w:r>
            <w:r w:rsidRPr="002217C0">
              <w:rPr>
                <w:rFonts w:ascii="Times New Roman" w:hAnsi="Times New Roman"/>
                <w:iCs/>
              </w:rPr>
              <w:t>.</w:t>
            </w:r>
            <w:r w:rsidR="002217C0" w:rsidRPr="002217C0">
              <w:rPr>
                <w:rFonts w:ascii="Times New Roman" w:hAnsi="Times New Roman"/>
                <w:iCs/>
              </w:rPr>
              <w:t xml:space="preserve"> Abbreviation represents: AR = average egg laying rate, HR = high egg laying rate.</w:t>
            </w:r>
          </w:p>
        </w:tc>
      </w:tr>
    </w:tbl>
    <w:p w14:paraId="7AFCF0AE" w14:textId="77777777" w:rsidR="002217C0" w:rsidRPr="002217C0" w:rsidRDefault="002217C0" w:rsidP="002217C0">
      <w:pPr>
        <w:spacing w:line="480" w:lineRule="auto"/>
        <w:rPr>
          <w:rFonts w:cs="Times New Roman"/>
          <w:iCs/>
          <w:noProof/>
        </w:rPr>
      </w:pPr>
    </w:p>
    <w:p w14:paraId="54AA3A59" w14:textId="77777777" w:rsidR="002217C0" w:rsidRPr="002217C0" w:rsidRDefault="002217C0" w:rsidP="002217C0">
      <w:pPr>
        <w:rPr>
          <w:rFonts w:cs="Times New Roman"/>
          <w:iCs/>
        </w:rPr>
      </w:pPr>
      <w:r w:rsidRPr="002217C0">
        <w:rPr>
          <w:rFonts w:cs="Times New Roman"/>
          <w:i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7"/>
        <w:gridCol w:w="2533"/>
        <w:gridCol w:w="2125"/>
        <w:gridCol w:w="1715"/>
        <w:gridCol w:w="1907"/>
      </w:tblGrid>
      <w:tr w:rsidR="002217C0" w:rsidRPr="002217C0" w14:paraId="421C7012" w14:textId="77777777" w:rsidTr="000C7E3D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3AFB" w14:textId="77777777" w:rsidR="002217C0" w:rsidRPr="002217C0" w:rsidRDefault="002217C0" w:rsidP="002217C0">
            <w:pPr>
              <w:pStyle w:val="ANMTabtitle"/>
              <w:spacing w:line="360" w:lineRule="auto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2217C0">
              <w:rPr>
                <w:rFonts w:ascii="Times New Roman" w:hAnsi="Times New Roman"/>
                <w:b/>
                <w:i w:val="0"/>
                <w:iCs/>
              </w:rPr>
              <w:lastRenderedPageBreak/>
              <w:t>Supplementary Table S</w:t>
            </w:r>
            <w:r w:rsidRPr="002217C0">
              <w:rPr>
                <w:rFonts w:ascii="Times New Roman" w:hAnsi="Times New Roman"/>
                <w:b/>
                <w:bCs/>
                <w:i w:val="0"/>
                <w:iCs/>
              </w:rPr>
              <w:t>4</w:t>
            </w:r>
            <w:r w:rsidRPr="002217C0">
              <w:rPr>
                <w:rFonts w:ascii="Times New Roman" w:hAnsi="Times New Roman"/>
                <w:i w:val="0"/>
                <w:iCs/>
              </w:rPr>
              <w:t>. Differences in gastrointestinal organ length between different egg laying rate broiler breeders (n=10)</w:t>
            </w:r>
          </w:p>
        </w:tc>
      </w:tr>
      <w:tr w:rsidR="002217C0" w:rsidRPr="002217C0" w14:paraId="2E115666" w14:textId="77777777" w:rsidTr="000C7E3D">
        <w:trPr>
          <w:trHeight w:val="345"/>
        </w:trPr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447EA" w14:textId="77777777" w:rsidR="002217C0" w:rsidRPr="002217C0" w:rsidRDefault="002217C0" w:rsidP="000C7E3D">
            <w:pPr>
              <w:pStyle w:val="ANMTabstub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Item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7D2F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Duodenum (cm)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6453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Jejunum (cm)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970B9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Ileum (cm)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62FB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Cecum (cm)</w:t>
            </w:r>
          </w:p>
        </w:tc>
      </w:tr>
      <w:tr w:rsidR="002217C0" w:rsidRPr="002217C0" w14:paraId="7B531644" w14:textId="77777777" w:rsidTr="000C7E3D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581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AR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220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34.87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0E6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79.66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7788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80.24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8EB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43.96</w:t>
            </w:r>
          </w:p>
        </w:tc>
      </w:tr>
      <w:tr w:rsidR="002217C0" w:rsidRPr="002217C0" w14:paraId="629C0735" w14:textId="77777777" w:rsidTr="000C7E3D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2996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HR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352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36.84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4AC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86.35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27E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76.74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F6A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41.18</w:t>
            </w:r>
          </w:p>
        </w:tc>
      </w:tr>
      <w:tr w:rsidR="002217C0" w:rsidRPr="002217C0" w14:paraId="7F99B0D2" w14:textId="77777777" w:rsidTr="000C7E3D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258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SEM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57A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0.880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CE7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2.945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C68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3.229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6A7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1.601</w:t>
            </w:r>
          </w:p>
        </w:tc>
      </w:tr>
      <w:tr w:rsidR="002217C0" w:rsidRPr="002217C0" w14:paraId="33D611B9" w14:textId="77777777" w:rsidTr="000C7E3D">
        <w:trPr>
          <w:trHeight w:val="330"/>
        </w:trPr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154B6" w14:textId="77777777" w:rsidR="002217C0" w:rsidRPr="002217C0" w:rsidRDefault="002217C0" w:rsidP="000C7E3D">
            <w:pPr>
              <w:pStyle w:val="ANMTabrow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P-Value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9DA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4A8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0.14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6A6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0.49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865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</w:rPr>
              <w:t>0.24</w:t>
            </w:r>
          </w:p>
        </w:tc>
      </w:tr>
      <w:tr w:rsidR="002217C0" w:rsidRPr="002217C0" w14:paraId="69D70E32" w14:textId="77777777" w:rsidTr="000C7E3D">
        <w:trPr>
          <w:trHeight w:val="375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B6AE" w14:textId="4FB07EDD" w:rsidR="002217C0" w:rsidRPr="002217C0" w:rsidRDefault="002217C0" w:rsidP="000C7E3D">
            <w:pPr>
              <w:pStyle w:val="ANMTabFootnote"/>
              <w:rPr>
                <w:rFonts w:ascii="Times New Roman" w:hAnsi="Times New Roman"/>
                <w:iCs/>
              </w:rPr>
            </w:pPr>
            <w:r w:rsidRPr="002217C0">
              <w:rPr>
                <w:rFonts w:ascii="Times New Roman" w:hAnsi="Times New Roman"/>
                <w:iCs/>
                <w:vertAlign w:val="superscript"/>
              </w:rPr>
              <w:t>1</w:t>
            </w:r>
            <w:r w:rsidR="00C448D7" w:rsidRPr="00C448D7">
              <w:rPr>
                <w:rFonts w:ascii="Times New Roman" w:hAnsi="Times New Roman"/>
                <w:iCs/>
                <w:color w:val="FF0000"/>
                <w:vertAlign w:val="superscript"/>
              </w:rPr>
              <w:t>1</w:t>
            </w:r>
            <w:r w:rsidR="00C448D7" w:rsidRPr="00C448D7">
              <w:rPr>
                <w:rFonts w:ascii="Times New Roman" w:hAnsi="Times New Roman"/>
                <w:iCs/>
                <w:color w:val="FF0000"/>
              </w:rPr>
              <w:t>Each mean represents 10 replicates, with one layer/replicate</w:t>
            </w:r>
            <w:r w:rsidRPr="002217C0">
              <w:rPr>
                <w:rFonts w:ascii="Times New Roman" w:hAnsi="Times New Roman"/>
                <w:iCs/>
              </w:rPr>
              <w:t>. Abbreviation represents: AR = average egg laying rate, HR = high egg laying rate.</w:t>
            </w:r>
          </w:p>
        </w:tc>
      </w:tr>
    </w:tbl>
    <w:p w14:paraId="7A487DF6" w14:textId="77777777" w:rsidR="002217C0" w:rsidRPr="002217C0" w:rsidRDefault="002217C0" w:rsidP="002217C0">
      <w:pPr>
        <w:rPr>
          <w:rFonts w:cs="Times New Roman"/>
          <w:iCs/>
          <w:noProof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1263"/>
        <w:gridCol w:w="2584"/>
        <w:gridCol w:w="693"/>
        <w:gridCol w:w="2731"/>
        <w:gridCol w:w="997"/>
        <w:gridCol w:w="909"/>
      </w:tblGrid>
      <w:tr w:rsidR="002217C0" w:rsidRPr="002217C0" w14:paraId="2A3EC372" w14:textId="77777777" w:rsidTr="000C7E3D">
        <w:trPr>
          <w:trHeight w:val="320"/>
        </w:trPr>
        <w:tc>
          <w:tcPr>
            <w:tcW w:w="9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327D" w14:textId="77777777" w:rsidR="002217C0" w:rsidRPr="002217C0" w:rsidRDefault="002217C0" w:rsidP="002217C0">
            <w:pPr>
              <w:pStyle w:val="ANMTabtitle"/>
              <w:spacing w:line="360" w:lineRule="auto"/>
              <w:rPr>
                <w:rFonts w:ascii="Times New Roman" w:hAnsi="Times New Roman"/>
                <w:i w:val="0"/>
                <w:iCs/>
                <w:color w:val="FF0000"/>
                <w:lang w:val="en-US" w:eastAsia="zh-CN"/>
              </w:rPr>
            </w:pPr>
            <w:r w:rsidRPr="002217C0">
              <w:rPr>
                <w:rFonts w:ascii="Times New Roman" w:hAnsi="Times New Roman"/>
                <w:b/>
                <w:bCs/>
                <w:i w:val="0"/>
                <w:iCs/>
                <w:color w:val="FF0000"/>
              </w:rPr>
              <w:t>Supplementary Table S5</w:t>
            </w:r>
            <w:r w:rsidRPr="002217C0">
              <w:rPr>
                <w:rFonts w:ascii="Times New Roman" w:hAnsi="Times New Roman"/>
                <w:i w:val="0"/>
                <w:iCs/>
                <w:color w:val="FF0000"/>
              </w:rPr>
              <w:t>. Differences between groups of AMOVA analysis for different egg laying rate broiler breeders (n=8)</w:t>
            </w:r>
          </w:p>
        </w:tc>
      </w:tr>
      <w:tr w:rsidR="002217C0" w:rsidRPr="002217C0" w14:paraId="79887159" w14:textId="77777777" w:rsidTr="000C7E3D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C4AE" w14:textId="77777777" w:rsidR="002217C0" w:rsidRPr="002217C0" w:rsidRDefault="002217C0" w:rsidP="000C7E3D">
            <w:pPr>
              <w:pStyle w:val="ANMTabstubheading"/>
              <w:rPr>
                <w:rFonts w:ascii="Times New Roman" w:hAnsi="Times New Roman"/>
                <w:iCs/>
                <w:color w:val="FF0000"/>
              </w:rPr>
            </w:pPr>
            <w:proofErr w:type="spellStart"/>
            <w:r w:rsidRPr="002217C0">
              <w:rPr>
                <w:rFonts w:ascii="Times New Roman" w:hAnsi="Times New Roman"/>
                <w:iCs/>
                <w:color w:val="FF0000"/>
              </w:rPr>
              <w:t>vs_group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200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SS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833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df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4E9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MS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A60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Fs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1BE26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p-value</w:t>
            </w:r>
          </w:p>
        </w:tc>
      </w:tr>
      <w:tr w:rsidR="002217C0" w:rsidRPr="002217C0" w14:paraId="141C5A3E" w14:textId="77777777" w:rsidTr="000C7E3D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505B" w14:textId="77777777" w:rsidR="002217C0" w:rsidRPr="002217C0" w:rsidRDefault="002217C0" w:rsidP="000C7E3D">
            <w:pPr>
              <w:pStyle w:val="ANMTabcolumnheading"/>
              <w:jc w:val="left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ARD-HRD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1A0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0.151499(1.73109)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D44E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1(14)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824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0.151499(0.123649)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1A95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1.22524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A29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0.179</w:t>
            </w:r>
          </w:p>
        </w:tc>
      </w:tr>
      <w:tr w:rsidR="002217C0" w:rsidRPr="002217C0" w14:paraId="3A375427" w14:textId="77777777" w:rsidTr="000C7E3D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B8C5" w14:textId="77777777" w:rsidR="002217C0" w:rsidRPr="002217C0" w:rsidRDefault="002217C0" w:rsidP="000C7E3D">
            <w:pPr>
              <w:pStyle w:val="ANMTabcolumnheading"/>
              <w:jc w:val="left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ARJ-HRJ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128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0.143406(1.60301)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2214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1(14)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535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0.143406(0.114501)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CF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1.25244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590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0.167</w:t>
            </w:r>
          </w:p>
        </w:tc>
      </w:tr>
      <w:tr w:rsidR="002217C0" w:rsidRPr="002217C0" w14:paraId="10D6E966" w14:textId="77777777" w:rsidTr="000C7E3D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F5F" w14:textId="77777777" w:rsidR="002217C0" w:rsidRPr="002217C0" w:rsidRDefault="002217C0" w:rsidP="000C7E3D">
            <w:pPr>
              <w:pStyle w:val="ANMTabcolumnheading"/>
              <w:jc w:val="left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ARI-HRI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0C3B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0.325502(1.40049)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2D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1(14)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E2EF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0.325502(0.100035)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A737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3.25388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D241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0.011</w:t>
            </w:r>
          </w:p>
        </w:tc>
      </w:tr>
      <w:tr w:rsidR="002217C0" w:rsidRPr="002217C0" w14:paraId="6DA111D8" w14:textId="77777777" w:rsidTr="000C7E3D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A31B" w14:textId="77777777" w:rsidR="002217C0" w:rsidRPr="002217C0" w:rsidRDefault="002217C0" w:rsidP="000C7E3D">
            <w:pPr>
              <w:pStyle w:val="ANMTabcolumnheading"/>
              <w:jc w:val="left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ARC-HRC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D5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0.0480475(0.539249)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785C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1(14)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3783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0.0480475(0.0385178)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917A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1.24741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8DCF2" w14:textId="77777777" w:rsidR="002217C0" w:rsidRPr="002217C0" w:rsidRDefault="002217C0" w:rsidP="000C7E3D">
            <w:pPr>
              <w:pStyle w:val="ANMTabcolumnheading"/>
              <w:rPr>
                <w:rFonts w:ascii="Times New Roman" w:hAnsi="Times New Roman"/>
                <w:iCs/>
                <w:color w:val="FF0000"/>
              </w:rPr>
            </w:pPr>
            <w:r w:rsidRPr="002217C0">
              <w:rPr>
                <w:rFonts w:ascii="Times New Roman" w:hAnsi="Times New Roman"/>
                <w:iCs/>
                <w:color w:val="FF0000"/>
              </w:rPr>
              <w:t>0.311</w:t>
            </w:r>
          </w:p>
        </w:tc>
      </w:tr>
    </w:tbl>
    <w:p w14:paraId="6560C8AB" w14:textId="77777777" w:rsidR="002217C0" w:rsidRPr="002B4A57" w:rsidRDefault="002217C0" w:rsidP="002B4A57">
      <w:pPr>
        <w:rPr>
          <w:rFonts w:cs="Times New Roman"/>
          <w:szCs w:val="24"/>
          <w:u w:val="single"/>
        </w:rPr>
      </w:pPr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06A1D8F0" w:rsidR="00994A3D" w:rsidRPr="001549D3" w:rsidRDefault="002217C0" w:rsidP="00994A3D">
      <w:pPr>
        <w:keepNext/>
        <w:jc w:val="center"/>
        <w:rPr>
          <w:rFonts w:cs="Times New Roman"/>
          <w:szCs w:val="24"/>
        </w:rPr>
      </w:pPr>
      <w:r w:rsidRPr="003236DA">
        <w:rPr>
          <w:noProof/>
        </w:rPr>
        <w:drawing>
          <wp:inline distT="0" distB="0" distL="0" distR="0" wp14:anchorId="0A0C3626" wp14:editId="118603CF">
            <wp:extent cx="5270500" cy="12547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3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6F149FA9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76620A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2217C0" w:rsidRPr="003236DA">
        <w:rPr>
          <w:noProof/>
        </w:rPr>
        <w:t>Differences in OTUs distribution. The Venn diagrams are used to describe common and unique OTUs between goups. duodenum AR-HR (</w:t>
      </w:r>
      <w:r w:rsidR="002217C0" w:rsidRPr="003236DA">
        <w:rPr>
          <w:b/>
          <w:bCs/>
          <w:noProof/>
        </w:rPr>
        <w:t>a</w:t>
      </w:r>
      <w:r w:rsidR="002217C0" w:rsidRPr="003236DA">
        <w:rPr>
          <w:noProof/>
        </w:rPr>
        <w:t>), jejunum AR-HR (</w:t>
      </w:r>
      <w:r w:rsidR="002217C0" w:rsidRPr="003236DA">
        <w:rPr>
          <w:b/>
          <w:bCs/>
          <w:noProof/>
        </w:rPr>
        <w:t>b</w:t>
      </w:r>
      <w:r w:rsidR="002217C0" w:rsidRPr="003236DA">
        <w:rPr>
          <w:noProof/>
        </w:rPr>
        <w:t>), ileum AR-HR (</w:t>
      </w:r>
      <w:r w:rsidR="002217C0" w:rsidRPr="003236DA">
        <w:rPr>
          <w:b/>
          <w:bCs/>
          <w:noProof/>
        </w:rPr>
        <w:t>c</w:t>
      </w:r>
      <w:r w:rsidR="002217C0" w:rsidRPr="003236DA">
        <w:rPr>
          <w:noProof/>
        </w:rPr>
        <w:t>), cecum AR-HR (</w:t>
      </w:r>
      <w:r w:rsidR="002217C0" w:rsidRPr="003236DA">
        <w:rPr>
          <w:b/>
          <w:bCs/>
          <w:noProof/>
        </w:rPr>
        <w:t>d</w:t>
      </w:r>
      <w:r w:rsidR="002217C0" w:rsidRPr="003236DA">
        <w:rPr>
          <w:noProof/>
        </w:rPr>
        <w:t>) (n=8).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EACF" w14:textId="77777777" w:rsidR="00A41CBB" w:rsidRDefault="00A41CBB" w:rsidP="00117666">
      <w:pPr>
        <w:spacing w:after="0"/>
      </w:pPr>
      <w:r>
        <w:separator/>
      </w:r>
    </w:p>
  </w:endnote>
  <w:endnote w:type="continuationSeparator" w:id="0">
    <w:p w14:paraId="277AC2B9" w14:textId="77777777" w:rsidR="00A41CBB" w:rsidRDefault="00A41C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1F22" w14:textId="77777777" w:rsidR="00A41CBB" w:rsidRDefault="00A41CBB" w:rsidP="00117666">
      <w:pPr>
        <w:spacing w:after="0"/>
      </w:pPr>
      <w:r>
        <w:separator/>
      </w:r>
    </w:p>
  </w:footnote>
  <w:footnote w:type="continuationSeparator" w:id="0">
    <w:p w14:paraId="214A9934" w14:textId="77777777" w:rsidR="00A41CBB" w:rsidRDefault="00A41C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217C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620A"/>
    <w:rsid w:val="00790BB3"/>
    <w:rsid w:val="007C206C"/>
    <w:rsid w:val="00815600"/>
    <w:rsid w:val="00817DD6"/>
    <w:rsid w:val="0083759F"/>
    <w:rsid w:val="00885156"/>
    <w:rsid w:val="00890E04"/>
    <w:rsid w:val="0089785B"/>
    <w:rsid w:val="009151AA"/>
    <w:rsid w:val="0093429D"/>
    <w:rsid w:val="00943573"/>
    <w:rsid w:val="00964134"/>
    <w:rsid w:val="00970F7D"/>
    <w:rsid w:val="00994A3D"/>
    <w:rsid w:val="009C2B12"/>
    <w:rsid w:val="009C5EA9"/>
    <w:rsid w:val="00A174D9"/>
    <w:rsid w:val="00A41CBB"/>
    <w:rsid w:val="00AA4D24"/>
    <w:rsid w:val="00AB6715"/>
    <w:rsid w:val="00B1671E"/>
    <w:rsid w:val="00B25EB8"/>
    <w:rsid w:val="00B37F4D"/>
    <w:rsid w:val="00C448D7"/>
    <w:rsid w:val="00C52A7B"/>
    <w:rsid w:val="00C56BAF"/>
    <w:rsid w:val="00C65729"/>
    <w:rsid w:val="00C679AA"/>
    <w:rsid w:val="00C75972"/>
    <w:rsid w:val="00C77866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ANMheading2">
    <w:name w:val="ANM heading 2"/>
    <w:next w:val="a0"/>
    <w:uiPriority w:val="99"/>
    <w:qFormat/>
    <w:rsid w:val="002217C0"/>
    <w:pPr>
      <w:adjustRightInd w:val="0"/>
      <w:snapToGrid w:val="0"/>
      <w:spacing w:after="0" w:line="480" w:lineRule="auto"/>
    </w:pPr>
    <w:rPr>
      <w:rFonts w:ascii="Arial" w:hAnsi="Arial" w:cs="Times New Roman"/>
      <w:i/>
      <w:sz w:val="24"/>
      <w:szCs w:val="24"/>
      <w:lang w:val="en-GB" w:eastAsia="fr-FR"/>
    </w:rPr>
  </w:style>
  <w:style w:type="paragraph" w:customStyle="1" w:styleId="ANMTabcolumnheading">
    <w:name w:val="ANM Tab column heading"/>
    <w:rsid w:val="002217C0"/>
    <w:pPr>
      <w:overflowPunct w:val="0"/>
      <w:autoSpaceDE w:val="0"/>
      <w:autoSpaceDN w:val="0"/>
      <w:adjustRightInd w:val="0"/>
      <w:snapToGrid w:val="0"/>
      <w:spacing w:after="0" w:line="360" w:lineRule="auto"/>
      <w:jc w:val="center"/>
      <w:textAlignment w:val="baseline"/>
    </w:pPr>
    <w:rPr>
      <w:rFonts w:ascii="Arial" w:hAnsi="Arial" w:cs="Times New Roman"/>
      <w:lang w:val="en-GB" w:eastAsia="fr-FR"/>
    </w:rPr>
  </w:style>
  <w:style w:type="paragraph" w:customStyle="1" w:styleId="ANMTabFootnote">
    <w:name w:val="ANM Tab Footnote"/>
    <w:rsid w:val="002217C0"/>
    <w:pPr>
      <w:adjustRightInd w:val="0"/>
      <w:snapToGrid w:val="0"/>
      <w:spacing w:after="0" w:line="360" w:lineRule="auto"/>
    </w:pPr>
    <w:rPr>
      <w:rFonts w:ascii="Arial" w:hAnsi="Arial" w:cs="Times New Roman"/>
      <w:sz w:val="20"/>
      <w:szCs w:val="24"/>
      <w:lang w:val="en-GB" w:eastAsia="fr-FR"/>
    </w:rPr>
  </w:style>
  <w:style w:type="paragraph" w:customStyle="1" w:styleId="ANMTabrowheading">
    <w:name w:val="ANM Tab row heading"/>
    <w:rsid w:val="002217C0"/>
    <w:pPr>
      <w:adjustRightInd w:val="0"/>
      <w:snapToGrid w:val="0"/>
      <w:spacing w:after="0" w:line="360" w:lineRule="auto"/>
    </w:pPr>
    <w:rPr>
      <w:rFonts w:ascii="Arial" w:hAnsi="Arial" w:cs="Times New Roman"/>
      <w:lang w:val="en-GB" w:eastAsia="fr-FR"/>
    </w:rPr>
  </w:style>
  <w:style w:type="paragraph" w:customStyle="1" w:styleId="ANMTabstubheading">
    <w:name w:val="ANM Tab stub heading"/>
    <w:next w:val="a0"/>
    <w:rsid w:val="002217C0"/>
    <w:pPr>
      <w:adjustRightInd w:val="0"/>
      <w:snapToGrid w:val="0"/>
      <w:spacing w:after="0" w:line="360" w:lineRule="auto"/>
    </w:pPr>
    <w:rPr>
      <w:rFonts w:ascii="Arial" w:hAnsi="Arial" w:cs="Times New Roman"/>
      <w:lang w:val="en-GB" w:eastAsia="fr-FR"/>
    </w:rPr>
  </w:style>
  <w:style w:type="paragraph" w:customStyle="1" w:styleId="ANMTabtitle">
    <w:name w:val="ANM Tab title"/>
    <w:next w:val="a0"/>
    <w:qFormat/>
    <w:rsid w:val="002217C0"/>
    <w:pPr>
      <w:adjustRightInd w:val="0"/>
      <w:snapToGrid w:val="0"/>
      <w:spacing w:after="0" w:line="480" w:lineRule="auto"/>
    </w:pPr>
    <w:rPr>
      <w:rFonts w:ascii="Arial" w:hAnsi="Arial" w:cs="Times New Roman"/>
      <w:i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53280E-2B1D-0844-A41E-D8004317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A</cp:lastModifiedBy>
  <cp:revision>2</cp:revision>
  <cp:lastPrinted>2020-10-19T09:10:00Z</cp:lastPrinted>
  <dcterms:created xsi:type="dcterms:W3CDTF">2020-10-20T04:05:00Z</dcterms:created>
  <dcterms:modified xsi:type="dcterms:W3CDTF">2020-10-20T04:05:00Z</dcterms:modified>
</cp:coreProperties>
</file>