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5E5" w:rsidRPr="006124CD" w:rsidRDefault="00DC55E5">
      <w:pPr>
        <w:rPr>
          <w:rFonts w:ascii="Times New Roman" w:hAnsi="Times New Roman" w:cs="Times New Roman"/>
          <w:b/>
          <w:sz w:val="28"/>
        </w:rPr>
      </w:pPr>
      <w:r w:rsidRPr="006124CD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E5D9BF" wp14:editId="2BDF435D">
                <wp:simplePos x="0" y="0"/>
                <wp:positionH relativeFrom="column">
                  <wp:posOffset>-643255</wp:posOffset>
                </wp:positionH>
                <wp:positionV relativeFrom="paragraph">
                  <wp:posOffset>4414520</wp:posOffset>
                </wp:positionV>
                <wp:extent cx="7225030" cy="63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50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C55E5" w:rsidRPr="00DD3C85" w:rsidRDefault="00DC55E5" w:rsidP="00DC55E5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D3C85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Figure </w:t>
                            </w:r>
                            <w:r w:rsidRPr="00DD3C85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DD3C85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instrText xml:space="preserve"> SEQ Figure \* ARABIC </w:instrText>
                            </w:r>
                            <w:r w:rsidRPr="00DD3C85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DD3C85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DD3C85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DD3C85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: Plot of the individual data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. A) Individual mean HR of  dogs when resting or awake. B)</w:t>
                            </w:r>
                            <w:r w:rsidRPr="00DD3C85">
                              <w:rPr>
                                <w:rFonts w:ascii="Times New Roman" w:hAnsi="Times New Roman" w:cs="Times New Roman"/>
                                <w:i w:val="0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Individual mean HR of wolves when resting or awake. C)</w:t>
                            </w:r>
                            <w:r w:rsidRPr="00DD3C85">
                              <w:rPr>
                                <w:rFonts w:ascii="Times New Roman" w:hAnsi="Times New Roman" w:cs="Times New Roman"/>
                                <w:i w:val="0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Individual RMSSD of  dogs when resting or awake. D)</w:t>
                            </w:r>
                            <w:r w:rsidRPr="00DD3C85">
                              <w:rPr>
                                <w:rFonts w:ascii="Times New Roman" w:hAnsi="Times New Roman" w:cs="Times New Roman"/>
                                <w:i w:val="0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Individual RMSSD of  wolves when resting or awake. Each line style represent a different individual.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E5D9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0.65pt;margin-top:347.6pt;width:568.9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" stroked="f">
                <v:textbox style="mso-fit-shape-to-text:t" inset="0,0,0,0">
                  <w:txbxContent>
                    <w:p w:rsidR="00DC55E5" w:rsidRPr="00DD3C85" w:rsidRDefault="00DC55E5" w:rsidP="00DC55E5">
                      <w:pPr>
                        <w:pStyle w:val="Caption"/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DD3C85">
                        <w:rPr>
                          <w:rFonts w:ascii="Times New Roman" w:hAnsi="Times New Roman" w:cs="Times New Roman"/>
                          <w:b/>
                          <w:i w:val="0"/>
                          <w:color w:val="000000" w:themeColor="text1"/>
                          <w:sz w:val="24"/>
                          <w:szCs w:val="24"/>
                        </w:rPr>
                        <w:t xml:space="preserve">Figure </w:t>
                      </w:r>
                      <w:r w:rsidRPr="00DD3C85">
                        <w:rPr>
                          <w:rFonts w:ascii="Times New Roman" w:hAnsi="Times New Roman" w:cs="Times New Roman"/>
                          <w:b/>
                          <w:i w:val="0"/>
                          <w:color w:val="000000" w:themeColor="text1"/>
                          <w:sz w:val="24"/>
                          <w:szCs w:val="24"/>
                        </w:rPr>
                        <w:fldChar w:fldCharType="begin"/>
                      </w:r>
                      <w:r w:rsidRPr="00DD3C85">
                        <w:rPr>
                          <w:rFonts w:ascii="Times New Roman" w:hAnsi="Times New Roman" w:cs="Times New Roman"/>
                          <w:b/>
                          <w:i w:val="0"/>
                          <w:color w:val="000000" w:themeColor="text1"/>
                          <w:sz w:val="24"/>
                          <w:szCs w:val="24"/>
                        </w:rPr>
                        <w:instrText xml:space="preserve"> SEQ Figure \* ARABIC </w:instrText>
                      </w:r>
                      <w:r w:rsidRPr="00DD3C85">
                        <w:rPr>
                          <w:rFonts w:ascii="Times New Roman" w:hAnsi="Times New Roman" w:cs="Times New Roman"/>
                          <w:b/>
                          <w:i w:val="0"/>
                          <w:color w:val="000000" w:themeColor="text1"/>
                          <w:sz w:val="24"/>
                          <w:szCs w:val="24"/>
                        </w:rPr>
                        <w:fldChar w:fldCharType="separate"/>
                      </w:r>
                      <w:r w:rsidRPr="00DD3C85"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DD3C85">
                        <w:rPr>
                          <w:rFonts w:ascii="Times New Roman" w:hAnsi="Times New Roman" w:cs="Times New Roman"/>
                          <w:b/>
                          <w:i w:val="0"/>
                          <w:color w:val="000000" w:themeColor="text1"/>
                          <w:sz w:val="24"/>
                          <w:szCs w:val="24"/>
                        </w:rPr>
                        <w:fldChar w:fldCharType="end"/>
                      </w:r>
                      <w:r w:rsidRPr="00DD3C85"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000000" w:themeColor="text1"/>
                          <w:sz w:val="24"/>
                          <w:szCs w:val="24"/>
                        </w:rPr>
                        <w:t>: Plot of the individual data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noProof/>
                          <w:color w:val="000000" w:themeColor="text1"/>
                          <w:sz w:val="24"/>
                          <w:szCs w:val="24"/>
                        </w:rPr>
                        <w:t>. A) Individual mean HR of  dogs when resting or awake. B)</w:t>
                      </w:r>
                      <w:r w:rsidRPr="00DD3C85">
                        <w:rPr>
                          <w:rFonts w:ascii="Times New Roman" w:hAnsi="Times New Roman" w:cs="Times New Roman"/>
                          <w:i w:val="0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noProof/>
                          <w:color w:val="000000" w:themeColor="text1"/>
                          <w:sz w:val="24"/>
                          <w:szCs w:val="24"/>
                        </w:rPr>
                        <w:t>Individual mean HR of wolves when resting or awake. C)</w:t>
                      </w:r>
                      <w:r w:rsidRPr="00DD3C85">
                        <w:rPr>
                          <w:rFonts w:ascii="Times New Roman" w:hAnsi="Times New Roman" w:cs="Times New Roman"/>
                          <w:i w:val="0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noProof/>
                          <w:color w:val="000000" w:themeColor="text1"/>
                          <w:sz w:val="24"/>
                          <w:szCs w:val="24"/>
                        </w:rPr>
                        <w:t>Individual RMSSD of  dogs when resting or awake. D)</w:t>
                      </w:r>
                      <w:r w:rsidRPr="00DD3C85">
                        <w:rPr>
                          <w:rFonts w:ascii="Times New Roman" w:hAnsi="Times New Roman" w:cs="Times New Roman"/>
                          <w:i w:val="0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noProof/>
                          <w:color w:val="000000" w:themeColor="text1"/>
                          <w:sz w:val="24"/>
                          <w:szCs w:val="24"/>
                        </w:rPr>
                        <w:t>Individual RMSSD of  wolves when resting or awake. Each line style represent a different individual.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124CD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678862BB" wp14:editId="76408E26">
            <wp:simplePos x="0" y="0"/>
            <wp:positionH relativeFrom="page">
              <wp:posOffset>271145</wp:posOffset>
            </wp:positionH>
            <wp:positionV relativeFrom="paragraph">
              <wp:posOffset>271145</wp:posOffset>
            </wp:positionV>
            <wp:extent cx="7225030" cy="40862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t_Man_SuppMat_FigS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5030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4CD" w:rsidRPr="006124CD">
        <w:rPr>
          <w:rFonts w:ascii="Times New Roman" w:hAnsi="Times New Roman" w:cs="Times New Roman"/>
          <w:b/>
          <w:sz w:val="28"/>
        </w:rPr>
        <w:t>Supplementary Materials</w:t>
      </w:r>
      <w:bookmarkStart w:id="0" w:name="_GoBack"/>
      <w:bookmarkEnd w:id="0"/>
    </w:p>
    <w:p w:rsidR="00DC55E5" w:rsidRDefault="00DC55E5">
      <w:r>
        <w:br w:type="page"/>
      </w:r>
    </w:p>
    <w:p w:rsidR="00DC55E5" w:rsidRDefault="00DC55E5" w:rsidP="00DC55E5">
      <w:pPr>
        <w:keepNext/>
        <w:spacing w:after="200" w:line="276" w:lineRule="auto"/>
      </w:pPr>
      <w:r>
        <w:rPr>
          <w:b/>
          <w:noProof/>
        </w:rPr>
        <w:lastRenderedPageBreak/>
        <w:drawing>
          <wp:inline distT="0" distB="0" distL="0" distR="0" wp14:anchorId="3611C36E" wp14:editId="62831A5E">
            <wp:extent cx="6208395" cy="3871356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ecies x condition_final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06"/>
                    <a:stretch/>
                  </pic:blipFill>
                  <pic:spPr bwMode="auto">
                    <a:xfrm>
                      <a:off x="0" y="0"/>
                      <a:ext cx="6208395" cy="3871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55E5" w:rsidRPr="00DC55E5" w:rsidRDefault="00DC55E5" w:rsidP="00DC55E5">
      <w:pPr>
        <w:pStyle w:val="Caption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C55E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Figure 2: Boxplot of HRV representing the interaction between species and condition.</w:t>
      </w:r>
      <w:r w:rsidRPr="00DC55E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The different level of the activity factor (resting or awake inactive) are both included in this boxplot. </w:t>
      </w:r>
    </w:p>
    <w:p w:rsidR="00DC55E5" w:rsidRDefault="00DC55E5" w:rsidP="00DC55E5">
      <w:pPr>
        <w:keepNext/>
        <w:spacing w:after="200" w:line="276" w:lineRule="auto"/>
      </w:pPr>
      <w:r>
        <w:rPr>
          <w:b/>
          <w:noProof/>
        </w:rPr>
        <w:lastRenderedPageBreak/>
        <w:drawing>
          <wp:inline distT="0" distB="0" distL="0" distR="0" wp14:anchorId="1DB2C9C1" wp14:editId="6EF2AD81">
            <wp:extent cx="6208395" cy="3829792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eciesxactivty_final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43"/>
                    <a:stretch/>
                  </pic:blipFill>
                  <pic:spPr bwMode="auto">
                    <a:xfrm>
                      <a:off x="0" y="0"/>
                      <a:ext cx="6208395" cy="3829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55E5" w:rsidRPr="00DC55E5" w:rsidRDefault="00DC55E5" w:rsidP="00DC55E5">
      <w:pPr>
        <w:pStyle w:val="Caption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C55E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Figure 3: Boxplot of HRV representing the interaction between species and activity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Pr="00DC55E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The different level of the condition factor (alone, with a familiar human or with pack members) are all included in this boxplot. </w:t>
      </w:r>
    </w:p>
    <w:p w:rsidR="004F37FC" w:rsidRDefault="004F37FC"/>
    <w:sectPr w:rsidR="004F3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85"/>
    <w:rsid w:val="004F37FC"/>
    <w:rsid w:val="006124CD"/>
    <w:rsid w:val="006971C4"/>
    <w:rsid w:val="00882BDE"/>
    <w:rsid w:val="00DC55E5"/>
    <w:rsid w:val="00DD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B005D"/>
  <w15:chartTrackingRefBased/>
  <w15:docId w15:val="{716C8BC0-2A89-42C5-B459-A67CC459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971C4"/>
    <w:pPr>
      <w:numPr>
        <w:ilvl w:val="0"/>
      </w:numPr>
      <w:spacing w:before="240" w:after="240" w:line="240" w:lineRule="auto"/>
    </w:pPr>
    <w:rPr>
      <w:rFonts w:ascii="Times New Roman" w:eastAsiaTheme="minorHAnsi" w:hAnsi="Times New Roman" w:cs="Times New Roman"/>
      <w:b/>
      <w:color w:val="auto"/>
      <w:spacing w:val="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71C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971C4"/>
    <w:rPr>
      <w:rFonts w:eastAsiaTheme="minorEastAsia"/>
      <w:color w:val="5A5A5A" w:themeColor="text1" w:themeTint="A5"/>
      <w:spacing w:val="15"/>
    </w:rPr>
  </w:style>
  <w:style w:type="paragraph" w:styleId="Caption">
    <w:name w:val="caption"/>
    <w:basedOn w:val="Normal"/>
    <w:next w:val="Normal"/>
    <w:uiPriority w:val="35"/>
    <w:unhideWhenUsed/>
    <w:qFormat/>
    <w:rsid w:val="00DD3C8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Jean-Joseph</dc:creator>
  <cp:keywords/>
  <dc:description/>
  <cp:lastModifiedBy>Hillary Jean-Joseph</cp:lastModifiedBy>
  <cp:revision>3</cp:revision>
  <dcterms:created xsi:type="dcterms:W3CDTF">2020-10-16T17:17:00Z</dcterms:created>
  <dcterms:modified xsi:type="dcterms:W3CDTF">2020-11-10T16:36:00Z</dcterms:modified>
</cp:coreProperties>
</file>