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0CAE" w14:textId="4D86C381" w:rsidR="00DC31A4" w:rsidRPr="00884C89" w:rsidRDefault="00120754" w:rsidP="00884C89">
      <w:pPr>
        <w:rPr>
          <w:b/>
          <w:bCs/>
          <w:lang w:val="en-CA"/>
        </w:rPr>
      </w:pPr>
      <w:r>
        <w:rPr>
          <w:b/>
          <w:bCs/>
          <w:lang w:val="en-CA"/>
        </w:rPr>
        <w:t xml:space="preserve">Supplementary Table </w:t>
      </w:r>
      <w:r w:rsidR="00884C89" w:rsidRPr="00884C89">
        <w:rPr>
          <w:b/>
          <w:bCs/>
          <w:lang w:val="en-CA"/>
        </w:rPr>
        <w:t>1. qRT-PCR primer sequences.</w:t>
      </w:r>
    </w:p>
    <w:tbl>
      <w:tblPr>
        <w:tblStyle w:val="TableGrid"/>
        <w:tblW w:w="0" w:type="auto"/>
        <w:tblLayout w:type="fixed"/>
        <w:tblLook w:val="04A0" w:firstRow="1" w:lastRow="0" w:firstColumn="1" w:lastColumn="0" w:noHBand="0" w:noVBand="1"/>
      </w:tblPr>
      <w:tblGrid>
        <w:gridCol w:w="1668"/>
        <w:gridCol w:w="3260"/>
        <w:gridCol w:w="3594"/>
      </w:tblGrid>
      <w:tr w:rsidR="006249BD" w:rsidRPr="006249BD" w14:paraId="0A0B590C" w14:textId="77777777" w:rsidTr="006249BD">
        <w:tc>
          <w:tcPr>
            <w:tcW w:w="1668" w:type="dxa"/>
            <w:tcBorders>
              <w:left w:val="nil"/>
              <w:bottom w:val="single" w:sz="4" w:space="0" w:color="auto"/>
              <w:right w:val="nil"/>
            </w:tcBorders>
            <w:vAlign w:val="bottom"/>
          </w:tcPr>
          <w:p w14:paraId="52F1CAFE" w14:textId="061BF18B" w:rsidR="002D6191" w:rsidRPr="006249BD" w:rsidRDefault="002D6191" w:rsidP="00B06FEB">
            <w:pPr>
              <w:widowControl w:val="0"/>
              <w:autoSpaceDE w:val="0"/>
              <w:autoSpaceDN w:val="0"/>
              <w:adjustRightInd w:val="0"/>
              <w:rPr>
                <w:b/>
                <w:sz w:val="20"/>
                <w:szCs w:val="20"/>
              </w:rPr>
            </w:pPr>
            <w:r w:rsidRPr="006249BD">
              <w:rPr>
                <w:b/>
                <w:bCs/>
                <w:kern w:val="0"/>
                <w:sz w:val="20"/>
                <w:szCs w:val="20"/>
              </w:rPr>
              <w:t>Name</w:t>
            </w:r>
          </w:p>
        </w:tc>
        <w:tc>
          <w:tcPr>
            <w:tcW w:w="3260" w:type="dxa"/>
            <w:tcBorders>
              <w:left w:val="nil"/>
              <w:bottom w:val="single" w:sz="4" w:space="0" w:color="auto"/>
              <w:right w:val="nil"/>
            </w:tcBorders>
            <w:vAlign w:val="bottom"/>
          </w:tcPr>
          <w:p w14:paraId="20F6C57D" w14:textId="6C388B7D" w:rsidR="002D6191" w:rsidRPr="006249BD" w:rsidRDefault="002D6191" w:rsidP="00B06FEB">
            <w:pPr>
              <w:widowControl w:val="0"/>
              <w:autoSpaceDE w:val="0"/>
              <w:autoSpaceDN w:val="0"/>
              <w:adjustRightInd w:val="0"/>
              <w:rPr>
                <w:b/>
                <w:sz w:val="20"/>
                <w:szCs w:val="20"/>
              </w:rPr>
            </w:pPr>
            <w:r w:rsidRPr="006249BD">
              <w:rPr>
                <w:b/>
                <w:bCs/>
                <w:kern w:val="0"/>
                <w:sz w:val="20"/>
                <w:szCs w:val="20"/>
              </w:rPr>
              <w:t>Forward Primer</w:t>
            </w:r>
          </w:p>
        </w:tc>
        <w:tc>
          <w:tcPr>
            <w:tcW w:w="3594" w:type="dxa"/>
            <w:tcBorders>
              <w:left w:val="nil"/>
              <w:bottom w:val="single" w:sz="4" w:space="0" w:color="auto"/>
              <w:right w:val="nil"/>
            </w:tcBorders>
            <w:vAlign w:val="bottom"/>
          </w:tcPr>
          <w:p w14:paraId="1AB03CB6" w14:textId="018CAE26" w:rsidR="002D6191" w:rsidRPr="006249BD" w:rsidRDefault="002D6191" w:rsidP="00B06FEB">
            <w:pPr>
              <w:widowControl w:val="0"/>
              <w:autoSpaceDE w:val="0"/>
              <w:autoSpaceDN w:val="0"/>
              <w:adjustRightInd w:val="0"/>
              <w:rPr>
                <w:b/>
                <w:sz w:val="20"/>
                <w:szCs w:val="20"/>
              </w:rPr>
            </w:pPr>
            <w:r w:rsidRPr="006249BD">
              <w:rPr>
                <w:b/>
                <w:bCs/>
                <w:kern w:val="0"/>
                <w:sz w:val="20"/>
                <w:szCs w:val="20"/>
              </w:rPr>
              <w:t>Reverse Primer</w:t>
            </w:r>
          </w:p>
        </w:tc>
      </w:tr>
      <w:tr w:rsidR="006249BD" w:rsidRPr="006249BD" w14:paraId="763FB3A1" w14:textId="77777777" w:rsidTr="006249BD">
        <w:tc>
          <w:tcPr>
            <w:tcW w:w="1668" w:type="dxa"/>
            <w:tcBorders>
              <w:left w:val="nil"/>
              <w:bottom w:val="nil"/>
              <w:right w:val="nil"/>
            </w:tcBorders>
            <w:vAlign w:val="bottom"/>
          </w:tcPr>
          <w:p w14:paraId="649BD6D1" w14:textId="790E0263" w:rsidR="002D6191" w:rsidRPr="006249BD" w:rsidRDefault="002D6191" w:rsidP="00B06FEB">
            <w:pPr>
              <w:widowControl w:val="0"/>
              <w:autoSpaceDE w:val="0"/>
              <w:autoSpaceDN w:val="0"/>
              <w:adjustRightInd w:val="0"/>
              <w:rPr>
                <w:sz w:val="20"/>
                <w:szCs w:val="20"/>
              </w:rPr>
            </w:pPr>
            <w:r w:rsidRPr="006249BD">
              <w:rPr>
                <w:bCs/>
                <w:kern w:val="0"/>
                <w:sz w:val="20"/>
                <w:szCs w:val="20"/>
              </w:rPr>
              <w:t>P16</w:t>
            </w:r>
          </w:p>
        </w:tc>
        <w:tc>
          <w:tcPr>
            <w:tcW w:w="3260" w:type="dxa"/>
            <w:tcBorders>
              <w:left w:val="nil"/>
              <w:bottom w:val="nil"/>
              <w:right w:val="nil"/>
            </w:tcBorders>
            <w:vAlign w:val="bottom"/>
          </w:tcPr>
          <w:p w14:paraId="2D83E91A" w14:textId="504C2EB3" w:rsidR="002D6191" w:rsidRPr="006249BD" w:rsidRDefault="002D6191" w:rsidP="00B06FEB">
            <w:pPr>
              <w:widowControl w:val="0"/>
              <w:autoSpaceDE w:val="0"/>
              <w:autoSpaceDN w:val="0"/>
              <w:adjustRightInd w:val="0"/>
              <w:rPr>
                <w:sz w:val="20"/>
                <w:szCs w:val="20"/>
              </w:rPr>
            </w:pPr>
            <w:r w:rsidRPr="006249BD">
              <w:rPr>
                <w:bCs/>
                <w:kern w:val="0"/>
                <w:sz w:val="20"/>
                <w:szCs w:val="20"/>
              </w:rPr>
              <w:t>GATGTCGCACGGTACCTG</w:t>
            </w:r>
          </w:p>
        </w:tc>
        <w:tc>
          <w:tcPr>
            <w:tcW w:w="3594" w:type="dxa"/>
            <w:tcBorders>
              <w:left w:val="nil"/>
              <w:bottom w:val="nil"/>
              <w:right w:val="nil"/>
            </w:tcBorders>
            <w:vAlign w:val="bottom"/>
          </w:tcPr>
          <w:p w14:paraId="40663A8F" w14:textId="0D019810" w:rsidR="002D6191" w:rsidRPr="006249BD" w:rsidRDefault="002D6191" w:rsidP="00B06FEB">
            <w:pPr>
              <w:widowControl w:val="0"/>
              <w:autoSpaceDE w:val="0"/>
              <w:autoSpaceDN w:val="0"/>
              <w:adjustRightInd w:val="0"/>
              <w:rPr>
                <w:sz w:val="20"/>
                <w:szCs w:val="20"/>
              </w:rPr>
            </w:pPr>
            <w:r w:rsidRPr="006249BD">
              <w:rPr>
                <w:bCs/>
                <w:kern w:val="0"/>
                <w:sz w:val="20"/>
                <w:szCs w:val="20"/>
              </w:rPr>
              <w:t>TCTCTGGTTCTTTCAATCGGG</w:t>
            </w:r>
          </w:p>
        </w:tc>
      </w:tr>
      <w:tr w:rsidR="006249BD" w:rsidRPr="006249BD" w14:paraId="1EA4FCD6" w14:textId="77777777" w:rsidTr="006249BD">
        <w:tc>
          <w:tcPr>
            <w:tcW w:w="1668" w:type="dxa"/>
            <w:tcBorders>
              <w:top w:val="nil"/>
              <w:left w:val="nil"/>
              <w:bottom w:val="nil"/>
              <w:right w:val="nil"/>
            </w:tcBorders>
            <w:vAlign w:val="bottom"/>
          </w:tcPr>
          <w:p w14:paraId="3F1EA84C" w14:textId="297E8634" w:rsidR="002D6191" w:rsidRPr="006249BD" w:rsidRDefault="002D6191" w:rsidP="00B06FEB">
            <w:pPr>
              <w:widowControl w:val="0"/>
              <w:autoSpaceDE w:val="0"/>
              <w:autoSpaceDN w:val="0"/>
              <w:adjustRightInd w:val="0"/>
              <w:rPr>
                <w:sz w:val="20"/>
                <w:szCs w:val="20"/>
              </w:rPr>
            </w:pPr>
            <w:r w:rsidRPr="006249BD">
              <w:rPr>
                <w:bCs/>
                <w:kern w:val="0"/>
                <w:sz w:val="20"/>
                <w:szCs w:val="20"/>
              </w:rPr>
              <w:t>P27</w:t>
            </w:r>
          </w:p>
        </w:tc>
        <w:tc>
          <w:tcPr>
            <w:tcW w:w="3260" w:type="dxa"/>
            <w:tcBorders>
              <w:top w:val="nil"/>
              <w:left w:val="nil"/>
              <w:bottom w:val="nil"/>
              <w:right w:val="nil"/>
            </w:tcBorders>
            <w:vAlign w:val="bottom"/>
          </w:tcPr>
          <w:p w14:paraId="61356C2D" w14:textId="15A85F46" w:rsidR="002D6191" w:rsidRPr="006249BD" w:rsidRDefault="002D6191" w:rsidP="00B06FEB">
            <w:pPr>
              <w:widowControl w:val="0"/>
              <w:autoSpaceDE w:val="0"/>
              <w:autoSpaceDN w:val="0"/>
              <w:adjustRightInd w:val="0"/>
              <w:rPr>
                <w:sz w:val="20"/>
                <w:szCs w:val="20"/>
              </w:rPr>
            </w:pPr>
            <w:r w:rsidRPr="006249BD">
              <w:rPr>
                <w:bCs/>
                <w:kern w:val="0"/>
                <w:sz w:val="20"/>
                <w:szCs w:val="20"/>
              </w:rPr>
              <w:t>TCTGAGGACACGCATTTGG</w:t>
            </w:r>
          </w:p>
        </w:tc>
        <w:tc>
          <w:tcPr>
            <w:tcW w:w="3594" w:type="dxa"/>
            <w:tcBorders>
              <w:top w:val="nil"/>
              <w:left w:val="nil"/>
              <w:bottom w:val="nil"/>
              <w:right w:val="nil"/>
            </w:tcBorders>
            <w:vAlign w:val="bottom"/>
          </w:tcPr>
          <w:p w14:paraId="5A5B81C8" w14:textId="11335065" w:rsidR="002D6191" w:rsidRPr="006249BD" w:rsidRDefault="002D6191" w:rsidP="00B06FEB">
            <w:pPr>
              <w:widowControl w:val="0"/>
              <w:autoSpaceDE w:val="0"/>
              <w:autoSpaceDN w:val="0"/>
              <w:adjustRightInd w:val="0"/>
              <w:rPr>
                <w:sz w:val="20"/>
                <w:szCs w:val="20"/>
              </w:rPr>
            </w:pPr>
            <w:r w:rsidRPr="006249BD">
              <w:rPr>
                <w:bCs/>
                <w:kern w:val="0"/>
                <w:sz w:val="20"/>
                <w:szCs w:val="20"/>
              </w:rPr>
              <w:t>TGTTCTGTTGGCTCTTTTGTTT</w:t>
            </w:r>
          </w:p>
        </w:tc>
      </w:tr>
      <w:tr w:rsidR="006249BD" w:rsidRPr="006249BD" w14:paraId="20C3CCDA" w14:textId="77777777" w:rsidTr="006249BD">
        <w:tc>
          <w:tcPr>
            <w:tcW w:w="1668" w:type="dxa"/>
            <w:tcBorders>
              <w:top w:val="nil"/>
              <w:left w:val="nil"/>
              <w:bottom w:val="nil"/>
              <w:right w:val="nil"/>
            </w:tcBorders>
            <w:vAlign w:val="bottom"/>
          </w:tcPr>
          <w:p w14:paraId="1367D1B9" w14:textId="75EF44A4" w:rsidR="002D6191" w:rsidRPr="006249BD" w:rsidRDefault="002D6191" w:rsidP="00B06FEB">
            <w:pPr>
              <w:widowControl w:val="0"/>
              <w:autoSpaceDE w:val="0"/>
              <w:autoSpaceDN w:val="0"/>
              <w:adjustRightInd w:val="0"/>
              <w:rPr>
                <w:sz w:val="20"/>
                <w:szCs w:val="20"/>
              </w:rPr>
            </w:pPr>
            <w:r w:rsidRPr="006249BD">
              <w:rPr>
                <w:bCs/>
                <w:kern w:val="0"/>
                <w:sz w:val="20"/>
                <w:szCs w:val="20"/>
              </w:rPr>
              <w:t>LINC01366</w:t>
            </w:r>
          </w:p>
        </w:tc>
        <w:tc>
          <w:tcPr>
            <w:tcW w:w="3260" w:type="dxa"/>
            <w:tcBorders>
              <w:top w:val="nil"/>
              <w:left w:val="nil"/>
              <w:bottom w:val="nil"/>
              <w:right w:val="nil"/>
            </w:tcBorders>
            <w:vAlign w:val="bottom"/>
          </w:tcPr>
          <w:p w14:paraId="32DFF68F" w14:textId="775BB686" w:rsidR="002D6191" w:rsidRPr="006249BD" w:rsidRDefault="002D6191" w:rsidP="00B06FEB">
            <w:pPr>
              <w:widowControl w:val="0"/>
              <w:autoSpaceDE w:val="0"/>
              <w:autoSpaceDN w:val="0"/>
              <w:adjustRightInd w:val="0"/>
              <w:rPr>
                <w:sz w:val="20"/>
                <w:szCs w:val="20"/>
              </w:rPr>
            </w:pPr>
            <w:r w:rsidRPr="006249BD">
              <w:rPr>
                <w:bCs/>
                <w:kern w:val="0"/>
                <w:sz w:val="20"/>
                <w:szCs w:val="20"/>
              </w:rPr>
              <w:t>GTCTGTATGGTGGCTCGTGAAG</w:t>
            </w:r>
          </w:p>
        </w:tc>
        <w:tc>
          <w:tcPr>
            <w:tcW w:w="3594" w:type="dxa"/>
            <w:tcBorders>
              <w:top w:val="nil"/>
              <w:left w:val="nil"/>
              <w:bottom w:val="nil"/>
              <w:right w:val="nil"/>
            </w:tcBorders>
            <w:vAlign w:val="bottom"/>
          </w:tcPr>
          <w:p w14:paraId="14232A7C" w14:textId="789FE29B" w:rsidR="002D6191" w:rsidRPr="006249BD" w:rsidRDefault="002D6191" w:rsidP="00B06FEB">
            <w:pPr>
              <w:widowControl w:val="0"/>
              <w:autoSpaceDE w:val="0"/>
              <w:autoSpaceDN w:val="0"/>
              <w:adjustRightInd w:val="0"/>
              <w:rPr>
                <w:sz w:val="20"/>
                <w:szCs w:val="20"/>
              </w:rPr>
            </w:pPr>
            <w:r w:rsidRPr="006249BD">
              <w:rPr>
                <w:bCs/>
                <w:kern w:val="0"/>
                <w:sz w:val="20"/>
                <w:szCs w:val="20"/>
              </w:rPr>
              <w:t>ACCTGCTGTCTGGGACTGATG</w:t>
            </w:r>
          </w:p>
        </w:tc>
      </w:tr>
      <w:tr w:rsidR="006249BD" w:rsidRPr="006249BD" w14:paraId="24BD7406" w14:textId="77777777" w:rsidTr="006249BD">
        <w:tc>
          <w:tcPr>
            <w:tcW w:w="1668" w:type="dxa"/>
            <w:tcBorders>
              <w:top w:val="nil"/>
              <w:left w:val="nil"/>
              <w:bottom w:val="nil"/>
              <w:right w:val="nil"/>
            </w:tcBorders>
            <w:vAlign w:val="bottom"/>
          </w:tcPr>
          <w:p w14:paraId="49A5C0A2" w14:textId="772939EA" w:rsidR="002D6191" w:rsidRPr="006249BD" w:rsidRDefault="002D6191" w:rsidP="00B06FEB">
            <w:pPr>
              <w:widowControl w:val="0"/>
              <w:autoSpaceDE w:val="0"/>
              <w:autoSpaceDN w:val="0"/>
              <w:adjustRightInd w:val="0"/>
              <w:rPr>
                <w:sz w:val="20"/>
                <w:szCs w:val="20"/>
              </w:rPr>
            </w:pPr>
            <w:r w:rsidRPr="006249BD">
              <w:rPr>
                <w:bCs/>
                <w:kern w:val="0"/>
                <w:sz w:val="20"/>
                <w:szCs w:val="20"/>
              </w:rPr>
              <w:t>lnc-RBBP6-4</w:t>
            </w:r>
          </w:p>
        </w:tc>
        <w:tc>
          <w:tcPr>
            <w:tcW w:w="3260" w:type="dxa"/>
            <w:tcBorders>
              <w:top w:val="nil"/>
              <w:left w:val="nil"/>
              <w:bottom w:val="nil"/>
              <w:right w:val="nil"/>
            </w:tcBorders>
            <w:vAlign w:val="bottom"/>
          </w:tcPr>
          <w:p w14:paraId="5D3DFA7E" w14:textId="1476386E" w:rsidR="002D6191" w:rsidRPr="006249BD" w:rsidRDefault="002D6191" w:rsidP="00B06FEB">
            <w:pPr>
              <w:widowControl w:val="0"/>
              <w:autoSpaceDE w:val="0"/>
              <w:autoSpaceDN w:val="0"/>
              <w:adjustRightInd w:val="0"/>
              <w:rPr>
                <w:sz w:val="20"/>
                <w:szCs w:val="20"/>
              </w:rPr>
            </w:pPr>
            <w:r w:rsidRPr="006249BD">
              <w:rPr>
                <w:bCs/>
                <w:kern w:val="0"/>
                <w:sz w:val="20"/>
                <w:szCs w:val="20"/>
              </w:rPr>
              <w:t>CCTCTCCTTTGCCTTTGGTCT</w:t>
            </w:r>
          </w:p>
        </w:tc>
        <w:tc>
          <w:tcPr>
            <w:tcW w:w="3594" w:type="dxa"/>
            <w:tcBorders>
              <w:top w:val="nil"/>
              <w:left w:val="nil"/>
              <w:bottom w:val="nil"/>
              <w:right w:val="nil"/>
            </w:tcBorders>
            <w:vAlign w:val="bottom"/>
          </w:tcPr>
          <w:p w14:paraId="361C84BB" w14:textId="28C54770" w:rsidR="002D6191" w:rsidRPr="006249BD" w:rsidRDefault="002D6191" w:rsidP="00B06FEB">
            <w:pPr>
              <w:widowControl w:val="0"/>
              <w:autoSpaceDE w:val="0"/>
              <w:autoSpaceDN w:val="0"/>
              <w:adjustRightInd w:val="0"/>
              <w:rPr>
                <w:sz w:val="20"/>
                <w:szCs w:val="20"/>
              </w:rPr>
            </w:pPr>
            <w:r w:rsidRPr="006249BD">
              <w:rPr>
                <w:bCs/>
                <w:kern w:val="0"/>
                <w:sz w:val="20"/>
                <w:szCs w:val="20"/>
              </w:rPr>
              <w:t>TCTCCGGGCCTCAGTTTTC</w:t>
            </w:r>
          </w:p>
        </w:tc>
      </w:tr>
      <w:tr w:rsidR="006249BD" w:rsidRPr="006249BD" w14:paraId="41E4D04A" w14:textId="77777777" w:rsidTr="006249BD">
        <w:tc>
          <w:tcPr>
            <w:tcW w:w="1668" w:type="dxa"/>
            <w:tcBorders>
              <w:top w:val="nil"/>
              <w:left w:val="nil"/>
              <w:bottom w:val="nil"/>
              <w:right w:val="nil"/>
            </w:tcBorders>
            <w:vAlign w:val="bottom"/>
          </w:tcPr>
          <w:p w14:paraId="6E10C368" w14:textId="039FCD68" w:rsidR="002D6191" w:rsidRPr="006249BD" w:rsidRDefault="002D6191" w:rsidP="00B06FEB">
            <w:pPr>
              <w:widowControl w:val="0"/>
              <w:autoSpaceDE w:val="0"/>
              <w:autoSpaceDN w:val="0"/>
              <w:adjustRightInd w:val="0"/>
              <w:rPr>
                <w:sz w:val="20"/>
                <w:szCs w:val="20"/>
              </w:rPr>
            </w:pPr>
            <w:r w:rsidRPr="006249BD">
              <w:rPr>
                <w:bCs/>
                <w:kern w:val="0"/>
                <w:sz w:val="20"/>
                <w:szCs w:val="20"/>
              </w:rPr>
              <w:t>SH3TC2-DT</w:t>
            </w:r>
          </w:p>
        </w:tc>
        <w:tc>
          <w:tcPr>
            <w:tcW w:w="3260" w:type="dxa"/>
            <w:tcBorders>
              <w:top w:val="nil"/>
              <w:left w:val="nil"/>
              <w:bottom w:val="nil"/>
              <w:right w:val="nil"/>
            </w:tcBorders>
            <w:vAlign w:val="bottom"/>
          </w:tcPr>
          <w:p w14:paraId="27FC1978" w14:textId="165F9048" w:rsidR="002D6191" w:rsidRPr="006249BD" w:rsidRDefault="002D6191" w:rsidP="00B06FEB">
            <w:pPr>
              <w:widowControl w:val="0"/>
              <w:autoSpaceDE w:val="0"/>
              <w:autoSpaceDN w:val="0"/>
              <w:adjustRightInd w:val="0"/>
              <w:rPr>
                <w:sz w:val="20"/>
                <w:szCs w:val="20"/>
              </w:rPr>
            </w:pPr>
            <w:r w:rsidRPr="006249BD">
              <w:rPr>
                <w:bCs/>
                <w:kern w:val="0"/>
                <w:sz w:val="20"/>
                <w:szCs w:val="20"/>
              </w:rPr>
              <w:t>TGGGTGACCAGGTGAAGAATG</w:t>
            </w:r>
          </w:p>
        </w:tc>
        <w:tc>
          <w:tcPr>
            <w:tcW w:w="3594" w:type="dxa"/>
            <w:tcBorders>
              <w:top w:val="nil"/>
              <w:left w:val="nil"/>
              <w:bottom w:val="nil"/>
              <w:right w:val="nil"/>
            </w:tcBorders>
            <w:vAlign w:val="bottom"/>
          </w:tcPr>
          <w:p w14:paraId="0FD865E6" w14:textId="33525DF1" w:rsidR="002D6191" w:rsidRPr="006249BD" w:rsidRDefault="002D6191" w:rsidP="00B06FEB">
            <w:pPr>
              <w:widowControl w:val="0"/>
              <w:autoSpaceDE w:val="0"/>
              <w:autoSpaceDN w:val="0"/>
              <w:adjustRightInd w:val="0"/>
              <w:rPr>
                <w:sz w:val="20"/>
                <w:szCs w:val="20"/>
              </w:rPr>
            </w:pPr>
            <w:r w:rsidRPr="006249BD">
              <w:rPr>
                <w:bCs/>
                <w:kern w:val="0"/>
                <w:sz w:val="20"/>
                <w:szCs w:val="20"/>
              </w:rPr>
              <w:t>GAAGGGAGGGAGTTGGACAAG</w:t>
            </w:r>
          </w:p>
        </w:tc>
      </w:tr>
      <w:tr w:rsidR="006249BD" w:rsidRPr="006249BD" w14:paraId="5F9E0509" w14:textId="77777777" w:rsidTr="006249BD">
        <w:tc>
          <w:tcPr>
            <w:tcW w:w="1668" w:type="dxa"/>
            <w:tcBorders>
              <w:top w:val="nil"/>
              <w:left w:val="nil"/>
              <w:bottom w:val="nil"/>
              <w:right w:val="nil"/>
            </w:tcBorders>
            <w:vAlign w:val="bottom"/>
          </w:tcPr>
          <w:p w14:paraId="7A4E973D" w14:textId="2497CAF3" w:rsidR="002D6191" w:rsidRPr="006249BD" w:rsidRDefault="002D6191" w:rsidP="00B06FEB">
            <w:pPr>
              <w:widowControl w:val="0"/>
              <w:autoSpaceDE w:val="0"/>
              <w:autoSpaceDN w:val="0"/>
              <w:adjustRightInd w:val="0"/>
              <w:rPr>
                <w:sz w:val="20"/>
                <w:szCs w:val="20"/>
              </w:rPr>
            </w:pPr>
            <w:r w:rsidRPr="006249BD">
              <w:rPr>
                <w:bCs/>
                <w:kern w:val="0"/>
                <w:sz w:val="20"/>
                <w:szCs w:val="20"/>
              </w:rPr>
              <w:t>LINC01809</w:t>
            </w:r>
          </w:p>
        </w:tc>
        <w:tc>
          <w:tcPr>
            <w:tcW w:w="3260" w:type="dxa"/>
            <w:tcBorders>
              <w:top w:val="nil"/>
              <w:left w:val="nil"/>
              <w:bottom w:val="nil"/>
              <w:right w:val="nil"/>
            </w:tcBorders>
            <w:vAlign w:val="bottom"/>
          </w:tcPr>
          <w:p w14:paraId="3011DB80" w14:textId="6B2ED619" w:rsidR="002D6191" w:rsidRPr="006249BD" w:rsidRDefault="002D6191" w:rsidP="00B06FEB">
            <w:pPr>
              <w:widowControl w:val="0"/>
              <w:autoSpaceDE w:val="0"/>
              <w:autoSpaceDN w:val="0"/>
              <w:adjustRightInd w:val="0"/>
              <w:rPr>
                <w:sz w:val="20"/>
                <w:szCs w:val="20"/>
              </w:rPr>
            </w:pPr>
            <w:r w:rsidRPr="006249BD">
              <w:rPr>
                <w:bCs/>
                <w:kern w:val="0"/>
                <w:sz w:val="20"/>
                <w:szCs w:val="20"/>
              </w:rPr>
              <w:t>ACACAGGCACAAAGCAGAAGC</w:t>
            </w:r>
          </w:p>
        </w:tc>
        <w:tc>
          <w:tcPr>
            <w:tcW w:w="3594" w:type="dxa"/>
            <w:tcBorders>
              <w:top w:val="nil"/>
              <w:left w:val="nil"/>
              <w:bottom w:val="nil"/>
              <w:right w:val="nil"/>
            </w:tcBorders>
            <w:vAlign w:val="bottom"/>
          </w:tcPr>
          <w:p w14:paraId="0A66EC71" w14:textId="79EAC09D" w:rsidR="002D6191" w:rsidRPr="006249BD" w:rsidRDefault="002D6191" w:rsidP="00B06FEB">
            <w:pPr>
              <w:widowControl w:val="0"/>
              <w:autoSpaceDE w:val="0"/>
              <w:autoSpaceDN w:val="0"/>
              <w:adjustRightInd w:val="0"/>
              <w:rPr>
                <w:sz w:val="20"/>
                <w:szCs w:val="20"/>
              </w:rPr>
            </w:pPr>
            <w:r w:rsidRPr="006249BD">
              <w:rPr>
                <w:bCs/>
                <w:kern w:val="0"/>
                <w:sz w:val="20"/>
                <w:szCs w:val="20"/>
              </w:rPr>
              <w:t>TACCGGCACTGTGACATCCA</w:t>
            </w:r>
          </w:p>
        </w:tc>
      </w:tr>
      <w:tr w:rsidR="006249BD" w:rsidRPr="006249BD" w14:paraId="462599FB" w14:textId="77777777" w:rsidTr="006249BD">
        <w:tc>
          <w:tcPr>
            <w:tcW w:w="1668" w:type="dxa"/>
            <w:tcBorders>
              <w:top w:val="nil"/>
              <w:left w:val="nil"/>
              <w:bottom w:val="nil"/>
              <w:right w:val="nil"/>
            </w:tcBorders>
          </w:tcPr>
          <w:p w14:paraId="72513D15" w14:textId="4E9F39BD" w:rsidR="002D6191" w:rsidRPr="006249BD" w:rsidRDefault="002D6191" w:rsidP="00B06FEB">
            <w:pPr>
              <w:widowControl w:val="0"/>
              <w:autoSpaceDE w:val="0"/>
              <w:autoSpaceDN w:val="0"/>
              <w:adjustRightInd w:val="0"/>
              <w:rPr>
                <w:sz w:val="20"/>
                <w:szCs w:val="20"/>
              </w:rPr>
            </w:pPr>
            <w:r w:rsidRPr="006249BD">
              <w:rPr>
                <w:sz w:val="20"/>
                <w:szCs w:val="20"/>
              </w:rPr>
              <w:t>GAPDH</w:t>
            </w:r>
          </w:p>
        </w:tc>
        <w:tc>
          <w:tcPr>
            <w:tcW w:w="3260" w:type="dxa"/>
            <w:tcBorders>
              <w:top w:val="nil"/>
              <w:left w:val="nil"/>
              <w:bottom w:val="nil"/>
              <w:right w:val="nil"/>
            </w:tcBorders>
          </w:tcPr>
          <w:p w14:paraId="096FACF8" w14:textId="665C4A29" w:rsidR="002D6191" w:rsidRPr="006249BD" w:rsidRDefault="002D6191" w:rsidP="00B06FEB">
            <w:pPr>
              <w:widowControl w:val="0"/>
              <w:autoSpaceDE w:val="0"/>
              <w:autoSpaceDN w:val="0"/>
              <w:adjustRightInd w:val="0"/>
              <w:rPr>
                <w:sz w:val="20"/>
                <w:szCs w:val="20"/>
              </w:rPr>
            </w:pPr>
            <w:r w:rsidRPr="006249BD">
              <w:rPr>
                <w:sz w:val="20"/>
                <w:szCs w:val="20"/>
              </w:rPr>
              <w:t>AACGGATTTGGTCGTATTG</w:t>
            </w:r>
          </w:p>
        </w:tc>
        <w:tc>
          <w:tcPr>
            <w:tcW w:w="3594" w:type="dxa"/>
            <w:tcBorders>
              <w:top w:val="nil"/>
              <w:left w:val="nil"/>
              <w:bottom w:val="nil"/>
              <w:right w:val="nil"/>
            </w:tcBorders>
          </w:tcPr>
          <w:p w14:paraId="192C8DFD" w14:textId="7AFDB0E7" w:rsidR="002D6191" w:rsidRPr="006249BD" w:rsidRDefault="002D6191" w:rsidP="00B06FEB">
            <w:pPr>
              <w:widowControl w:val="0"/>
              <w:autoSpaceDE w:val="0"/>
              <w:autoSpaceDN w:val="0"/>
              <w:adjustRightInd w:val="0"/>
              <w:rPr>
                <w:sz w:val="20"/>
                <w:szCs w:val="20"/>
              </w:rPr>
            </w:pPr>
            <w:r w:rsidRPr="006249BD">
              <w:rPr>
                <w:sz w:val="20"/>
                <w:szCs w:val="20"/>
              </w:rPr>
              <w:t>GGAAGATGGTGATGGGATT</w:t>
            </w:r>
          </w:p>
        </w:tc>
      </w:tr>
      <w:tr w:rsidR="006249BD" w:rsidRPr="006249BD" w14:paraId="7FCA9F8A" w14:textId="77777777" w:rsidTr="006249BD">
        <w:tc>
          <w:tcPr>
            <w:tcW w:w="1668" w:type="dxa"/>
            <w:tcBorders>
              <w:top w:val="nil"/>
              <w:left w:val="nil"/>
              <w:bottom w:val="nil"/>
              <w:right w:val="nil"/>
            </w:tcBorders>
            <w:vAlign w:val="bottom"/>
          </w:tcPr>
          <w:p w14:paraId="597802CF" w14:textId="1B576B7E" w:rsidR="002D6191" w:rsidRPr="006249BD" w:rsidRDefault="002D6191" w:rsidP="00B06FEB">
            <w:pPr>
              <w:widowControl w:val="0"/>
              <w:autoSpaceDE w:val="0"/>
              <w:autoSpaceDN w:val="0"/>
              <w:adjustRightInd w:val="0"/>
              <w:rPr>
                <w:bCs/>
                <w:kern w:val="0"/>
                <w:sz w:val="20"/>
                <w:szCs w:val="20"/>
              </w:rPr>
            </w:pPr>
            <w:r w:rsidRPr="006249BD">
              <w:rPr>
                <w:bCs/>
                <w:kern w:val="0"/>
                <w:sz w:val="20"/>
                <w:szCs w:val="20"/>
              </w:rPr>
              <w:t>lnc-OR4F5-7</w:t>
            </w:r>
          </w:p>
        </w:tc>
        <w:tc>
          <w:tcPr>
            <w:tcW w:w="3260" w:type="dxa"/>
            <w:tcBorders>
              <w:top w:val="nil"/>
              <w:left w:val="nil"/>
              <w:bottom w:val="nil"/>
              <w:right w:val="nil"/>
            </w:tcBorders>
            <w:vAlign w:val="bottom"/>
          </w:tcPr>
          <w:p w14:paraId="132DB6E7" w14:textId="4E5758CA" w:rsidR="002D6191" w:rsidRPr="006249BD" w:rsidRDefault="002D6191" w:rsidP="00B06FEB">
            <w:pPr>
              <w:widowControl w:val="0"/>
              <w:autoSpaceDE w:val="0"/>
              <w:autoSpaceDN w:val="0"/>
              <w:adjustRightInd w:val="0"/>
              <w:rPr>
                <w:sz w:val="20"/>
                <w:szCs w:val="20"/>
              </w:rPr>
            </w:pPr>
            <w:r w:rsidRPr="006249BD">
              <w:rPr>
                <w:bCs/>
                <w:kern w:val="0"/>
                <w:sz w:val="20"/>
                <w:szCs w:val="20"/>
              </w:rPr>
              <w:t>AGACTGTCTGCTGGTGGGATG</w:t>
            </w:r>
          </w:p>
        </w:tc>
        <w:tc>
          <w:tcPr>
            <w:tcW w:w="3594" w:type="dxa"/>
            <w:tcBorders>
              <w:top w:val="nil"/>
              <w:left w:val="nil"/>
              <w:bottom w:val="nil"/>
              <w:right w:val="nil"/>
            </w:tcBorders>
            <w:vAlign w:val="bottom"/>
          </w:tcPr>
          <w:p w14:paraId="5DA385D2" w14:textId="289EAD23" w:rsidR="002D6191" w:rsidRPr="006249BD" w:rsidRDefault="002D6191" w:rsidP="00B06FEB">
            <w:pPr>
              <w:widowControl w:val="0"/>
              <w:autoSpaceDE w:val="0"/>
              <w:autoSpaceDN w:val="0"/>
              <w:adjustRightInd w:val="0"/>
              <w:rPr>
                <w:sz w:val="20"/>
                <w:szCs w:val="20"/>
              </w:rPr>
            </w:pPr>
            <w:r w:rsidRPr="006249BD">
              <w:rPr>
                <w:bCs/>
                <w:kern w:val="0"/>
                <w:sz w:val="20"/>
                <w:szCs w:val="20"/>
              </w:rPr>
              <w:t>CCTCTGCTGTATGTCGGGAAT</w:t>
            </w:r>
          </w:p>
        </w:tc>
      </w:tr>
      <w:tr w:rsidR="006249BD" w:rsidRPr="006249BD" w14:paraId="6C18974A" w14:textId="77777777" w:rsidTr="006249BD">
        <w:tc>
          <w:tcPr>
            <w:tcW w:w="1668" w:type="dxa"/>
            <w:tcBorders>
              <w:top w:val="nil"/>
              <w:left w:val="nil"/>
              <w:bottom w:val="nil"/>
              <w:right w:val="nil"/>
            </w:tcBorders>
            <w:vAlign w:val="bottom"/>
          </w:tcPr>
          <w:p w14:paraId="3A7A5E29" w14:textId="0670D744" w:rsidR="002D6191" w:rsidRPr="006249BD" w:rsidRDefault="002D6191" w:rsidP="00B06FEB">
            <w:pPr>
              <w:widowControl w:val="0"/>
              <w:autoSpaceDE w:val="0"/>
              <w:autoSpaceDN w:val="0"/>
              <w:adjustRightInd w:val="0"/>
              <w:rPr>
                <w:bCs/>
                <w:kern w:val="0"/>
                <w:sz w:val="20"/>
                <w:szCs w:val="20"/>
              </w:rPr>
            </w:pPr>
            <w:r w:rsidRPr="006249BD">
              <w:rPr>
                <w:bCs/>
                <w:kern w:val="0"/>
                <w:sz w:val="20"/>
                <w:szCs w:val="20"/>
              </w:rPr>
              <w:t>lnc-CYP7A1-1</w:t>
            </w:r>
          </w:p>
        </w:tc>
        <w:tc>
          <w:tcPr>
            <w:tcW w:w="3260" w:type="dxa"/>
            <w:tcBorders>
              <w:top w:val="nil"/>
              <w:left w:val="nil"/>
              <w:bottom w:val="nil"/>
              <w:right w:val="nil"/>
            </w:tcBorders>
            <w:vAlign w:val="bottom"/>
          </w:tcPr>
          <w:p w14:paraId="19B6C5D0" w14:textId="07F616A0" w:rsidR="002D6191" w:rsidRPr="006249BD" w:rsidRDefault="002D6191" w:rsidP="00B06FEB">
            <w:pPr>
              <w:widowControl w:val="0"/>
              <w:autoSpaceDE w:val="0"/>
              <w:autoSpaceDN w:val="0"/>
              <w:adjustRightInd w:val="0"/>
              <w:rPr>
                <w:sz w:val="20"/>
                <w:szCs w:val="20"/>
              </w:rPr>
            </w:pPr>
            <w:r w:rsidRPr="006249BD">
              <w:rPr>
                <w:bCs/>
                <w:kern w:val="0"/>
                <w:sz w:val="20"/>
                <w:szCs w:val="20"/>
              </w:rPr>
              <w:t>CAGCACTGGTAAAGGGAGGG</w:t>
            </w:r>
          </w:p>
        </w:tc>
        <w:tc>
          <w:tcPr>
            <w:tcW w:w="3594" w:type="dxa"/>
            <w:tcBorders>
              <w:top w:val="nil"/>
              <w:left w:val="nil"/>
              <w:bottom w:val="nil"/>
              <w:right w:val="nil"/>
            </w:tcBorders>
            <w:vAlign w:val="bottom"/>
          </w:tcPr>
          <w:p w14:paraId="0B27D56B" w14:textId="6A64EE08" w:rsidR="002D6191" w:rsidRPr="006249BD" w:rsidRDefault="002D6191" w:rsidP="00B06FEB">
            <w:pPr>
              <w:widowControl w:val="0"/>
              <w:autoSpaceDE w:val="0"/>
              <w:autoSpaceDN w:val="0"/>
              <w:adjustRightInd w:val="0"/>
              <w:rPr>
                <w:sz w:val="20"/>
                <w:szCs w:val="20"/>
              </w:rPr>
            </w:pPr>
            <w:r w:rsidRPr="006249BD">
              <w:rPr>
                <w:bCs/>
                <w:kern w:val="0"/>
                <w:sz w:val="20"/>
                <w:szCs w:val="20"/>
              </w:rPr>
              <w:t>GGAGCAGGTGGAGAATGAGG</w:t>
            </w:r>
          </w:p>
        </w:tc>
      </w:tr>
      <w:tr w:rsidR="006249BD" w:rsidRPr="006249BD" w14:paraId="36BCDD39" w14:textId="77777777" w:rsidTr="006249BD">
        <w:tc>
          <w:tcPr>
            <w:tcW w:w="1668" w:type="dxa"/>
            <w:tcBorders>
              <w:top w:val="nil"/>
              <w:left w:val="nil"/>
              <w:bottom w:val="nil"/>
              <w:right w:val="nil"/>
            </w:tcBorders>
          </w:tcPr>
          <w:p w14:paraId="2E47823D" w14:textId="067FA382" w:rsidR="002D6191" w:rsidRPr="006249BD" w:rsidRDefault="002D6191" w:rsidP="00B06FEB">
            <w:pPr>
              <w:widowControl w:val="0"/>
              <w:autoSpaceDE w:val="0"/>
              <w:autoSpaceDN w:val="0"/>
              <w:adjustRightInd w:val="0"/>
              <w:rPr>
                <w:bCs/>
                <w:kern w:val="0"/>
                <w:sz w:val="20"/>
                <w:szCs w:val="20"/>
              </w:rPr>
            </w:pPr>
            <w:r w:rsidRPr="006249BD">
              <w:rPr>
                <w:bCs/>
                <w:kern w:val="0"/>
                <w:sz w:val="20"/>
                <w:szCs w:val="20"/>
              </w:rPr>
              <w:t>TRHDE-AS1</w:t>
            </w:r>
          </w:p>
        </w:tc>
        <w:tc>
          <w:tcPr>
            <w:tcW w:w="3260" w:type="dxa"/>
            <w:tcBorders>
              <w:top w:val="nil"/>
              <w:left w:val="nil"/>
              <w:bottom w:val="nil"/>
              <w:right w:val="nil"/>
            </w:tcBorders>
          </w:tcPr>
          <w:p w14:paraId="1C0F1302" w14:textId="06CEB86B" w:rsidR="002D6191" w:rsidRPr="006249BD" w:rsidRDefault="002D6191" w:rsidP="00B06FEB">
            <w:pPr>
              <w:widowControl w:val="0"/>
              <w:autoSpaceDE w:val="0"/>
              <w:autoSpaceDN w:val="0"/>
              <w:adjustRightInd w:val="0"/>
              <w:rPr>
                <w:sz w:val="20"/>
                <w:szCs w:val="20"/>
              </w:rPr>
            </w:pPr>
            <w:r w:rsidRPr="006249BD">
              <w:rPr>
                <w:bCs/>
                <w:kern w:val="0"/>
                <w:sz w:val="20"/>
                <w:szCs w:val="20"/>
              </w:rPr>
              <w:t>TCTCCACCCTGGGCACTTTA</w:t>
            </w:r>
          </w:p>
        </w:tc>
        <w:tc>
          <w:tcPr>
            <w:tcW w:w="3594" w:type="dxa"/>
            <w:tcBorders>
              <w:top w:val="nil"/>
              <w:left w:val="nil"/>
              <w:bottom w:val="nil"/>
              <w:right w:val="nil"/>
            </w:tcBorders>
          </w:tcPr>
          <w:p w14:paraId="4E446DA4" w14:textId="3D0C8C56" w:rsidR="002D6191" w:rsidRPr="006249BD" w:rsidRDefault="002D6191" w:rsidP="00B06FEB">
            <w:pPr>
              <w:widowControl w:val="0"/>
              <w:autoSpaceDE w:val="0"/>
              <w:autoSpaceDN w:val="0"/>
              <w:adjustRightInd w:val="0"/>
              <w:rPr>
                <w:sz w:val="20"/>
                <w:szCs w:val="20"/>
              </w:rPr>
            </w:pPr>
            <w:r w:rsidRPr="006249BD">
              <w:rPr>
                <w:bCs/>
                <w:kern w:val="0"/>
                <w:sz w:val="20"/>
                <w:szCs w:val="20"/>
              </w:rPr>
              <w:t>ATGAGGGAGTCTCGCTGTCG</w:t>
            </w:r>
          </w:p>
        </w:tc>
      </w:tr>
      <w:tr w:rsidR="006249BD" w:rsidRPr="006249BD" w14:paraId="2E782A55" w14:textId="77777777" w:rsidTr="006249BD">
        <w:tc>
          <w:tcPr>
            <w:tcW w:w="1668" w:type="dxa"/>
            <w:tcBorders>
              <w:top w:val="nil"/>
              <w:left w:val="nil"/>
              <w:bottom w:val="nil"/>
              <w:right w:val="nil"/>
            </w:tcBorders>
          </w:tcPr>
          <w:p w14:paraId="40A36A27" w14:textId="52FCC66F" w:rsidR="002D6191" w:rsidRPr="006249BD" w:rsidRDefault="002D6191" w:rsidP="00B06FEB">
            <w:pPr>
              <w:widowControl w:val="0"/>
              <w:autoSpaceDE w:val="0"/>
              <w:autoSpaceDN w:val="0"/>
              <w:adjustRightInd w:val="0"/>
              <w:rPr>
                <w:bCs/>
                <w:kern w:val="0"/>
                <w:sz w:val="20"/>
                <w:szCs w:val="20"/>
              </w:rPr>
            </w:pPr>
            <w:r w:rsidRPr="006249BD">
              <w:rPr>
                <w:bCs/>
                <w:kern w:val="0"/>
                <w:sz w:val="20"/>
                <w:szCs w:val="20"/>
              </w:rPr>
              <w:t>lnc-MYO10-2</w:t>
            </w:r>
          </w:p>
        </w:tc>
        <w:tc>
          <w:tcPr>
            <w:tcW w:w="3260" w:type="dxa"/>
            <w:tcBorders>
              <w:top w:val="nil"/>
              <w:left w:val="nil"/>
              <w:bottom w:val="nil"/>
              <w:right w:val="nil"/>
            </w:tcBorders>
          </w:tcPr>
          <w:p w14:paraId="35B86463" w14:textId="43858E81" w:rsidR="002D6191" w:rsidRPr="006249BD" w:rsidRDefault="002D6191" w:rsidP="00B06FEB">
            <w:pPr>
              <w:widowControl w:val="0"/>
              <w:autoSpaceDE w:val="0"/>
              <w:autoSpaceDN w:val="0"/>
              <w:adjustRightInd w:val="0"/>
              <w:rPr>
                <w:sz w:val="20"/>
                <w:szCs w:val="20"/>
              </w:rPr>
            </w:pPr>
            <w:r w:rsidRPr="006249BD">
              <w:rPr>
                <w:bCs/>
                <w:kern w:val="0"/>
                <w:sz w:val="20"/>
                <w:szCs w:val="20"/>
              </w:rPr>
              <w:t>CGGATTGATAACAGGGACAGC</w:t>
            </w:r>
          </w:p>
        </w:tc>
        <w:tc>
          <w:tcPr>
            <w:tcW w:w="3594" w:type="dxa"/>
            <w:tcBorders>
              <w:top w:val="nil"/>
              <w:left w:val="nil"/>
              <w:bottom w:val="nil"/>
              <w:right w:val="nil"/>
            </w:tcBorders>
          </w:tcPr>
          <w:p w14:paraId="52357B9C" w14:textId="25709A82" w:rsidR="002D6191" w:rsidRPr="006249BD" w:rsidRDefault="002D6191" w:rsidP="00B06FEB">
            <w:pPr>
              <w:widowControl w:val="0"/>
              <w:autoSpaceDE w:val="0"/>
              <w:autoSpaceDN w:val="0"/>
              <w:adjustRightInd w:val="0"/>
              <w:rPr>
                <w:sz w:val="20"/>
                <w:szCs w:val="20"/>
              </w:rPr>
            </w:pPr>
            <w:r w:rsidRPr="006249BD">
              <w:rPr>
                <w:bCs/>
                <w:kern w:val="0"/>
                <w:sz w:val="20"/>
                <w:szCs w:val="20"/>
              </w:rPr>
              <w:t>TTCCTCACAACATCGCCTACAC</w:t>
            </w:r>
          </w:p>
        </w:tc>
      </w:tr>
      <w:tr w:rsidR="006249BD" w:rsidRPr="006249BD" w14:paraId="7F4322FF" w14:textId="77777777" w:rsidTr="006249BD">
        <w:tc>
          <w:tcPr>
            <w:tcW w:w="1668" w:type="dxa"/>
            <w:tcBorders>
              <w:top w:val="nil"/>
              <w:left w:val="nil"/>
              <w:bottom w:val="nil"/>
              <w:right w:val="nil"/>
            </w:tcBorders>
          </w:tcPr>
          <w:p w14:paraId="642FF22D" w14:textId="4DA28F6A" w:rsidR="002D6191" w:rsidRPr="006249BD" w:rsidRDefault="002D6191" w:rsidP="00B06FEB">
            <w:pPr>
              <w:widowControl w:val="0"/>
              <w:autoSpaceDE w:val="0"/>
              <w:autoSpaceDN w:val="0"/>
              <w:adjustRightInd w:val="0"/>
              <w:rPr>
                <w:bCs/>
                <w:kern w:val="0"/>
                <w:sz w:val="20"/>
                <w:szCs w:val="20"/>
              </w:rPr>
            </w:pPr>
            <w:r w:rsidRPr="006249BD">
              <w:rPr>
                <w:bCs/>
                <w:kern w:val="0"/>
                <w:sz w:val="20"/>
                <w:szCs w:val="20"/>
              </w:rPr>
              <w:t>TNFRSF14-AS1</w:t>
            </w:r>
          </w:p>
        </w:tc>
        <w:tc>
          <w:tcPr>
            <w:tcW w:w="3260" w:type="dxa"/>
            <w:tcBorders>
              <w:top w:val="nil"/>
              <w:left w:val="nil"/>
              <w:bottom w:val="nil"/>
              <w:right w:val="nil"/>
            </w:tcBorders>
          </w:tcPr>
          <w:p w14:paraId="7A7B96C4" w14:textId="75B8B617" w:rsidR="002D6191" w:rsidRPr="006249BD" w:rsidRDefault="002D6191" w:rsidP="00B06FEB">
            <w:pPr>
              <w:widowControl w:val="0"/>
              <w:autoSpaceDE w:val="0"/>
              <w:autoSpaceDN w:val="0"/>
              <w:adjustRightInd w:val="0"/>
              <w:rPr>
                <w:sz w:val="20"/>
                <w:szCs w:val="20"/>
              </w:rPr>
            </w:pPr>
            <w:r w:rsidRPr="006249BD">
              <w:rPr>
                <w:bCs/>
                <w:kern w:val="0"/>
                <w:sz w:val="20"/>
                <w:szCs w:val="20"/>
              </w:rPr>
              <w:t>AGCTTTGGACATCGGTTTGG</w:t>
            </w:r>
          </w:p>
        </w:tc>
        <w:tc>
          <w:tcPr>
            <w:tcW w:w="3594" w:type="dxa"/>
            <w:tcBorders>
              <w:top w:val="nil"/>
              <w:left w:val="nil"/>
              <w:bottom w:val="nil"/>
              <w:right w:val="nil"/>
            </w:tcBorders>
          </w:tcPr>
          <w:p w14:paraId="261C47F8" w14:textId="6BE429D7" w:rsidR="002D6191" w:rsidRPr="006249BD" w:rsidRDefault="002D6191" w:rsidP="00B06FEB">
            <w:pPr>
              <w:widowControl w:val="0"/>
              <w:autoSpaceDE w:val="0"/>
              <w:autoSpaceDN w:val="0"/>
              <w:adjustRightInd w:val="0"/>
              <w:rPr>
                <w:sz w:val="20"/>
                <w:szCs w:val="20"/>
              </w:rPr>
            </w:pPr>
            <w:r w:rsidRPr="006249BD">
              <w:rPr>
                <w:bCs/>
                <w:kern w:val="0"/>
                <w:sz w:val="20"/>
                <w:szCs w:val="20"/>
              </w:rPr>
              <w:t>ATTAGGAGTGGAGTTGCTGGGT</w:t>
            </w:r>
          </w:p>
        </w:tc>
      </w:tr>
      <w:tr w:rsidR="006249BD" w:rsidRPr="006249BD" w14:paraId="22D508EF" w14:textId="77777777" w:rsidTr="006249BD">
        <w:tc>
          <w:tcPr>
            <w:tcW w:w="1668" w:type="dxa"/>
            <w:tcBorders>
              <w:top w:val="nil"/>
              <w:left w:val="nil"/>
              <w:bottom w:val="nil"/>
              <w:right w:val="nil"/>
            </w:tcBorders>
          </w:tcPr>
          <w:p w14:paraId="2551CC9C" w14:textId="61C486BF" w:rsidR="002D6191" w:rsidRPr="006249BD" w:rsidRDefault="002D6191" w:rsidP="00B06FEB">
            <w:pPr>
              <w:widowControl w:val="0"/>
              <w:autoSpaceDE w:val="0"/>
              <w:autoSpaceDN w:val="0"/>
              <w:adjustRightInd w:val="0"/>
              <w:rPr>
                <w:bCs/>
                <w:kern w:val="0"/>
                <w:sz w:val="20"/>
                <w:szCs w:val="20"/>
              </w:rPr>
            </w:pPr>
            <w:r w:rsidRPr="006249BD">
              <w:rPr>
                <w:bCs/>
                <w:kern w:val="0"/>
                <w:sz w:val="20"/>
                <w:szCs w:val="20"/>
              </w:rPr>
              <w:t>LINC00222</w:t>
            </w:r>
          </w:p>
        </w:tc>
        <w:tc>
          <w:tcPr>
            <w:tcW w:w="3260" w:type="dxa"/>
            <w:tcBorders>
              <w:top w:val="nil"/>
              <w:left w:val="nil"/>
              <w:bottom w:val="nil"/>
              <w:right w:val="nil"/>
            </w:tcBorders>
          </w:tcPr>
          <w:p w14:paraId="147346C6" w14:textId="4A2E7848" w:rsidR="002D6191" w:rsidRPr="006249BD" w:rsidRDefault="002D6191" w:rsidP="00B06FEB">
            <w:pPr>
              <w:widowControl w:val="0"/>
              <w:autoSpaceDE w:val="0"/>
              <w:autoSpaceDN w:val="0"/>
              <w:adjustRightInd w:val="0"/>
              <w:rPr>
                <w:sz w:val="20"/>
                <w:szCs w:val="20"/>
              </w:rPr>
            </w:pPr>
            <w:r w:rsidRPr="006249BD">
              <w:rPr>
                <w:bCs/>
                <w:kern w:val="0"/>
                <w:sz w:val="20"/>
                <w:szCs w:val="20"/>
              </w:rPr>
              <w:t>TCTGGCAAAGAGGAACTGGC</w:t>
            </w:r>
          </w:p>
        </w:tc>
        <w:tc>
          <w:tcPr>
            <w:tcW w:w="3594" w:type="dxa"/>
            <w:tcBorders>
              <w:top w:val="nil"/>
              <w:left w:val="nil"/>
              <w:bottom w:val="nil"/>
              <w:right w:val="nil"/>
            </w:tcBorders>
          </w:tcPr>
          <w:p w14:paraId="2B479CB5" w14:textId="2B261B49" w:rsidR="002D6191" w:rsidRPr="006249BD" w:rsidRDefault="002D6191" w:rsidP="00B06FEB">
            <w:pPr>
              <w:widowControl w:val="0"/>
              <w:autoSpaceDE w:val="0"/>
              <w:autoSpaceDN w:val="0"/>
              <w:adjustRightInd w:val="0"/>
              <w:rPr>
                <w:sz w:val="20"/>
                <w:szCs w:val="20"/>
              </w:rPr>
            </w:pPr>
            <w:r w:rsidRPr="006249BD">
              <w:rPr>
                <w:bCs/>
                <w:kern w:val="0"/>
                <w:sz w:val="20"/>
                <w:szCs w:val="20"/>
              </w:rPr>
              <w:t>ACTCGTGGTCTGTGGGACATG</w:t>
            </w:r>
          </w:p>
        </w:tc>
      </w:tr>
      <w:tr w:rsidR="006249BD" w:rsidRPr="006249BD" w14:paraId="4BDF2513" w14:textId="77777777" w:rsidTr="006249BD">
        <w:tc>
          <w:tcPr>
            <w:tcW w:w="1668" w:type="dxa"/>
            <w:tcBorders>
              <w:top w:val="nil"/>
              <w:left w:val="nil"/>
              <w:bottom w:val="nil"/>
              <w:right w:val="nil"/>
            </w:tcBorders>
          </w:tcPr>
          <w:p w14:paraId="1E17E623" w14:textId="4A9E289D" w:rsidR="002D6191" w:rsidRPr="006249BD" w:rsidRDefault="002D6191" w:rsidP="00B06FEB">
            <w:pPr>
              <w:widowControl w:val="0"/>
              <w:autoSpaceDE w:val="0"/>
              <w:autoSpaceDN w:val="0"/>
              <w:adjustRightInd w:val="0"/>
              <w:rPr>
                <w:bCs/>
                <w:kern w:val="0"/>
                <w:sz w:val="20"/>
                <w:szCs w:val="20"/>
              </w:rPr>
            </w:pPr>
            <w:r w:rsidRPr="006249BD">
              <w:rPr>
                <w:bCs/>
                <w:kern w:val="0"/>
                <w:sz w:val="20"/>
                <w:szCs w:val="20"/>
              </w:rPr>
              <w:t>LINC02372</w:t>
            </w:r>
          </w:p>
        </w:tc>
        <w:tc>
          <w:tcPr>
            <w:tcW w:w="3260" w:type="dxa"/>
            <w:tcBorders>
              <w:top w:val="nil"/>
              <w:left w:val="nil"/>
              <w:bottom w:val="nil"/>
              <w:right w:val="nil"/>
            </w:tcBorders>
          </w:tcPr>
          <w:p w14:paraId="2A853585" w14:textId="73C93998" w:rsidR="002D6191" w:rsidRPr="006249BD" w:rsidRDefault="002D6191" w:rsidP="00B06FEB">
            <w:pPr>
              <w:widowControl w:val="0"/>
              <w:autoSpaceDE w:val="0"/>
              <w:autoSpaceDN w:val="0"/>
              <w:adjustRightInd w:val="0"/>
              <w:rPr>
                <w:sz w:val="20"/>
                <w:szCs w:val="20"/>
              </w:rPr>
            </w:pPr>
            <w:r w:rsidRPr="006249BD">
              <w:rPr>
                <w:bCs/>
                <w:kern w:val="0"/>
                <w:sz w:val="20"/>
                <w:szCs w:val="20"/>
              </w:rPr>
              <w:t>AGTCGGCAGTAGAGGACCCAT</w:t>
            </w:r>
          </w:p>
        </w:tc>
        <w:tc>
          <w:tcPr>
            <w:tcW w:w="3594" w:type="dxa"/>
            <w:tcBorders>
              <w:top w:val="nil"/>
              <w:left w:val="nil"/>
              <w:bottom w:val="nil"/>
              <w:right w:val="nil"/>
            </w:tcBorders>
          </w:tcPr>
          <w:p w14:paraId="2566457F" w14:textId="6FF194DC" w:rsidR="002D6191" w:rsidRPr="006249BD" w:rsidRDefault="002D6191" w:rsidP="00B06FEB">
            <w:pPr>
              <w:widowControl w:val="0"/>
              <w:autoSpaceDE w:val="0"/>
              <w:autoSpaceDN w:val="0"/>
              <w:adjustRightInd w:val="0"/>
              <w:rPr>
                <w:sz w:val="20"/>
                <w:szCs w:val="20"/>
              </w:rPr>
            </w:pPr>
            <w:r w:rsidRPr="006249BD">
              <w:rPr>
                <w:bCs/>
                <w:kern w:val="0"/>
                <w:sz w:val="20"/>
                <w:szCs w:val="20"/>
              </w:rPr>
              <w:t>AGAGGAATCCACGCATCCAG</w:t>
            </w:r>
          </w:p>
        </w:tc>
      </w:tr>
      <w:tr w:rsidR="006249BD" w:rsidRPr="006249BD" w14:paraId="19633684" w14:textId="77777777" w:rsidTr="006249BD">
        <w:tc>
          <w:tcPr>
            <w:tcW w:w="1668" w:type="dxa"/>
            <w:tcBorders>
              <w:top w:val="nil"/>
              <w:left w:val="nil"/>
              <w:right w:val="nil"/>
            </w:tcBorders>
          </w:tcPr>
          <w:p w14:paraId="34F1EE69" w14:textId="77777777" w:rsidR="002D6191" w:rsidRPr="00213316" w:rsidRDefault="002D6191" w:rsidP="00B06FEB">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 xml:space="preserve">LINC02267 </w:t>
            </w:r>
          </w:p>
          <w:p w14:paraId="130A008F" w14:textId="77777777" w:rsidR="008A7892" w:rsidRPr="00213316" w:rsidRDefault="008A7892" w:rsidP="008A7892">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VEGFA</w:t>
            </w:r>
          </w:p>
          <w:p w14:paraId="01C421A7" w14:textId="77777777" w:rsidR="008A7892" w:rsidRPr="00213316" w:rsidRDefault="008A7892" w:rsidP="008A7892">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PDGFA</w:t>
            </w:r>
          </w:p>
          <w:p w14:paraId="5C4BC3E1" w14:textId="77777777" w:rsidR="008A7892" w:rsidRPr="00213316" w:rsidRDefault="008A7892" w:rsidP="008A7892">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FGF2</w:t>
            </w:r>
          </w:p>
          <w:p w14:paraId="61A68221" w14:textId="77777777" w:rsidR="008A7892" w:rsidRPr="00213316" w:rsidRDefault="008A7892" w:rsidP="008A7892">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IL6</w:t>
            </w:r>
          </w:p>
          <w:p w14:paraId="4BDB1257" w14:textId="77777777" w:rsidR="008A7892" w:rsidRPr="00213316" w:rsidRDefault="008A7892" w:rsidP="008A7892">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IGF1</w:t>
            </w:r>
          </w:p>
          <w:p w14:paraId="2E5B7217" w14:textId="77777777" w:rsidR="008A7892" w:rsidRPr="00213316" w:rsidRDefault="008A7892" w:rsidP="008A7892">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TGFB1</w:t>
            </w:r>
          </w:p>
          <w:p w14:paraId="0534B812" w14:textId="02E08A6B" w:rsidR="008A7892" w:rsidRPr="00213316" w:rsidRDefault="008A7892" w:rsidP="008A7892">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A</w:t>
            </w:r>
            <w:r w:rsidRPr="00213316">
              <w:rPr>
                <w:rFonts w:hint="eastAsia"/>
                <w:bCs/>
                <w:color w:val="000000" w:themeColor="text1"/>
                <w:kern w:val="0"/>
                <w:sz w:val="20"/>
                <w:szCs w:val="20"/>
              </w:rPr>
              <w:t>NG</w:t>
            </w:r>
          </w:p>
          <w:p w14:paraId="7F1D90D1" w14:textId="39127570" w:rsidR="008A7892" w:rsidRPr="00213316" w:rsidRDefault="008A7892" w:rsidP="008A7892">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CCL2</w:t>
            </w:r>
          </w:p>
        </w:tc>
        <w:tc>
          <w:tcPr>
            <w:tcW w:w="3260" w:type="dxa"/>
            <w:tcBorders>
              <w:top w:val="nil"/>
              <w:left w:val="nil"/>
              <w:right w:val="nil"/>
            </w:tcBorders>
          </w:tcPr>
          <w:p w14:paraId="7465BA8E" w14:textId="77777777" w:rsidR="002D6191" w:rsidRPr="00213316" w:rsidRDefault="002D6191" w:rsidP="00B06FEB">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CAAGGCAGATGTGGGAAATGA</w:t>
            </w:r>
          </w:p>
          <w:p w14:paraId="38CA8A59"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GATACCTCGCCCATGTTCTG</w:t>
            </w:r>
          </w:p>
          <w:p w14:paraId="4D2A3C84"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GATACCTCGCCCATGTTCTG</w:t>
            </w:r>
          </w:p>
          <w:p w14:paraId="68607907"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ACCCTCACATCAAGCTACAAC</w:t>
            </w:r>
          </w:p>
          <w:p w14:paraId="58100305"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CCACTCACCTCTTCAGAACG</w:t>
            </w:r>
          </w:p>
          <w:p w14:paraId="7950ABDB"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GGAGGCTGGAGATGTATTGC</w:t>
            </w:r>
          </w:p>
          <w:p w14:paraId="26DDF6FB"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GCCTTTCCTGCTTCTCATGG</w:t>
            </w:r>
          </w:p>
          <w:p w14:paraId="2C58CFEE"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ACCCATCTCCAGGAACAAAC</w:t>
            </w:r>
          </w:p>
          <w:p w14:paraId="158081F4" w14:textId="662DA1A5"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CAGAAGTGGGTTCAGGATTCC</w:t>
            </w:r>
          </w:p>
        </w:tc>
        <w:tc>
          <w:tcPr>
            <w:tcW w:w="3594" w:type="dxa"/>
            <w:tcBorders>
              <w:top w:val="nil"/>
              <w:left w:val="nil"/>
              <w:right w:val="nil"/>
            </w:tcBorders>
          </w:tcPr>
          <w:p w14:paraId="5064CB03" w14:textId="77777777" w:rsidR="002D6191" w:rsidRPr="00213316" w:rsidRDefault="002D6191" w:rsidP="00B06FEB">
            <w:pPr>
              <w:widowControl w:val="0"/>
              <w:autoSpaceDE w:val="0"/>
              <w:autoSpaceDN w:val="0"/>
              <w:adjustRightInd w:val="0"/>
              <w:rPr>
                <w:bCs/>
                <w:color w:val="000000" w:themeColor="text1"/>
                <w:kern w:val="0"/>
                <w:sz w:val="20"/>
                <w:szCs w:val="20"/>
              </w:rPr>
            </w:pPr>
            <w:r w:rsidRPr="00213316">
              <w:rPr>
                <w:bCs/>
                <w:color w:val="000000" w:themeColor="text1"/>
                <w:kern w:val="0"/>
                <w:sz w:val="20"/>
                <w:szCs w:val="20"/>
              </w:rPr>
              <w:t>CCTTGTTAGCCAGGATGGTCTC</w:t>
            </w:r>
          </w:p>
          <w:p w14:paraId="676CC379"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CAAAGAATCCTCACTCCCTACG</w:t>
            </w:r>
          </w:p>
          <w:p w14:paraId="5293E261"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CAAAGAATCCTCACTCCCTACG</w:t>
            </w:r>
          </w:p>
          <w:p w14:paraId="0E6092E3"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AAAAGAAACACTCATCCGTAACAC</w:t>
            </w:r>
          </w:p>
          <w:p w14:paraId="29EFB44E"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CATCTTTGGAAGGTTCAGGTTG</w:t>
            </w:r>
          </w:p>
          <w:p w14:paraId="6BE4E3C2"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TCCTGTAGTTCTTGTTTCCTGC</w:t>
            </w:r>
          </w:p>
          <w:p w14:paraId="470277FF"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TCCTTGCGGAAGTCAATGTAC</w:t>
            </w:r>
          </w:p>
          <w:p w14:paraId="44C2487B" w14:textId="77777777"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CAGACCCAGCACGAAGAC</w:t>
            </w:r>
          </w:p>
          <w:p w14:paraId="0698DE77" w14:textId="6C635E2A" w:rsidR="008A7892" w:rsidRPr="00213316" w:rsidRDefault="008A7892" w:rsidP="008A7892">
            <w:pPr>
              <w:widowControl w:val="0"/>
              <w:autoSpaceDE w:val="0"/>
              <w:autoSpaceDN w:val="0"/>
              <w:adjustRightInd w:val="0"/>
              <w:rPr>
                <w:color w:val="000000" w:themeColor="text1"/>
                <w:sz w:val="20"/>
                <w:szCs w:val="20"/>
              </w:rPr>
            </w:pPr>
            <w:r w:rsidRPr="00213316">
              <w:rPr>
                <w:color w:val="000000" w:themeColor="text1"/>
                <w:sz w:val="20"/>
                <w:szCs w:val="20"/>
              </w:rPr>
              <w:t>ATTCTTGGGTTGTGGAGTGAG</w:t>
            </w:r>
          </w:p>
        </w:tc>
      </w:tr>
    </w:tbl>
    <w:p w14:paraId="56062B2A" w14:textId="67F3EAFF" w:rsidR="003E689A" w:rsidRPr="0012090F" w:rsidRDefault="003E689A" w:rsidP="00D02D0C">
      <w:pPr>
        <w:widowControl w:val="0"/>
        <w:autoSpaceDE w:val="0"/>
        <w:autoSpaceDN w:val="0"/>
        <w:adjustRightInd w:val="0"/>
        <w:rPr>
          <w:b/>
        </w:rPr>
      </w:pPr>
    </w:p>
    <w:sectPr w:rsidR="003E689A" w:rsidRPr="0012090F" w:rsidSect="00A06B25">
      <w:headerReference w:type="default" r:id="rId8"/>
      <w:footerReference w:type="default" r:id="rId9"/>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9B34" w14:textId="77777777" w:rsidR="00CF1773" w:rsidRDefault="00CF1773" w:rsidP="00492310">
      <w:pPr>
        <w:spacing w:line="240" w:lineRule="auto"/>
      </w:pPr>
      <w:r>
        <w:separator/>
      </w:r>
    </w:p>
  </w:endnote>
  <w:endnote w:type="continuationSeparator" w:id="0">
    <w:p w14:paraId="0BD777B3" w14:textId="77777777" w:rsidR="00CF1773" w:rsidRDefault="00CF1773" w:rsidP="00492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F14E" w14:textId="495F9C60" w:rsidR="004D0A73" w:rsidRDefault="004D0A73">
    <w:pPr>
      <w:pStyle w:val="Footer"/>
    </w:pPr>
    <w:r>
      <w:rPr>
        <w:rFonts w:hint="eastAsia"/>
      </w:rPr>
      <w:t xml:space="preserve">                                                                                         </w:t>
    </w:r>
    <w:r>
      <w:fldChar w:fldCharType="begin"/>
    </w:r>
    <w:r>
      <w:instrText>PAGE   \* MERGEFORMAT</w:instrText>
    </w:r>
    <w:r>
      <w:fldChar w:fldCharType="separate"/>
    </w:r>
    <w:r w:rsidR="00213316" w:rsidRPr="00213316">
      <w:rPr>
        <w:noProof/>
        <w:lang w:val="zh-CN"/>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9E6C3" w14:textId="77777777" w:rsidR="00CF1773" w:rsidRDefault="00CF1773" w:rsidP="00492310">
      <w:pPr>
        <w:spacing w:line="240" w:lineRule="auto"/>
      </w:pPr>
      <w:r>
        <w:separator/>
      </w:r>
    </w:p>
  </w:footnote>
  <w:footnote w:type="continuationSeparator" w:id="0">
    <w:p w14:paraId="2AC1A8B1" w14:textId="77777777" w:rsidR="00CF1773" w:rsidRDefault="00CF1773" w:rsidP="004923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CBFC" w14:textId="3DDDE157" w:rsidR="004D0A73" w:rsidRDefault="004D0A73" w:rsidP="006F0BCF">
    <w:pPr>
      <w:pStyle w:val="Header"/>
      <w:pBdr>
        <w:bottom w:val="none" w:sz="0" w:space="0" w:color="auto"/>
      </w:pBdr>
    </w:pPr>
    <w:r>
      <w:rPr>
        <w:rFonts w:hint="eastAsia"/>
      </w:rPr>
      <w:t xml:space="preserve">                                     </w:t>
    </w:r>
    <w:r>
      <w:t>Down-regulation</w:t>
    </w:r>
    <w:r>
      <w:rPr>
        <w:rFonts w:hint="eastAsia"/>
      </w:rPr>
      <w:t xml:space="preserve"> of </w:t>
    </w:r>
    <w:r>
      <w:t>Lnc-CYP7A1-1 Rejuvenates</w:t>
    </w:r>
    <w:r>
      <w:rPr>
        <w:rFonts w:hint="eastAsia"/>
      </w:rPr>
      <w:t xml:space="preserve"> </w:t>
    </w:r>
    <w:r w:rsidRPr="004441EF">
      <w:t>HBM-MSCs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6D21"/>
    <w:multiLevelType w:val="hybridMultilevel"/>
    <w:tmpl w:val="DC38D2F4"/>
    <w:lvl w:ilvl="0" w:tplc="045EC4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3C4"/>
    <w:multiLevelType w:val="hybridMultilevel"/>
    <w:tmpl w:val="55366CB4"/>
    <w:lvl w:ilvl="0" w:tplc="9CA2690C">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A906BE"/>
    <w:multiLevelType w:val="hybridMultilevel"/>
    <w:tmpl w:val="55366CB4"/>
    <w:lvl w:ilvl="0" w:tplc="9CA2690C">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4C2535"/>
    <w:multiLevelType w:val="hybridMultilevel"/>
    <w:tmpl w:val="55366CB4"/>
    <w:lvl w:ilvl="0" w:tplc="9CA2690C">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512522B"/>
    <w:multiLevelType w:val="hybridMultilevel"/>
    <w:tmpl w:val="E3BEA1D2"/>
    <w:lvl w:ilvl="0" w:tplc="75969BE0">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EF6293E"/>
    <w:multiLevelType w:val="hybridMultilevel"/>
    <w:tmpl w:val="55366CB4"/>
    <w:lvl w:ilvl="0" w:tplc="9CA2690C">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2CF3F1A"/>
    <w:multiLevelType w:val="multilevel"/>
    <w:tmpl w:val="2CD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16590"/>
    <w:multiLevelType w:val="hybridMultilevel"/>
    <w:tmpl w:val="55366CB4"/>
    <w:lvl w:ilvl="0" w:tplc="9CA2690C">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F0C3C34"/>
    <w:multiLevelType w:val="hybridMultilevel"/>
    <w:tmpl w:val="8FE242B0"/>
    <w:lvl w:ilvl="0" w:tplc="F16C435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193D7A"/>
    <w:multiLevelType w:val="hybridMultilevel"/>
    <w:tmpl w:val="FE7EE3E4"/>
    <w:lvl w:ilvl="0" w:tplc="9CA2690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DD33B95"/>
    <w:multiLevelType w:val="hybridMultilevel"/>
    <w:tmpl w:val="068EC26E"/>
    <w:lvl w:ilvl="0" w:tplc="7C94CD06">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D2190F"/>
    <w:multiLevelType w:val="hybridMultilevel"/>
    <w:tmpl w:val="DB2A93E2"/>
    <w:lvl w:ilvl="0" w:tplc="D2022EF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4"/>
  </w:num>
  <w:num w:numId="4">
    <w:abstractNumId w:val="11"/>
  </w:num>
  <w:num w:numId="5">
    <w:abstractNumId w:val="0"/>
  </w:num>
  <w:num w:numId="6">
    <w:abstractNumId w:val="8"/>
  </w:num>
  <w:num w:numId="7">
    <w:abstractNumId w:val="2"/>
  </w:num>
  <w:num w:numId="8">
    <w:abstractNumId w:val="5"/>
  </w:num>
  <w:num w:numId="9">
    <w:abstractNumId w:val="3"/>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5azpzpu5pr9he0t2lxvzvb0vvsxr0ta9fa&quot;&gt;Lnc Frontiers 0827&lt;record-ids&gt;&lt;item&gt;2&lt;/item&gt;&lt;item&gt;3&lt;/item&gt;&lt;item&gt;4&lt;/item&gt;&lt;item&gt;5&lt;/item&gt;&lt;item&gt;7&lt;/item&gt;&lt;item&gt;8&lt;/item&gt;&lt;item&gt;9&lt;/item&gt;&lt;item&gt;11&lt;/item&gt;&lt;item&gt;12&lt;/item&gt;&lt;item&gt;16&lt;/item&gt;&lt;item&gt;18&lt;/item&gt;&lt;item&gt;20&lt;/item&gt;&lt;item&gt;21&lt;/item&gt;&lt;item&gt;22&lt;/item&gt;&lt;item&gt;27&lt;/item&gt;&lt;item&gt;28&lt;/item&gt;&lt;item&gt;29&lt;/item&gt;&lt;item&gt;31&lt;/item&gt;&lt;item&gt;32&lt;/item&gt;&lt;item&gt;36&lt;/item&gt;&lt;item&gt;37&lt;/item&gt;&lt;item&gt;38&lt;/item&gt;&lt;/record-ids&gt;&lt;/item&gt;&lt;/Libraries&gt;"/>
    <w:docVar w:name="NE.Ref{03207971-3FCD-4E43-A5BA-CC29E47322C2}" w:val=" ADDIN NE.Ref.{03207971-3FCD-4E43-A5BA-CC29E47322C2}&lt;Citation&gt;&lt;Group&gt;&lt;References&gt;&lt;Item&gt;&lt;ID&gt;601&lt;/ID&gt;&lt;UID&gt;{E17F0BBD-B85A-4D4D-BD41-52C1CD0BE826}&lt;/UID&gt;&lt;Title&gt;Long noncoding RNA high expression in hepatocellular carcinoma facilitates tumor  growth through enhancer of zeste homolog 2 in humans&lt;/Title&gt;&lt;Template&gt;Journal Article&lt;/Template&gt;&lt;Star&gt;0&lt;/Star&gt;&lt;Tag&gt;0&lt;/Tag&gt;&lt;Author&gt;Yang, F; Zhang, L; Huo, X S; Yuan, J H; Xu, D; Yuan, S X; Zhu, N; Zhou, W P; Yang, G S; Wang, Y Z; Shang, J L; Gao, C F; Zhang, F R; Wang, F; Sun, S H&lt;/Author&gt;&lt;Year&gt;2011&lt;/Year&gt;&lt;Details&gt;&lt;_accession_num&gt;21769904&lt;/_accession_num&gt;&lt;_author_adr&gt;Department of Medical Genetics, Second Military Medical University, Shanghai, China.&lt;/_author_adr&gt;&lt;_date_display&gt;2011 Nov&lt;/_date_display&gt;&lt;_date&gt;2011-11-01&lt;/_date&gt;&lt;_doi&gt;10.1002/hep.24563&lt;/_doi&gt;&lt;_isbn&gt;1527-3350 (Electronic); 0270-9139 (Linking)&lt;/_isbn&gt;&lt;_issue&gt;5&lt;/_issue&gt;&lt;_journal&gt;Hepatology&lt;/_journal&gt;&lt;_keywords&gt;Carcinoma, Hepatocellular/*genetics/mortality/pathology; Cell Cycle/genetics; DNA-Binding Proteins/*genetics; Enhancer of Zeste Homolog 2 Protein; Female; Gene Expression Profiling; Gene Expression Regulation, Neoplastic/physiology; Gene Silencing; Humans; Liver Neoplasms/*genetics/mortality/pathology; Male; Middle Aged; Polycomb Repressive Complex 2; Polycomb-Group Proteins; Prognosis; RNA, Untranslated/*genetics; Repressor Proteins/genetics; Transcription Factors/*genetics&lt;/_keywords&gt;&lt;_language&gt;eng&lt;/_language&gt;&lt;_ori_publication&gt;Copyright (c) 2011 American Association for the Study of Liver Diseases.&lt;/_ori_publication&gt;&lt;_pages&gt;1679-89&lt;/_pages&gt;&lt;_tertiary_title&gt;Hepatology (Baltimore, Md.)&lt;/_tertiary_title&gt;&lt;_type_work&gt;Journal Article&lt;/_type_work&gt;&lt;_url&gt;http://www.ncbi.nlm.nih.gov/entrez/query.fcgi?cmd=Retrieve&amp;amp;db=pubmed&amp;amp;dopt=Abstract&amp;amp;list_uids=21769904&amp;amp;query_hl=1&lt;/_url&gt;&lt;_volume&gt;54&lt;/_volume&gt;&lt;_created&gt;63182751&lt;/_created&gt;&lt;_modified&gt;63182752&lt;/_modified&gt;&lt;_db_updated&gt;PubMed&lt;/_db_updated&gt;&lt;_impact_factor&gt;  14.971&lt;/_impact_factor&gt;&lt;_collection_scope&gt;SCI;SCIE&lt;/_collection_scope&gt;&lt;/Details&gt;&lt;Extra&gt;&lt;DBUID&gt;{CEC737E0-3F52-4676-983C-1FD61112DE0B}&lt;/DBUID&gt;&lt;/Extra&gt;&lt;/Item&gt;&lt;/References&gt;&lt;/Group&gt;&lt;/Citation&gt;_x000a_"/>
    <w:docVar w:name="NE.Ref{05E9479D-B1FD-4170-890F-5956B0743C95}" w:val=" ADDIN NE.Ref.{05E9479D-B1FD-4170-890F-5956B0743C95}&lt;Citation&gt;&lt;Group&gt;&lt;References&gt;&lt;Item&gt;&lt;ID&gt;615&lt;/ID&gt;&lt;UID&gt;{AAAE4112-7D41-4172-92BA-281CEC6C15CA}&lt;/UID&gt;&lt;Title&gt;Long noncoding RNA LINC00707 sponges miR-370-3p to promote osteogenesis of human  bone marrow-derived mesenchymal stem cells through upregulating WNT2B&lt;/Title&gt;&lt;Template&gt;Journal Article&lt;/Template&gt;&lt;Star&gt;0&lt;/Star&gt;&lt;Tag&gt;0&lt;/Tag&gt;&lt;Author&gt;Jia, B; Wang, Z; Sun, X; Chen, J; Zhao, J; Qiu, X&lt;/Author&gt;&lt;Year&gt;2019&lt;/Year&gt;&lt;Details&gt;&lt;_accession_num&gt;30795799&lt;/_accession_num&gt;&lt;_author_adr&gt;Department of Oral Surgery, Stomatological Hospital, Southern Medical University, Guangzhou, 510280, China.; Department of Oral Surgery, Stomatological Hospital, Southern Medical University, Guangzhou, 510280, China.; Department of Oral Surgery, Stomatological Hospital, Southern Medical University, Guangzhou, 510280, China.; Department of Oral Surgery, Stomatological Hospital, Southern Medical University, Guangzhou, 510280, China.; Department of Oral Surgery, Stomatological Hospital, Southern Medical University, Guangzhou, 510280, China.; Department of General consulting and Emergency, Stomatological Hospital, Southern Medical University, 366 South Jiang Nan Road, Haizhu, Guangzhou, 510280, Guangdong, People&amp;apos;s Republic of China. linglingjojo@163.com.&lt;/_author_adr&gt;&lt;_date_display&gt;2019 Feb 22&lt;/_date_display&gt;&lt;_date&gt;2019-02-22&lt;/_date&gt;&lt;_doi&gt;10.1186/s13287-019-1161-9&lt;/_doi&gt;&lt;_isbn&gt;1757-6512 (Electronic); 1757-6512 (Linking)&lt;/_isbn&gt;&lt;_issue&gt;1&lt;/_issue&gt;&lt;_journal&gt;Stem Cell Res Ther&lt;/_journal&gt;&lt;_keywords&gt;*Human mesenchymal stem cells; *LINC00707; *Osteogenic differentiation; *WNT family member 2B; *miR-370-3p&lt;/_keywords&gt;&lt;_language&gt;eng&lt;/_language&gt;&lt;_pages&gt;67&lt;/_pages&gt;&lt;_tertiary_title&gt;Stem cell research &amp;amp;amp; therapy&lt;/_tertiary_title&gt;&lt;_type_work&gt;Journal Article; Research Support, Non-U.S. Gov&amp;apos;t&lt;/_type_work&gt;&lt;_url&gt;http://www.ncbi.nlm.nih.gov/entrez/query.fcgi?cmd=Retrieve&amp;amp;db=pubmed&amp;amp;dopt=Abstract&amp;amp;list_uids=30795799&amp;amp;query_hl=1&lt;/_url&gt;&lt;_volume&gt;10&lt;/_volume&gt;&lt;_created&gt;63186723&lt;/_created&gt;&lt;_modified&gt;63186723&lt;/_modified&gt;&lt;_db_updated&gt;PubMed&lt;/_db_updated&gt;&lt;_impact_factor&gt;   4.627&lt;/_impact_factor&gt;&lt;_collection_scope&gt;SCIE&lt;/_collection_scope&gt;&lt;/Details&gt;&lt;Extra&gt;&lt;DBUID&gt;{CEC737E0-3F52-4676-983C-1FD61112DE0B}&lt;/DBUID&gt;&lt;/Extra&gt;&lt;/Item&gt;&lt;/References&gt;&lt;/Group&gt;&lt;/Citation&gt;_x000a_"/>
    <w:docVar w:name="NE.Ref{13B82CED-501B-4898-83BF-25156D766455}" w:val=" ADDIN NE.Ref.{13B82CED-501B-4898-83BF-25156D766455}&lt;Citation&gt;&lt;Group&gt;&lt;References&gt;&lt;Item&gt;&lt;ID&gt;595&lt;/ID&gt;&lt;UID&gt;{3C63BBFE-B841-4012-928C-AC4D5B68793E}&lt;/UID&gt;&lt;Title&gt;Senescence-associated lncRNAs: senescence-associated long noncoding RNAs&lt;/Title&gt;&lt;Template&gt;Journal Article&lt;/Template&gt;&lt;Star&gt;0&lt;/Star&gt;&lt;Tag&gt;0&lt;/Tag&gt;&lt;Author&gt;Abdelmohsen, K; Panda, A; Kang, M J; Xu, J; Selimyan, R; Yoon, J H; Martindale, J L; &amp;quot;De S&amp;quot;; Wood, WH Rd; Becker, K G; Gorospe, M&lt;/Author&gt;&lt;Year&gt;2013&lt;/Year&gt;&lt;Details&gt;&lt;_accession_num&gt;23758631&lt;/_accession_num&gt;&lt;_author_adr&gt;Laboratory of Genetics, National Institute on Aging-Intramural Research Program,  National Institutes of Health, Baltimore, MD 21224, USA.&lt;/_author_adr&gt;&lt;_date_display&gt;2013 Oct&lt;/_date_display&gt;&lt;_date&gt;2013-10-01&lt;/_date&gt;&lt;_doi&gt;10.1111/acel.12115&lt;/_doi&gt;&lt;_isbn&gt;1474-9726 (Electronic); 1474-9718 (Linking)&lt;/_isbn&gt;&lt;_issue&gt;5&lt;/_issue&gt;&lt;_journal&gt;Aging Cell&lt;/_journal&gt;&lt;_keywords&gt;Aging/*genetics; Cell Growth Processes/genetics; Fibroblasts/cytology/metabolism/physiology; Gene Expression Regulation; Humans; Pseudogenes; RNA, Antisense/biosynthesis/genetics; RNA, Long Noncoding/biosynthesis/*genetics; Transcriptome; Transfectionnoncoding; post-transcriptional gene regulation; proliferation; senescence-associated gene expression patterns; transcriptome&lt;/_keywords&gt;&lt;_language&gt;eng&lt;/_language&gt;&lt;_ori_publication&gt;Published 2013. This article is a U.S. Government work and is in the public_x000d__x000a_      domain in the USA.&lt;/_ori_publication&gt;&lt;_pages&gt;890-900&lt;/_pages&gt;&lt;_tertiary_title&gt;Aging cell&lt;/_tertiary_title&gt;&lt;_type_work&gt;Journal Article; Research Support, N.I.H., Extramural&lt;/_type_work&gt;&lt;_url&gt;http://www.ncbi.nlm.nih.gov/entrez/query.fcgi?cmd=Retrieve&amp;amp;db=pubmed&amp;amp;dopt=Abstract&amp;amp;list_uids=23758631&amp;amp;query_hl=1&lt;/_url&gt;&lt;_volume&gt;12&lt;/_volume&gt;&lt;_created&gt;63182709&lt;/_created&gt;&lt;_modified&gt;63182709&lt;/_modified&gt;&lt;_db_updated&gt;PubMed&lt;/_db_updated&gt;&lt;_impact_factor&gt;   7.346&lt;/_impact_factor&gt;&lt;_collection_scope&gt;SCIE&lt;/_collection_scope&gt;&lt;/Details&gt;&lt;Extra&gt;&lt;DBUID&gt;{CEC737E0-3F52-4676-983C-1FD61112DE0B}&lt;/DBUID&gt;&lt;/Extra&gt;&lt;/Item&gt;&lt;/References&gt;&lt;/Group&gt;&lt;/Citation&gt;_x000a_"/>
    <w:docVar w:name="NE.Ref{16E5C6F4-FB75-45EE-87EA-D72187D58BEF}" w:val=" ADDIN NE.Ref.{16E5C6F4-FB75-45EE-87EA-D72187D58BEF}&lt;Citation&gt;&lt;Group&gt;&lt;References&gt;&lt;Item&gt;&lt;ID&gt;677&lt;/ID&gt;&lt;UID&gt;{EFAD6049-F220-4828-A89E-A4AEDE978388}&lt;/UID&gt;&lt;Title&gt;Myocyte enhancer factor 2A delays vascular endothelial cell senescence by activating the PI3K/p-Akt/SIRT1 pathway&lt;/Title&gt;&lt;Template&gt;Journal Article&lt;/Template&gt;&lt;Star&gt;0&lt;/Star&gt;&lt;Tag&gt;0&lt;/Tag&gt;&lt;Author&gt;Liu, B; Wang, L; Jiang, W; Xiong, Y; Pang, L; Zhong, Y; Zhang, C; Ou, W; Tian, C; Chen, X; Liu, S M&lt;/Author&gt;&lt;Year&gt;2019&lt;/Year&gt;&lt;Details&gt;&lt;_accession_num&gt;31182679&lt;/_accession_num&gt;&lt;_author_adr&gt;Guangzhou Institute of Cardiovascular Disease, Guangdong Key Laboratory of Vascular Diseases, State Key Laboratory of Respiratory Disease, The Second Affiliated Hospital, Guangzhou Medical University, Guangzhou 510260, P. R. China.; Guangzhou Institute of Cardiovascular Disease, Guangdong Key Laboratory of Vascular Diseases, State Key Laboratory of Respiratory Disease, The Second Affiliated Hospital, Guangzhou Medical University, Guangzhou 510260, P. R. China.; Guangzhou Institute of Cardiovascular Disease, Guangdong Key Laboratory of Vascular Diseases, State Key Laboratory of Respiratory Disease, The Second Affiliated Hospital, Guangzhou Medical University, Guangzhou 510260, P. R. China.; Department of Laboratory Medicine, The Second Affiliated Hospital of Guangzhou University of Chinese Medicine, Guangzhou 510220, P. R. China.; Guangzhou Institute of Cardiovascular Disease, Guangdong Key Laboratory of Vascular Diseases, State Key Laboratory of Respiratory Disease, The Second Affiliated Hospital, Guangzhou Medical University, Guangzhou 510260, P. R. China.; Guangzhou Institute of Cardiovascular Disease, Guangdong Key Laboratory of Vascular Diseases, State Key Laboratory of Respiratory Disease, The Second Affiliated Hospital, Guangzhou Medical University, Guangzhou 510260, P. R. China.; Guangzhou Institute of Cardiovascular Disease, Guangdong Key Laboratory of Vascular Diseases, State Key Laboratory of Respiratory Disease, The Second Affiliated Hospital, Guangzhou Medical University, Guangzhou 510260, P. R. China.; Guangzhou Institute of Cardiovascular Disease, Guangdong Key Laboratory of Vascular Diseases, State Key Laboratory of Respiratory Disease, The Second Affiliated Hospital, Guangzhou Medical University, Guangzhou 510260, P. R. China.; Department of Emergency, The Second Affiliated Hospital, Guangzhou Medical University, Guangzhou 510260, P. R. China.; Department of Emergency, The Second Affiliated Hospital, Guangzhou Medical University, Guangzhou 510260, P. R. China.; Guangzhou Institute of Cardiovascular Disease, Guangdong Key Laboratory of Vascular Diseases, State Key Laboratory of Respiratory Disease, The Second Affiliated Hospital, Guangzhou Medical University, Guangzhou 510260, P. R. China.&lt;/_author_adr&gt;&lt;_date_display&gt;2019 Jun 10&lt;/_date_display&gt;&lt;_date&gt;2019-06-10&lt;/_date&gt;&lt;_doi&gt;10.18632/aging.102015&lt;/_doi&gt;&lt;_isbn&gt;1945-4589 (Electronic); 1945-4589 (Linking)&lt;/_isbn&gt;&lt;_issue&gt;11&lt;/_issue&gt;&lt;_journal&gt;Aging (Albany NY)&lt;/_journal&gt;&lt;_keywords&gt;*Phosphatidylinositol-4,5-bisphosphate 3-kinase catalytic subunit alpha (PIK3CA); *Phosphatidylinositol-4,5-bisphosphate 3-kinase catalytic subunit gamma (PIK3CG); *Sirtuin 1 (SIRT1); *myocyte enhancer factor 2A; *senescence&lt;/_keywords&gt;&lt;_language&gt;eng&lt;/_language&gt;&lt;_pages&gt;3768-3784&lt;/_pages&gt;&lt;_tertiary_title&gt;Aging&lt;/_tertiary_title&gt;&lt;_type_work&gt;Journal Article; Research Support, Non-U.S. Gov&amp;apos;t&lt;/_type_work&gt;&lt;_url&gt;http://www.ncbi.nlm.nih.gov/entrez/query.fcgi?cmd=Retrieve&amp;amp;db=pubmed&amp;amp;dopt=Abstract&amp;amp;list_uids=31182679&amp;amp;query_hl=1&lt;/_url&gt;&lt;_volume&gt;11&lt;/_volume&gt;&lt;_created&gt;63352561&lt;/_created&gt;&lt;_modified&gt;63352562&lt;/_modified&gt;&lt;_db_updated&gt;PubMed&lt;/_db_updated&gt;&lt;_impact_factor&gt;   5.515&lt;/_impact_factor&gt;&lt;/Details&gt;&lt;Extra&gt;&lt;DBUID&gt;{CEC737E0-3F52-4676-983C-1FD61112DE0B}&lt;/DBUID&gt;&lt;/Extra&gt;&lt;/Item&gt;&lt;/References&gt;&lt;/Group&gt;&lt;/Citation&gt;_x000a_"/>
    <w:docVar w:name="NE.Ref{193373FC-2871-4564-892B-2973F7B12082}" w:val=" ADDIN NE.Ref.{193373FC-2871-4564-892B-2973F7B12082}&lt;Citation&gt;&lt;Group&gt;&lt;References&gt;&lt;Item&gt;&lt;ID&gt;590&lt;/ID&gt;&lt;UID&gt;{14DC4EE3-CFAF-4E39-A1F4-27CFFB1A313F}&lt;/UID&gt;&lt;Title&gt;Long-term repopulation of aged bone marrow stem cells using young Sca-1 cells promotes aged heart rejuvenation&lt;/Title&gt;&lt;Template&gt;Journal Article&lt;/Template&gt;&lt;Star&gt;0&lt;/Star&gt;&lt;Tag&gt;0&lt;/Tag&gt;&lt;Author&gt;Li, J; Li, S H; Dong, J; Alibhai, F J; Zhang, C; Shao, Z B; Song, H F; He, S; Yin, W J; Wu, J; Weisel, R D; Liu, S M; Li, R K&lt;/Author&gt;&lt;Year&gt;2019&lt;/Year&gt;&lt;Details&gt;&lt;_accession_num&gt;31385396&lt;/_accession_num&gt;&lt;_author_adr&gt;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ac Surgery, Department of Surgery, University of Toronto,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ac Surgery, Department of Surgery, University of Toronto, Toronto, ON, Canada.&lt;/_author_adr&gt;&lt;_date_display&gt;2019 Dec&lt;/_date_display&gt;&lt;_date&gt;2019-12-01&lt;/_date&gt;&lt;_doi&gt;10.1111/acel.13026&lt;/_doi&gt;&lt;_isbn&gt;1474-9726 (Electronic); 1474-9718 (Linking)&lt;/_isbn&gt;&lt;_issue&gt;6&lt;/_issue&gt;&lt;_journal&gt;Aging Cell&lt;/_journal&gt;&lt;_keywords&gt;Sca-1; aging; heart; reconstitution; rejuvenation; stem cells&lt;/_keywords&gt;&lt;_language&gt;eng&lt;/_language&gt;&lt;_ori_publication&gt;(c) 2019 The Authors. Aging Cell published by the Anatomical Society and John_x000d__x000a_      Wiley &amp;amp;amp; Sons Ltd.&lt;/_ori_publication&gt;&lt;_pages&gt;e13026&lt;/_pages&gt;&lt;_tertiary_title&gt;Aging cell&lt;/_tertiary_title&gt;&lt;_type_work&gt;Journal Article&lt;/_type_work&gt;&lt;_url&gt;http://www.ncbi.nlm.nih.gov/entrez/query.fcgi?cmd=Retrieve&amp;amp;db=pubmed&amp;amp;dopt=Abstract&amp;amp;list_uids=31385396&amp;amp;query_hl=1&lt;/_url&gt;&lt;_volume&gt;18&lt;/_volume&gt;&lt;_created&gt;63182154&lt;/_created&gt;&lt;_modified&gt;63182154&lt;/_modified&gt;&lt;_db_updated&gt;PubMed&lt;/_db_updated&gt;&lt;_impact_factor&gt;   7.346&lt;/_impact_factor&gt;&lt;_collection_scope&gt;SCIE&lt;/_collection_scope&gt;&lt;/Details&gt;&lt;Extra&gt;&lt;DBUID&gt;{CEC737E0-3F52-4676-983C-1FD61112DE0B}&lt;/DBUID&gt;&lt;/Extra&gt;&lt;/Item&gt;&lt;/References&gt;&lt;/Group&gt;&lt;Group&gt;&lt;References&gt;&lt;Item&gt;&lt;ID&gt;589&lt;/ID&gt;&lt;UID&gt;{C363A4A3-EC55-4960-B05A-FA30939D81FF}&lt;/UID&gt;&lt;Title&gt;Young Bone Marrow Sca-1 Cells Rejuvenate the Aged Heart by Promoting Epithelial-to-Mesenchymal Transition&lt;/Title&gt;&lt;Template&gt;Journal Article&lt;/Template&gt;&lt;Star&gt;0&lt;/Star&gt;&lt;Tag&gt;0&lt;/Tag&gt;&lt;Author&gt;Li, J; Li, S H; Wu, J; Weisel, R D; Yao, A; Stanford, W L; Liu, S M; Li, R K&lt;/Author&gt;&lt;Year&gt;2018&lt;/Year&gt;&lt;Details&gt;&lt;_accession_num&gt;29556355&lt;/_accession_num&gt;&lt;_author_adr&gt;Department of Cardiology, Second Affiliated Hospital of Guangzhou Medical University, Guangzhou, China.; Toronto General Research Institute, Division of Cardiovascular Surgery, University Health Network, Toronto, Canada.; Division of Cardiac Surgery, Department of Surgery, University of Toronto; Toronto, Canada.; Toronto General Research Institute, Division of Cardiovascular Surgery, University Health Network, Toronto, Canada.; Toronto General Research Institute, Division of Cardiovascular Surgery, University Health Network, Toronto, Canada.; Toronto General Research Institute, Division of Cardiovascular Surgery, University Health Network, Toronto, Canada.; Division of Cardiac Surgery, Department of Surgery, University of Toronto; Toronto, Canada.; Toronto General Research Institute, Division of Cardiovascular Surgery, University Health Network, Toronto, Canada.; Regenerative Medicine Program, Ottawa Hospital Research Institute, Department of  Cellular and Molecular Medicine, University of Ottawa.; Department of Cardiology, Second Affiliated Hospital of Guangzhou Medical University, Guangzhou, China.; Toronto General Research Institute, Division of Cardiovascular Surgery, University Health Network, Toronto, Canada.; Division of Cardiac Surgery, Department of Surgery, University of Toronto; Toronto, Canada.&lt;/_author_adr&gt;&lt;_date_display&gt;2018&lt;/_date_display&gt;&lt;_date&gt;2018-01-20&lt;/_date&gt;&lt;_doi&gt;10.7150/thno.22788&lt;/_doi&gt;&lt;_isbn&gt;1838-7640 (Electronic); 1838-7640 (Linking)&lt;/_isbn&gt;&lt;_issue&gt;7&lt;/_issue&gt;&lt;_journal&gt;Theranostics&lt;/_journal&gt;&lt;_keywords&gt;Animals; Ataxin-1/*analysis; Cell Movement; Cell Proliferation; *Cell Transdifferentiation; Cells, Cultured; Coculture Techniques; Disease Models, Animal; Epithelial Cells/chemistry/*physiology; *Epithelial-Mesenchymal Transition; Gene Expression Profiling; Hematopoietic Stem Cell Transplantation; Hematopoietic Stem Cells/chemistry/*physiology; Mice; Mice, Knockout; Myocardial Infarction/therapy; Proteome/analysis; RNA, Messenger/analysis; Signal Transduction; Transforming Growth Factor beta/metabolism; Treatment Outcome*aging; *heart; *rejuvenation; *stem cells&lt;/_keywords&gt;&lt;_language&gt;eng&lt;/_language&gt;&lt;_pages&gt;1766-1781&lt;/_pages&gt;&lt;_tertiary_title&gt;Theranostics&lt;/_tertiary_title&gt;&lt;_type_work&gt;Journal Article; Research Support, Non-U.S. Gov&amp;apos;t&lt;/_type_work&gt;&lt;_url&gt;http://www.ncbi.nlm.nih.gov/entrez/query.fcgi?cmd=Retrieve&amp;amp;db=pubmed&amp;amp;dopt=Abstract&amp;amp;list_uids=29556355&amp;amp;query_hl=1&lt;/_url&gt;&lt;_volume&gt;8&lt;/_volume&gt;&lt;_created&gt;63182153&lt;/_created&gt;&lt;_modified&gt;63182153&lt;/_modified&gt;&lt;_db_updated&gt;PubMed&lt;/_db_updated&gt;&lt;_impact_factor&gt;   8.063&lt;/_impact_factor&gt;&lt;_collection_scope&gt;SCIE&lt;/_collection_scope&gt;&lt;/Details&gt;&lt;Extra&gt;&lt;DBUID&gt;{CEC737E0-3F52-4676-983C-1FD61112DE0B}&lt;/DBUID&gt;&lt;/Extra&gt;&lt;/Item&gt;&lt;/References&gt;&lt;/Group&gt;&lt;/Citation&gt;_x000a_"/>
    <w:docVar w:name="NE.Ref{19BBBACE-61EA-4FD9-BE3B-7CCE1ED0D31C}" w:val=" ADDIN NE.Ref.{19BBBACE-61EA-4FD9-BE3B-7CCE1ED0D31C}&lt;Citation&gt;&lt;Group&gt;&lt;References&gt;&lt;Item&gt;&lt;ID&gt;599&lt;/ID&gt;&lt;UID&gt;{093A2023-B8E0-4FAD-B213-34518747FDEC}&lt;/UID&gt;&lt;Title&gt;Network modeling links breast cancer susceptibility and centrosome dysfunction&lt;/Title&gt;&lt;Template&gt;Journal Article&lt;/Template&gt;&lt;Star&gt;0&lt;/Star&gt;&lt;Tag&gt;0&lt;/Tag&gt;&lt;Author&gt;Pujana, M A; Han, J D; Starita, L M; Stevens, K N; Tewari, M; Ahn, J S; Rennert, G; Moreno, V; Kirchhoff, T; Gold, B; Assmann, V; Elshamy, W M; Rual, J F; Levine, D; Rozek, L S; Gelman, R S; Gunsalus, K C; Greenberg, R A; Sobhian, B; Bertin, N; Venkatesan, K; Ayivi-Guedehoussou, N; Sole, X; Hernandez, P; Lazaro, C; Nathanson, K L; Weber, B L; Cusick, M E; Hill, D E; Offit, K; Livingston, D M; Gruber, S B; Parvin, J D; Vidal, M&lt;/Author&gt;&lt;Year&gt;2007&lt;/Year&gt;&lt;Details&gt;&lt;_accession_num&gt;17922014&lt;/_accession_num&gt;&lt;_author_adr&gt;Center for Cancer Systems Biology (CCSB), Dana-Farber Cancer Institute and Department of Genetics, Harvard Medical School, 44 Binney St., Boston, Massachusetts 02115, USA.&lt;/_author_adr&gt;&lt;_date_display&gt;2007 Nov&lt;/_date_display&gt;&lt;_date&gt;2007-11-01&lt;/_date&gt;&lt;_doi&gt;10.1038/ng.2007.2&lt;/_doi&gt;&lt;_isbn&gt;1546-1718 (Electronic); 1061-4036 (Linking)&lt;/_isbn&gt;&lt;_issue&gt;11&lt;/_issue&gt;&lt;_journal&gt;Nat Genet&lt;/_journal&gt;&lt;_keywords&gt;Aurora Kinases; BRCA1 Protein/antagonists &amp;amp;amp; inhibitors/genetics/metabolism; BRCA2 Protein/antagonists &amp;amp;amp; inhibitors/genetics/metabolism; Biomarkers, Tumor/genetics/metabolism; Breast Neoplasms/*genetics; Case-Control Studies; Centrosome/*physiology; Computational Biology; Extracellular Matrix Proteins/antagonists &amp;amp;amp; inhibitors/genetics/*metabolism; Female; Gene Expression Profiling; *Gene Regulatory Networks; Genetic Predisposition to Disease; Humans; Hyaluronan Receptors/genetics/*metabolism; *Neural Networks, Computer; Oligonucleotide Array Sequence Analysis; Polymerase Chain Reaction; Protein Interaction Mapping; Protein-Serine-Threonine Kinases/genetics/metabolism; RNA, Small Interfering/pharmacology; Ubiquitin/metabolism&lt;/_keywords&gt;&lt;_language&gt;eng&lt;/_language&gt;&lt;_pages&gt;1338-49&lt;/_pages&gt;&lt;_tertiary_title&gt;Nature genetics&lt;/_tertiary_title&gt;&lt;_type_work&gt;Comparative Study; Journal Article; Randomized Controlled Trial; Research Support, N.I.H., Extramural; Research Support, Non-U.S. Gov&amp;apos;t; Research Support, U.S. Gov&amp;apos;t, Non-P.H.S.&lt;/_type_work&gt;&lt;_url&gt;http://www.ncbi.nlm.nih.gov/entrez/query.fcgi?cmd=Retrieve&amp;amp;db=pubmed&amp;amp;dopt=Abstract&amp;amp;list_uids=17922014&amp;amp;query_hl=1&lt;/_url&gt;&lt;_volume&gt;39&lt;/_volume&gt;&lt;_created&gt;63182749&lt;/_created&gt;&lt;_modified&gt;63182749&lt;/_modified&gt;&lt;_db_updated&gt;PubMed&lt;/_db_updated&gt;&lt;_impact_factor&gt;  25.455&lt;/_impact_factor&gt;&lt;_collection_scope&gt;SCI;SCIE&lt;/_collection_scope&gt;&lt;/Details&gt;&lt;Extra&gt;&lt;DBUID&gt;{CEC737E0-3F52-4676-983C-1FD61112DE0B}&lt;/DBUID&gt;&lt;/Extra&gt;&lt;/Item&gt;&lt;/References&gt;&lt;/Group&gt;&lt;/Citation&gt;_x000a_"/>
    <w:docVar w:name="NE.Ref{1C3CD224-5B76-4AC7-AB66-FCDC78720684}" w:val=" ADDIN NE.Ref.{1C3CD224-5B76-4AC7-AB66-FCDC78720684}&lt;Citation&gt;&lt;Group&gt;&lt;References&gt;&lt;Item&gt;&lt;ID&gt;588&lt;/ID&gt;&lt;UID&gt;{0886FEA6-692B-41BE-B911-179BCA11561B}&lt;/UID&gt;&lt;Title&gt;miR-10a rejuvenates aged human mesenchymal stem cells and improves heart function after myocardial infarction through KLF4&lt;/Title&gt;&lt;Template&gt;Journal Article&lt;/Template&gt;&lt;Star&gt;0&lt;/Star&gt;&lt;Tag&gt;0&lt;/Tag&gt;&lt;Author&gt;Dong, J; Zhang, Z; Huang, H; Mo, P; Cheng, C; Liu, J; Huang, W; Tian, C; Zhang, C; Li, J&lt;/Author&gt;&lt;Year&gt;2018&lt;/Year&gt;&lt;Details&gt;&lt;_accession_num&gt;29848383&lt;/_accession_num&gt;&lt;_author_adr&gt;Guangzhou Institute of Cardiovascular Disease, Department of Cardiology, The Second Affiliated Hospital of Guangzhou Medical University, Guangzhou, 510260, China.; Department of Oncology, The Second Affiliated Hospital of Guangzhou Medical University, Guangzhou, China.; Guangzhou Institute of Cardiovascular Disease, Department of Cardiology, The Second Affiliated Hospital of Guangzhou Medical University, Guangzhou, 510260, China.; Department of Intensive Care Unit, The Second Affiliated Hospital of Guangzhou Medical University, Guangzhou,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Toronto General Research Institute, University Health Network, Toronto, Canada.; Guangzhou Institute of Cardiovascular Disease, Department of Cardiology, The Second Affiliated Hospital of Guangzhou Medical University, Guangzhou, 510260, China. gzlijiao@163.com.; Toronto General Research Institute, University Health Network, Toronto, Canada. gzlijiao@163.com.&lt;/_author_adr&gt;&lt;_date_display&gt;2018 May 30&lt;/_date_display&gt;&lt;_date&gt;2018-05-30&lt;/_date&gt;&lt;_doi&gt;10.1186/s13287-018-0895-0&lt;/_doi&gt;&lt;_isbn&gt;1757-6512 (Electronic); 1757-6512 (Linking)&lt;/_isbn&gt;&lt;_issue&gt;1&lt;/_issue&gt;&lt;_journal&gt;Stem Cell Res Ther&lt;/_journal&gt;&lt;_keywords&gt;Aging; Animals; Humans; Kruppel-Like Transcription Factors; Mesenchymal Stem Cells/*physiology; Mice; MicroRNAs/*metabolism; Myocardial Infarction/*therapy*Aging; *MicroRNA; *Myocardial infarction; *Rejuvenation&lt;/_keywords&gt;&lt;_language&gt;eng&lt;/_language&gt;&lt;_pages&gt;151&lt;/_pages&gt;&lt;_tertiary_title&gt;Stem cell research &amp;amp;amp; therapy&lt;/_tertiary_title&gt;&lt;_type_work&gt;Journal Article; Research Support, Non-U.S. Gov&amp;apos;t&lt;/_type_work&gt;&lt;_url&gt;http://www.ncbi.nlm.nih.gov/entrez/query.fcgi?cmd=Retrieve&amp;amp;db=pubmed&amp;amp;dopt=Abstract&amp;amp;list_uids=29848383&amp;amp;query_hl=1&lt;/_url&gt;&lt;_volume&gt;9&lt;/_volume&gt;&lt;_created&gt;63182149&lt;/_created&gt;&lt;_modified&gt;63182149&lt;/_modified&gt;&lt;_db_updated&gt;PubMed&lt;/_db_updated&gt;&lt;_impact_factor&gt;   4.627&lt;/_impact_factor&gt;&lt;_collection_scope&gt;SCIE&lt;/_collection_scope&gt;&lt;/Details&gt;&lt;Extra&gt;&lt;DBUID&gt;{CEC737E0-3F52-4676-983C-1FD61112DE0B}&lt;/DBUID&gt;&lt;/Extra&gt;&lt;/Item&gt;&lt;/References&gt;&lt;/Group&gt;&lt;Group&gt;&lt;References&gt;&lt;Item&gt;&lt;ID&gt;597&lt;/ID&gt;&lt;UID&gt;{1E21D600-D7DB-4ABD-A2D2-B6FA8AC54653}&lt;/UID&gt;&lt;Title&gt;miR-10a restores human mesenchymal stem cell differentiation by repressing KLF4&lt;/Title&gt;&lt;Template&gt;Journal Article&lt;/Template&gt;&lt;Star&gt;0&lt;/Star&gt;&lt;Tag&gt;0&lt;/Tag&gt;&lt;Author&gt;Li, J; Dong, J; Zhang, Z H; Zhang, D C; You, X Y; Zhong, Y; Chen, M S; Liu, S M&lt;/Author&gt;&lt;Year&gt;2013&lt;/Year&gt;&lt;Details&gt;&lt;_accession_num&gt;23696417&lt;/_accession_num&gt;&lt;_author_adr&gt;Department of Cardiology, the Second Affiliated Hospital of Guangzhou Medical University, Guangzhou Institute of Cardiovascular Disease, Guangzhou, China.&lt;/_author_adr&gt;&lt;_date_display&gt;2013 Dec&lt;/_date_display&gt;&lt;_date&gt;2013-12-01&lt;/_date&gt;&lt;_doi&gt;10.1002/jcp.24402&lt;/_doi&gt;&lt;_isbn&gt;1097-4652 (Electronic); 0021-9541 (Linking)&lt;/_isbn&gt;&lt;_issue&gt;12&lt;/_issue&gt;&lt;_journal&gt;J Cell Physiol&lt;/_journal&gt;&lt;_keywords&gt;3&amp;apos; Untranslated Regions; Adolescent; Adult; Aged; Aged, 80 and over; Cell Differentiation/physiology; Cellular Senescence/genetics; Down-Regulation; Female; Humans; Kruppel-Like Transcription Factors/*genetics/metabolism; Male; Mesenchymal Stem Cells/*metabolism; MicroRNAs/*genetics/*metabolism; Mutation; Nucleotides/genetics; Up-Regulation; Young Adult&lt;/_keywords&gt;&lt;_language&gt;eng&lt;/_language&gt;&lt;_ori_publication&gt;Copyright (c) 2013 Wiley Periodicals, Inc.&lt;/_ori_publication&gt;&lt;_pages&gt;2324-36&lt;/_pages&gt;&lt;_tertiary_title&gt;Journal of cellular physiology&lt;/_tertiary_title&gt;&lt;_type_work&gt;Journal Article&lt;/_type_work&gt;&lt;_url&gt;http://www.ncbi.nlm.nih.gov/entrez/query.fcgi?cmd=Retrieve&amp;amp;db=pubmed&amp;amp;dopt=Abstract&amp;amp;list_uids=23696417&amp;amp;query_hl=1&lt;/_url&gt;&lt;_volume&gt;228&lt;/_volume&gt;&lt;_created&gt;63182737&lt;/_created&gt;&lt;_modified&gt;63182737&lt;/_modified&gt;&lt;_db_updated&gt;PubMed&lt;/_db_updated&gt;&lt;_impact_factor&gt;   4.522&lt;/_impact_factor&gt;&lt;_collection_scope&gt;SCI;SCIE&lt;/_collection_scope&gt;&lt;/Details&gt;&lt;Extra&gt;&lt;DBUID&gt;{CEC737E0-3F52-4676-983C-1FD61112DE0B}&lt;/DBUID&gt;&lt;/Extra&gt;&lt;/Item&gt;&lt;/References&gt;&lt;/Group&gt;&lt;/Citation&gt;_x000a_"/>
    <w:docVar w:name="NE.Ref{27C0FA01-195B-4309-B769-920C5749541F}" w:val=" ADDIN NE.Ref.{27C0FA01-195B-4309-B769-920C5749541F}&lt;Citation&gt;&lt;Group&gt;&lt;References&gt;&lt;Item&gt;&lt;ID&gt;624&lt;/ID&gt;&lt;UID&gt;{066FF1A6-DB31-4FFD-B2E8-C57D821446DD}&lt;/UID&gt;&lt;Title&gt;Nesprin-1 and nesprin-2 regulate endothelial cell shape and migration&lt;/Title&gt;&lt;Template&gt;Journal Article&lt;/Template&gt;&lt;Star&gt;0&lt;/Star&gt;&lt;Tag&gt;0&lt;/Tag&gt;&lt;Author&gt;King, S J; Nowak, K; Suryavanshi, N; Holt, I; Shanahan, C M; Ridley, A J&lt;/Author&gt;&lt;Year&gt;2014&lt;/Year&gt;&lt;Details&gt;&lt;_accession_num&gt;24931616&lt;/_accession_num&gt;&lt;_author_adr&gt;Randall Division of Cell and Molecular Biophysics, King&amp;apos;s College London, New Hunt&amp;apos;s House, Guy&amp;apos;s Campus, London, SE1 1UL, United Kingdom; Cardiovascular Division and British Heart Foundation Centre of Research Excellence, King&amp;apos;s College London, James Black Centre, Denmark Hill Campus, London, SE5 9NU, United  Kingdom.&lt;/_author_adr&gt;&lt;_date_display&gt;2014 Jul&lt;/_date_display&gt;&lt;_date&gt;2014-07-01&lt;/_date&gt;&lt;_doi&gt;10.1002/cm.21182&lt;/_doi&gt;&lt;_isbn&gt;1949-3592 (Electronic); 1949-3592 (Linking)&lt;/_isbn&gt;&lt;_issue&gt;7&lt;/_issue&gt;&lt;_journal&gt;Cytoskeleton (Hoboken)&lt;/_journal&gt;&lt;_keywords&gt;Actins/metabolism; *Cell Movement; *Cell Shape; Cytoskeletal Proteins; Exons/genetics; Human Umbilical Vein Endothelial Cells/*cytology/*metabolism; Humans; Membrane Proteins/metabolism; Microfilament Proteins/*metabolism; Neovascularization, Physiologic; Nerve Tissue Proteins/*metabolism; Nuclear Envelope/metabolism; Nuclear Proteins/*metabolism; Protein Transport; RNA, Small Interfering/metabolismactin cytoskeleton; angiogenesis; cell migration; cell morphology; endothelial cells; nuclear envelope&lt;/_keywords&gt;&lt;_language&gt;eng&lt;/_language&gt;&lt;_ori_publication&gt;(c) 2014 The Authors. Cytoskeleton Published by Wiley Periodicals, Inc.&lt;/_ori_publication&gt;&lt;_pages&gt;423-34&lt;/_pages&gt;&lt;_tertiary_title&gt;Cytoskeleton (Hoboken, N.J.)&lt;/_tertiary_title&gt;&lt;_type_work&gt;Journal Article; Research Support, Non-U.S. Gov&amp;apos;t&lt;/_type_work&gt;&lt;_url&gt;http://www.ncbi.nlm.nih.gov/entrez/query.fcgi?cmd=Retrieve&amp;amp;db=pubmed&amp;amp;dopt=Abstract&amp;amp;list_uids=24931616&amp;amp;query_hl=1&lt;/_url&gt;&lt;_volume&gt;71&lt;/_volume&gt;&lt;_created&gt;63188432&lt;/_created&gt;&lt;_modified&gt;63188432&lt;/_modified&gt;&lt;_db_updated&gt;PubMed&lt;/_db_updated&gt;&lt;/Details&gt;&lt;Extra&gt;&lt;DBUID&gt;{CEC737E0-3F52-4676-983C-1FD61112DE0B}&lt;/DBUID&gt;&lt;/Extra&gt;&lt;/Item&gt;&lt;/References&gt;&lt;/Group&gt;&lt;/Citation&gt;_x000a_"/>
    <w:docVar w:name="NE.Ref{2CFAE765-1FB1-4179-91CC-D2AC9E6A3F9E}" w:val=" ADDIN NE.Ref.{2CFAE765-1FB1-4179-91CC-D2AC9E6A3F9E}&lt;Citation&gt;&lt;Group&gt;&lt;References&gt;&lt;Item&gt;&lt;ID&gt;625&lt;/ID&gt;&lt;UID&gt;{8EC42C3E-E8F8-4E37-B295-113E0FA55C64}&lt;/UID&gt;&lt;Title&gt;Increased expression of Syne1/nesprin-1 facilitates nuclear envelope structure changes in embryonic stem cell differentiation&lt;/Title&gt;&lt;Template&gt;Journal Article&lt;/Template&gt;&lt;Star&gt;0&lt;/Star&gt;&lt;Tag&gt;0&lt;/Tag&gt;&lt;Author&gt;Smith, E R; Zhang, X Y; Capo-Chichi, C D; Chen, X; Xu, X X&lt;/Author&gt;&lt;Year&gt;2011&lt;/Year&gt;&lt;Details&gt;&lt;_accession_num&gt;21932307&lt;/_accession_num&gt;&lt;_author_adr&gt;Sylvester Comprehensive Cancer Center, Department of Medicine, and Department of  Obstetrics and Gynecology, University of Miami School of Medicine, Miami, Florida, USA.&lt;/_author_adr&gt;&lt;_date_display&gt;2011 Oct&lt;/_date_display&gt;&lt;_date&gt;2011-10-01&lt;/_date&gt;&lt;_doi&gt;10.1002/dvdy.22717&lt;/_doi&gt;&lt;_isbn&gt;1097-0177 (Electronic); 1058-8388 (Linking)&lt;/_isbn&gt;&lt;_issue&gt;10&lt;/_issue&gt;&lt;_journal&gt;Dev Dyn&lt;/_journal&gt;&lt;_keywords&gt;Alternative Splicing; Animals; Antineoplastic Agents/pharmacology; Cell Differentiation/drug effects/*physiology; Cells, Cultured; Cytoskeletal Proteins; Embryonic Stem Cells/*cytology/drug effects/*physiology; Humans; Mice; Nerve Tissue Proteins/genetics/*metabolism; Nuclear Envelope/metabolism/*ultrastructure; Nuclear Pore/ultrastructure; Nuclear Proteins/genetics/*metabolism; Protein Isoforms/genetics/metabolism; RNA, Small Interfering/metabolism; Tretinoin/pharmacology&lt;/_keywords&gt;&lt;_language&gt;eng&lt;/_language&gt;&lt;_ori_publication&gt;Copyright (c) 2011 Wiley-Liss, Inc.&lt;/_ori_publication&gt;&lt;_pages&gt;2245-55&lt;/_pages&gt;&lt;_tertiary_title&gt;Developmental dynamics : an official publication of the American Association of_x000d__x000a_      Anatomists&lt;/_tertiary_title&gt;&lt;_type_work&gt;Journal Article; Research Support, N.I.H., Extramural&lt;/_type_work&gt;&lt;_url&gt;http://www.ncbi.nlm.nih.gov/entrez/query.fcgi?cmd=Retrieve&amp;amp;db=pubmed&amp;amp;dopt=Abstract&amp;amp;list_uids=21932307&amp;amp;query_hl=1&lt;/_url&gt;&lt;_volume&gt;240&lt;/_volume&gt;&lt;_created&gt;63188525&lt;/_created&gt;&lt;_modified&gt;63188525&lt;/_modified&gt;&lt;_db_updated&gt;PubMed&lt;/_db_updated&gt;&lt;_impact_factor&gt;   2.852&lt;/_impact_factor&gt;&lt;/Details&gt;&lt;Extra&gt;&lt;DBUID&gt;{CEC737E0-3F52-4676-983C-1FD61112DE0B}&lt;/DBUID&gt;&lt;/Extra&gt;&lt;/Item&gt;&lt;/References&gt;&lt;/Group&gt;&lt;Group&gt;&lt;References&gt;&lt;Item&gt;&lt;ID&gt;626&lt;/ID&gt;&lt;UID&gt;{F452AE16-9B9C-4F4D-AB7B-00098315464C}&lt;/UID&gt;&lt;Title&gt;Nesprin-1 has key roles in the process of mesenchymal stem cell differentiation into cardiomyocyte-like cells in vivo and in vitro&lt;/Title&gt;&lt;Template&gt;Journal Article&lt;/Template&gt;&lt;Star&gt;0&lt;/Star&gt;&lt;Tag&gt;0&lt;/Tag&gt;&lt;Author&gt;Yang, W; Zheng, H; Wang, Y; Lian, F; Hu, Z; Xue, S&lt;/Author&gt;&lt;Year&gt;2015&lt;/Year&gt;&lt;Details&gt;&lt;_accession_num&gt;25339194&lt;/_accession_num&gt;&lt;_author_adr&gt;Department of Cardiovascular Surgery, Ren Ji Hospital, School of Medicine, Shanghai Jiao Tong University, Shanghai 200127, P.R. China.; Department of Cardiovascular Surgery, Ren Ji Hospital, School of Medicine, Shanghai Jiao Tong University, Shanghai 200127, P.R. China.; Department of Cardiovascular Surgery, Ren Ji Hospital, School of Medicine, Shanghai Jiao Tong University, Shanghai 200127, P.R. China.; Department of Cardiovascular Surgery, Ren Ji Hospital, School of Medicine, Shanghai Jiao Tong University, Shanghai 200127, P.R. China.; Department of Cardiovascular Surgery, Ren Ji Hospital, School of Medicine, Shanghai Jiao Tong University, Shanghai 200127, P.R. China.; Department of Cardiovascular Surgery, Ren Ji Hospital, School of Medicine, Shanghai Jiao Tong University, Shanghai 200127, P.R. China.&lt;/_author_adr&gt;&lt;_date_display&gt;2015 Jan&lt;/_date_display&gt;&lt;_date&gt;2015-01-01&lt;/_date&gt;&lt;_doi&gt;10.3892/mmr.2014.2754&lt;/_doi&gt;&lt;_isbn&gt;1791-3004 (Electronic); 1791-2997 (Linking)&lt;/_isbn&gt;&lt;_issue&gt;1&lt;/_issue&gt;&lt;_journal&gt;Mol Med Rep&lt;/_journal&gt;&lt;_keywords&gt;Actinin/genetics/metabolism; Animals; Antigens, Surface/metabolism; Azacitidine/pharmacology; Cell Culture Techniques; Cell Differentiation/*genetics; Disease Models, Animal; Gene Expression Regulation/drug effects; Immunophenotyping; Mesenchymal Stem Cell Transplantation; Mesenchymal Stem Cells/*cytology/drug effects/*metabolism; Myocardial Infarction/genetics/metabolism/pathology/therapy; Myocytes, Cardiac/*cytology/drug effects/*metabolism; Nerve Tissue Proteins/*genetics; Nuclear Proteins/*genetics; RNA, Messenger/genetics/metabolism; Rats; Troponin C/genetics/metabolism&lt;/_keywords&gt;&lt;_language&gt;eng&lt;/_language&gt;&lt;_pages&gt;133-42&lt;/_pages&gt;&lt;_tertiary_title&gt;Molecular medicine reports&lt;/_tertiary_title&gt;&lt;_type_work&gt;Journal Article; Research Support, Non-U.S. Gov&amp;apos;t&lt;/_type_work&gt;&lt;_url&gt;http://www.ncbi.nlm.nih.gov/entrez/query.fcgi?cmd=Retrieve&amp;amp;db=pubmed&amp;amp;dopt=Abstract&amp;amp;list_uids=25339194&amp;amp;query_hl=1&lt;/_url&gt;&lt;_volume&gt;11&lt;/_volume&gt;&lt;_created&gt;63188527&lt;/_created&gt;&lt;_modified&gt;63188527&lt;/_modified&gt;&lt;_db_updated&gt;PubMed&lt;/_db_updated&gt;&lt;_impact_factor&gt;   1.851&lt;/_impact_factor&gt;&lt;_collection_scope&gt;SCIE&lt;/_collection_scope&gt;&lt;/Details&gt;&lt;Extra&gt;&lt;DBUID&gt;{CEC737E0-3F52-4676-983C-1FD61112DE0B}&lt;/DBUID&gt;&lt;/Extra&gt;&lt;/Item&gt;&lt;/References&gt;&lt;/Group&gt;&lt;/Citation&gt;_x000a_"/>
    <w:docVar w:name="NE.Ref{2D19BF46-3A39-45BC-B113-61046179F383}" w:val=" ADDIN NE.Ref.{2D19BF46-3A39-45BC-B113-61046179F383}&lt;Citation&gt;&lt;Group&gt;&lt;References&gt;&lt;Item&gt;&lt;ID&gt;594&lt;/ID&gt;&lt;UID&gt;{19FC4253-14B8-4ED5-B408-5193EE51AD15}&lt;/UID&gt;&lt;Title&gt;Long non-coding RNAs and control of gene expression in the immune system&lt;/Title&gt;&lt;Template&gt;Journal Article&lt;/Template&gt;&lt;Star&gt;0&lt;/Star&gt;&lt;Tag&gt;0&lt;/Tag&gt;&lt;Author&gt;Atianand, M K; Fitzgerald, K A&lt;/Author&gt;&lt;Year&gt;2014&lt;/Year&gt;&lt;Details&gt;&lt;_accession_num&gt;25262537&lt;/_accession_num&gt;&lt;_author_adr&gt;Program in Innate Immunity, Division of Infectious Diseases and Immunology, Department of Medicine, University of Massachusetts Medical School, Worcester, MA, USA.; Program in Innate Immunity, Division of Infectious Diseases and Immunology, Department of Medicine, University of Massachusetts Medical School, Worcester, MA, USA. Electronic address: kate.fitzgerald@umassmed.edu.&lt;/_author_adr&gt;&lt;_date_display&gt;2014 Nov&lt;/_date_display&gt;&lt;_date&gt;2014-11-01&lt;/_date&gt;&lt;_doi&gt;10.1016/j.molmed.2014.09.002&lt;/_doi&gt;&lt;_isbn&gt;1471-499X (Electronic); 1471-4914 (Linking)&lt;/_isbn&gt;&lt;_issue&gt;11&lt;/_issue&gt;&lt;_journal&gt;Trends Mol Med&lt;/_journal&gt;&lt;_keywords&gt;Animals; *Gene Expression Regulation; Host-Pathogen Interactions/genetics/immunology; Humans; Immune System/*physiology; Immunity/*genetics; *RNA, Long Noncodingepigenetics; gene expression; innate immunity; lincRNA; lncRNA; long non-coding RNA&lt;/_keywords&gt;&lt;_language&gt;eng&lt;/_language&gt;&lt;_ori_publication&gt;Copyright (c) 2014 Elsevier Ltd. All rights reserved.&lt;/_ori_publication&gt;&lt;_pages&gt;623-31&lt;/_pages&gt;&lt;_tertiary_title&gt;Trends in molecular medicine&lt;/_tertiary_title&gt;&lt;_type_work&gt;Journal Article; Research Support, N.I.H., Extramural; Research Support, Non-U.S. Gov&amp;apos;t; Review&lt;/_type_work&gt;&lt;_url&gt;http://www.ncbi.nlm.nih.gov/entrez/query.fcgi?cmd=Retrieve&amp;amp;db=pubmed&amp;amp;dopt=Abstract&amp;amp;list_uids=25262537&amp;amp;query_hl=1&lt;/_url&gt;&lt;_volume&gt;20&lt;/_volume&gt;&lt;_created&gt;63182696&lt;/_created&gt;&lt;_modified&gt;63182696&lt;/_modified&gt;&lt;_db_updated&gt;PubMed&lt;/_db_updated&gt;&lt;_impact_factor&gt;  11.028&lt;/_impact_factor&gt;&lt;_collection_scope&gt;SCI;SCIE&lt;/_collection_scope&gt;&lt;/Details&gt;&lt;Extra&gt;&lt;DBUID&gt;{CEC737E0-3F52-4676-983C-1FD61112DE0B}&lt;/DBUID&gt;&lt;/Extra&gt;&lt;/Item&gt;&lt;/References&gt;&lt;/Group&gt;&lt;/Citation&gt;_x000a_"/>
    <w:docVar w:name="NE.Ref{2F67F0D8-D6FA-4302-AE65-663F98A88763}" w:val=" ADDIN NE.Ref.{2F67F0D8-D6FA-4302-AE65-663F98A88763}&lt;Citation&gt;&lt;Group&gt;&lt;References&gt;&lt;Item&gt;&lt;ID&gt;593&lt;/ID&gt;&lt;UID&gt;{BC5FFA58-2B5C-4F38-A334-3244F9E6A388}&lt;/UID&gt;&lt;Title&gt;The GENCODE v7 catalog of human long noncoding RNAs: analysis of their gene structure, evolution, and expression&lt;/Title&gt;&lt;Template&gt;Journal Article&lt;/Template&gt;&lt;Star&gt;0&lt;/Star&gt;&lt;Tag&gt;0&lt;/Tag&gt;&lt;Author&gt;Derrien, T; Johnson, R; Bussotti, G; Tanzer, A; Djebali, S; Tilgner, H; Guernec, G; Martin, D; Merkel, A; Knowles, D G; Lagarde, J; Veeravalli, L; Ruan, X; Ruan, Y; Lassmann, T; Carninci, P; Brown, J B; Lipovich, L; Gonzalez, J M; Thomas, M; Davis, C A; Shiekhattar, R; Gingeras, T R; Hubbard, T J; Notredame, C; Harrow, J; Guigo, R&lt;/Author&gt;&lt;Year&gt;2012&lt;/Year&gt;&lt;Details&gt;&lt;_accession_num&gt;22955988&lt;/_accession_num&gt;&lt;_author_adr&gt;Bioinformatics and Genomics, Centre for Genomic Regulation and UPF, 08003 Barcelona, Catalonia, Spain.&lt;/_author_adr&gt;&lt;_date_display&gt;2012 Sep&lt;/_date_display&gt;&lt;_date&gt;2012-09-01&lt;/_date&gt;&lt;_doi&gt;10.1101/gr.132159.111&lt;/_doi&gt;&lt;_isbn&gt;1549-5469 (Electronic); 1088-9051 (Linking)&lt;/_isbn&gt;&lt;_issue&gt;9&lt;/_issue&gt;&lt;_journal&gt;Genome Res&lt;/_journal&gt;&lt;_keywords&gt;Alternative Splicing; Animals; Cell Nucleus/genetics/metabolism; Cluster Analysis; *Databases, Genetic; Evolution, Molecular; Exons; Gene Expression Profiling; Gene Expression Regulation; Histones/metabolism; Humans; Molecular Sequence Annotation; Open Reading Frames; Organ Specificity/genetics; Primates/genetics; RNA Processing, Post-Transcriptional; RNA Splice Sites; RNA, Long Noncoding/*genetics; RNA, Messenger/genetics; Selection, Genetic; Transcription, Genetic&lt;/_keywords&gt;&lt;_language&gt;eng&lt;/_language&gt;&lt;_pages&gt;1775-89&lt;/_pages&gt;&lt;_tertiary_title&gt;Genome research&lt;/_tertiary_title&gt;&lt;_type_work&gt;Journal Article; Research Support, N.I.H., Extramural; Research Support, Non-U.S. Gov&amp;apos;t&lt;/_type_work&gt;&lt;_url&gt;http://www.ncbi.nlm.nih.gov/entrez/query.fcgi?cmd=Retrieve&amp;amp;db=pubmed&amp;amp;dopt=Abstract&amp;amp;list_uids=22955988&amp;amp;query_hl=1&lt;/_url&gt;&lt;_volume&gt;22&lt;/_volume&gt;&lt;_created&gt;63182693&lt;/_created&gt;&lt;_modified&gt;63182693&lt;/_modified&gt;&lt;_db_updated&gt;PubMed&lt;/_db_updated&gt;&lt;_impact_factor&gt;   9.944&lt;/_impact_factor&gt;&lt;_collection_scope&gt;SCI;SCIE&lt;/_collection_scope&gt;&lt;/Details&gt;&lt;Extra&gt;&lt;DBUID&gt;{CEC737E0-3F52-4676-983C-1FD61112DE0B}&lt;/DBUID&gt;&lt;/Extra&gt;&lt;/Item&gt;&lt;/References&gt;&lt;/Group&gt;&lt;/Citation&gt;_x000a_"/>
    <w:docVar w:name="NE.Ref{2FDAF747-64CF-4435-BCDC-E9A6E4CEC1B5}" w:val=" ADDIN NE.Ref.{2FDAF747-64CF-4435-BCDC-E9A6E4CEC1B5}&lt;Citation&gt;&lt;Group&gt;&lt;References&gt;&lt;Item&gt;&lt;ID&gt;627&lt;/ID&gt;&lt;UID&gt;{18F05DE7-960D-4DE7-810C-3B966E92DB17}&lt;/UID&gt;&lt;Title&gt;Nesprin-1 plays an important role in the proliferation and apoptosis of mesenchymal stem cells&lt;/Title&gt;&lt;Template&gt;Journal Article&lt;/Template&gt;&lt;Star&gt;0&lt;/Star&gt;&lt;Tag&gt;0&lt;/Tag&gt;&lt;Author&gt;Yang, W; Zheng, H; Wang, Y; Lian, F; Hu, Z; Xue, S&lt;/Author&gt;&lt;Year&gt;2013&lt;/Year&gt;&lt;Details&gt;&lt;_accession_num&gt;23863972&lt;/_accession_num&gt;&lt;_author_adr&gt;Department of Cardiovascular Surgery, Renji Hospital, Shanghai Jiaotong University School of Medicine, Shanghai 200127, PR China.&lt;/_author_adr&gt;&lt;_date_display&gt;2013 Oct&lt;/_date_display&gt;&lt;_date&gt;2013-10-01&lt;/_date&gt;&lt;_doi&gt;10.3892/ijmm.2013.1445&lt;/_doi&gt;&lt;_isbn&gt;1791-244X (Electronic); 1107-3756 (Linking)&lt;/_isbn&gt;&lt;_issue&gt;4&lt;/_issue&gt;&lt;_journal&gt;Int J Mol Med&lt;/_journal&gt;&lt;_keywords&gt;Animals; Apoptosis/*physiology; Cell Cycle; *Cell Proliferation; Cloning, Molecular; Flow Cytometry; Genetic Vectors; Lentivirus/genetics; Mesenchymal Stem Cells/*cytology/metabolism; Nerve Tissue Proteins/genetics/*metabolism; Nuclear Proteins/genetics/*metabolism; RNA, Small Interfering/genetics; Rats; Rats, Sprague-Dawley; Transfection&lt;/_keywords&gt;&lt;_language&gt;eng&lt;/_language&gt;&lt;_pages&gt;805-12&lt;/_pages&gt;&lt;_tertiary_title&gt;International journal of molecular medicine&lt;/_tertiary_title&gt;&lt;_type_work&gt;Journal Article; Research Support, Non-U.S. Gov&amp;apos;t&lt;/_type_work&gt;&lt;_url&gt;http://www.ncbi.nlm.nih.gov/entrez/query.fcgi?cmd=Retrieve&amp;amp;db=pubmed&amp;amp;dopt=Abstract&amp;amp;list_uids=23863972&amp;amp;query_hl=1&lt;/_url&gt;&lt;_volume&gt;32&lt;/_volume&gt;&lt;_created&gt;63188533&lt;/_created&gt;&lt;_modified&gt;63188535&lt;/_modified&gt;&lt;_db_updated&gt;PubMed&lt;/_db_updated&gt;&lt;_impact_factor&gt;   2.928&lt;/_impact_factor&gt;&lt;_collection_scope&gt;SCI;SCIE&lt;/_collection_scope&gt;&lt;/Details&gt;&lt;Extra&gt;&lt;DBUID&gt;{CEC737E0-3F52-4676-983C-1FD61112DE0B}&lt;/DBUID&gt;&lt;/Extra&gt;&lt;/Item&gt;&lt;/References&gt;&lt;/Group&gt;&lt;/Citation&gt;_x000a_"/>
    <w:docVar w:name="NE.Ref{3136D33B-2F82-4C99-81CE-26AC50A04C82}" w:val=" ADDIN NE.Ref.{3136D33B-2F82-4C99-81CE-26AC50A04C82}&lt;Citation&gt;&lt;Group&gt;&lt;References&gt;&lt;Item&gt;&lt;ID&gt;622&lt;/ID&gt;&lt;UID&gt;{98618E56-26A7-4FDA-9EAF-81C8EE9AA753}&lt;/UID&gt;&lt;Title&gt;Mutations in SYNE1 lead to a newly discovered form of autosomal recessive cerebellar ataxia&lt;/Title&gt;&lt;Template&gt;Journal Article&lt;/Template&gt;&lt;Star&gt;0&lt;/Star&gt;&lt;Tag&gt;0&lt;/Tag&gt;&lt;Author&gt;Gros-Louis, F; Dupre, N; Dion, P; Fox, M A; Laurent, S; Verreault, S; Sanes, J R; Bouchard, J P; Rouleau, G A&lt;/Author&gt;&lt;Year&gt;2007&lt;/Year&gt;&lt;Details&gt;&lt;_accession_num&gt;17159980&lt;/_accession_num&gt;&lt;_author_adr&gt;Centre for the Study of Brain Diseases, Universite de Montreal, Montreal, Quebec, H2L 4M1, Canada.&lt;/_author_adr&gt;&lt;_date_display&gt;2007 Jan&lt;/_date_display&gt;&lt;_date&gt;2007-01-01&lt;/_date&gt;&lt;_doi&gt;10.1038/ng1927&lt;/_doi&gt;&lt;_isbn&gt;1061-4036 (Print); 1061-4036 (Linking)&lt;/_isbn&gt;&lt;_issue&gt;1&lt;/_issue&gt;&lt;_journal&gt;Nat Genet&lt;/_journal&gt;&lt;_keywords&gt;Adult; Aged; Amino Acid Sequence; Animals; Base Sequence; Cerebellar Ataxia/*genetics; Cerebellum/metabolism; Chromosome Mapping; Cytoskeletal Proteins; DNA Mutational Analysis; Female; *Genes, Recessive; Genetic Testing; Humans; Male; Mice; Middle Aged; Molecular Sequence Data; Mutation; Nerve Tissue Proteins/*genetics/metabolism; Nuclear Proteins/*genetics/metabolism; Quebec&lt;/_keywords&gt;&lt;_language&gt;eng&lt;/_language&gt;&lt;_pages&gt;80-5&lt;/_pages&gt;&lt;_tertiary_title&gt;Nature genetics&lt;/_tertiary_title&gt;&lt;_type_work&gt;Journal Article; Research Support, N.I.H., Extramural; Research Support, Non-U.S. Gov&amp;apos;t; Research Support, U.S. Gov&amp;apos;t, Non-P.H.S.&lt;/_type_work&gt;&lt;_url&gt;http://www.ncbi.nlm.nih.gov/entrez/query.fcgi?cmd=Retrieve&amp;amp;db=pubmed&amp;amp;dopt=Abstract&amp;amp;list_uids=17159980&amp;amp;query_hl=1&lt;/_url&gt;&lt;_volume&gt;39&lt;/_volume&gt;&lt;_created&gt;63188422&lt;/_created&gt;&lt;_modified&gt;63188422&lt;/_modified&gt;&lt;_db_updated&gt;PubMed&lt;/_db_updated&gt;&lt;_impact_factor&gt;  25.455&lt;/_impact_factor&gt;&lt;_collection_scope&gt;SCI;SCIE&lt;/_collection_scope&gt;&lt;/Details&gt;&lt;Extra&gt;&lt;DBUID&gt;{CEC737E0-3F52-4676-983C-1FD61112DE0B}&lt;/DBUID&gt;&lt;/Extra&gt;&lt;/Item&gt;&lt;/References&gt;&lt;/Group&gt;&lt;/Citation&gt;_x000a_"/>
    <w:docVar w:name="NE.Ref{362E6CFE-3FD9-4B0B-9247-FAB3F6525EBC}" w:val=" ADDIN NE.Ref.{362E6CFE-3FD9-4B0B-9247-FAB3F6525EBC}&lt;Citation&gt;&lt;Group&gt;&lt;References&gt;&lt;Item&gt;&lt;ID&gt;602&lt;/ID&gt;&lt;UID&gt;{21F79041-0C59-4363-8474-C70B678FB1F1}&lt;/UID&gt;&lt;Title&gt;Human gene coexpression landscape: confident network derived from tissue transcriptomic profiles&lt;/Title&gt;&lt;Template&gt;Journal Article&lt;/Template&gt;&lt;Star&gt;0&lt;/Star&gt;&lt;Tag&gt;0&lt;/Tag&gt;&lt;Author&gt;Prieto, C; Risueno, A; Fontanillo, C; De Las, Rivas J&lt;/Author&gt;&lt;Year&gt;2008&lt;/Year&gt;&lt;Details&gt;&lt;_accession_num&gt;19081792&lt;/_accession_num&gt;&lt;_author_adr&gt;Bioinformatics and Functional Genomics Research Group, Cancer Research Center (CIC-IBMCC, CSIC/USAL), Salamanca, Spain.&lt;/_author_adr&gt;&lt;_date_display&gt;2008&lt;/_date_display&gt;&lt;_date&gt;2008-01-20&lt;/_date&gt;&lt;_doi&gt;10.1371/journal.pone.0003911&lt;/_doi&gt;&lt;_isbn&gt;1932-6203 (Electronic); 1932-6203 (Linking)&lt;/_isbn&gt;&lt;_issue&gt;12&lt;/_issue&gt;&lt;_journal&gt;PLoS One&lt;/_journal&gt;&lt;_keywords&gt;Algorithms; Cluster Analysis; Databases, Genetic; *Gene Expression Profiling; *Gene Expression Regulation; *Gene Regulatory Networks; Genome, Human/genetics; Humans; Organ Specificity/*genetics; Predictive Value of Tests; Reproducibility of Results; Transcription Factors/metabolism&lt;/_keywords&gt;&lt;_language&gt;eng&lt;/_language&gt;&lt;_pages&gt;e3911&lt;/_pages&gt;&lt;_tertiary_title&gt;PloS one&lt;/_tertiary_title&gt;&lt;_type_work&gt;Journal Article; Research Support, Non-U.S. Gov&amp;apos;t&lt;/_type_work&gt;&lt;_url&gt;http://www.ncbi.nlm.nih.gov/entrez/query.fcgi?cmd=Retrieve&amp;amp;db=pubmed&amp;amp;dopt=Abstract&amp;amp;list_uids=19081792&amp;amp;query_hl=1&lt;/_url&gt;&lt;_volume&gt;3&lt;/_volume&gt;&lt;_created&gt;63182754&lt;/_created&gt;&lt;_modified&gt;63182754&lt;/_modified&gt;&lt;_db_updated&gt;PubMed&lt;/_db_updated&gt;&lt;_impact_factor&gt;   2.776&lt;/_impact_factor&gt;&lt;_collection_scope&gt;SCIE&lt;/_collection_scope&gt;&lt;/Details&gt;&lt;Extra&gt;&lt;DBUID&gt;{CEC737E0-3F52-4676-983C-1FD61112DE0B}&lt;/DBUID&gt;&lt;/Extra&gt;&lt;/Item&gt;&lt;/References&gt;&lt;/Group&gt;&lt;/Citation&gt;_x000a_"/>
    <w:docVar w:name="NE.Ref{39D72E1A-6509-4D65-B1B3-2F35DFFADE2C}" w:val=" ADDIN NE.Ref.{39D72E1A-6509-4D65-B1B3-2F35DFFADE2C}&lt;Citation&gt;&lt;Group&gt;&lt;References&gt;&lt;Item&gt;&lt;ID&gt;613&lt;/ID&gt;&lt;UID&gt;{7B6D0A23-0357-4D55-9758-A0D04775E81C}&lt;/UID&gt;&lt;Title&gt;Long Noncoding RNA H19 Promotes Osteoblast Differentiation Via TGF-beta1/Smad3/HDAC Signaling Pathway by Deriving miR-675&lt;/Title&gt;&lt;Template&gt;Journal Article&lt;/Template&gt;&lt;Star&gt;0&lt;/Star&gt;&lt;Tag&gt;0&lt;/Tag&gt;&lt;Author&gt;Huang, Y; Zheng, Y; Jia, L; Li, W&lt;/Author&gt;&lt;Year&gt;2015&lt;/Year&gt;&lt;Details&gt;&lt;_accession_num&gt;26417995&lt;/_accession_num&gt;&lt;_author_adr&gt;Department of Orthodontics, Peking University School and Hospital of Stomatology, Beijing, People&amp;apos;s Republic of China.; Department of Oral and Maxillofacial Surgery, Peking University School and Hospital of Stomatology, Beijing, People&amp;apos;s Republic of China.; Department of Oral and Maxillofacial Surgery, Peking University School and Hospital of Stomatology, Beijing, People&amp;apos;s Republic of China.; Central Laboratory, Peking University School and Hospital of Stomatology, Beijing, People&amp;apos;s Republic of China.; Department of Orthodontics, Peking University School and Hospital of Stomatology, Beijing, People&amp;apos;s Republic of China.&lt;/_author_adr&gt;&lt;_date_display&gt;2015 Dec&lt;/_date_display&gt;&lt;_date&gt;2015-12-01&lt;/_date&gt;&lt;_doi&gt;10.1002/stem.2225&lt;/_doi&gt;&lt;_isbn&gt;1549-4918 (Electronic); 1066-5099 (Linking)&lt;/_isbn&gt;&lt;_issue&gt;12&lt;/_issue&gt;&lt;_journal&gt;Stem Cells&lt;/_journal&gt;&lt;_keywords&gt;Cell Differentiation/*physiology; Histone Deacetylases/*metabolism; Humans; Mesenchymal Stem Cells/cytology/*metabolism; MicroRNAs/*metabolism; Osteoblasts/cytology/*metabolism; Osteogenesis/physiology; RNA, Long Noncoding/*metabolism; Signal Transduction/*physiology; Smad3 Protein/*metabolism; Transforming Growth Factor beta1/*metabolismH19; Mesenchymal stem cells; Osteoblast differentiation; lncRNA; miR-675; miRNA&lt;/_keywords&gt;&lt;_language&gt;eng&lt;/_language&gt;&lt;_ori_publication&gt;(c) 2015 AlphaMed Press.&lt;/_ori_publication&gt;&lt;_pages&gt;3481-92&lt;/_pages&gt;&lt;_tertiary_title&gt;Stem cells (Dayton, Ohio)&lt;/_tertiary_title&gt;&lt;_type_work&gt;Journal Article; Research Support, Non-U.S. Gov&amp;apos;t&lt;/_type_work&gt;&lt;_url&gt;http://www.ncbi.nlm.nih.gov/entrez/query.fcgi?cmd=Retrieve&amp;amp;db=pubmed&amp;amp;dopt=Abstract&amp;amp;list_uids=26417995&amp;amp;query_hl=1&lt;/_url&gt;&lt;_volume&gt;33&lt;/_volume&gt;&lt;_created&gt;63186505&lt;/_created&gt;&lt;_modified&gt;63186505&lt;/_modified&gt;&lt;_db_updated&gt;PubMed&lt;/_db_updated&gt;&lt;_impact_factor&gt;   5.614&lt;/_impact_factor&gt;&lt;_collection_scope&gt;SCI;SCIE&lt;/_collection_scope&gt;&lt;/Details&gt;&lt;Extra&gt;&lt;DBUID&gt;{CEC737E0-3F52-4676-983C-1FD61112DE0B}&lt;/DBUID&gt;&lt;/Extra&gt;&lt;/Item&gt;&lt;/References&gt;&lt;/Group&gt;&lt;/Citation&gt;_x000a_"/>
    <w:docVar w:name="NE.Ref{4C361D25-DBE8-443D-AE9E-E93FE784C440}" w:val=" ADDIN NE.Ref.{4C361D25-DBE8-443D-AE9E-E93FE784C440}&lt;Citation&gt;&lt;Group&gt;&lt;References&gt;&lt;Item&gt;&lt;ID&gt;607&lt;/ID&gt;&lt;UID&gt;{9D3B34FD-74BE-4B1E-93F3-D874EFC7C8BB}&lt;/UID&gt;&lt;Title&gt;Scaffold function of long non-coding RNA HOTAIR in protein ubiquitination&lt;/Title&gt;&lt;Template&gt;Journal Article&lt;/Template&gt;&lt;Star&gt;0&lt;/Star&gt;&lt;Tag&gt;0&lt;/Tag&gt;&lt;Author&gt;Yoon, J H; Abdelmohsen, K; Kim, J; Yang, X; Martindale, J L; Tominaga-Yamanaka, K; White, E J; Orjalo, A V; Rinn, J L; Kreft, S G; Wilson, G M; Gorospe, M&lt;/Author&gt;&lt;Year&gt;2013&lt;/Year&gt;&lt;Details&gt;&lt;_accession_num&gt;24326307&lt;/_accession_num&gt;&lt;_author_adr&gt;Laboratory of Genetics, National Institute on Aging-Intramural Research Program,  NIH, Baltimore, Maryland 21224, USA.&lt;/_author_adr&gt;&lt;_date_display&gt;2013&lt;/_date_display&gt;&lt;_date&gt;2013-01-20&lt;/_date&gt;&lt;_doi&gt;10.1038/ncomms3939&lt;/_doi&gt;&lt;_isbn&gt;2041-1723 (Electronic); 2041-1723 (Linking)&lt;/_isbn&gt;&lt;_journal&gt;Nat Commun&lt;/_journal&gt;&lt;_keywords&gt;Argonaute Proteins/metabolism; Ataxin-1; Ataxins; Cellular Senescence/genetics; ELAV Proteins/metabolism; HeLa Cells; Humans; Nerve Tissue Proteins/metabolism; Nuclear Proteins/metabolism; Proteins/genetics/*metabolism; RNA Cap-Binding Proteins/metabolism; RNA Stability; RNA, Long Noncoding/*metabolism; RNA-Binding Proteins/genetics/metabolism; Receptors, Cytoplasmic and Nuclear/metabolism; Ubiquitin-Protein Ligases/genetics/metabolism; *Ubiquitination&lt;/_keywords&gt;&lt;_language&gt;eng&lt;/_language&gt;&lt;_pages&gt;2939&lt;/_pages&gt;&lt;_tertiary_title&gt;Nature communications&lt;/_tertiary_title&gt;&lt;_type_work&gt;Journal Article; Research Support, N.I.H., Extramural&lt;/_type_work&gt;&lt;_url&gt;http://www.ncbi.nlm.nih.gov/entrez/query.fcgi?cmd=Retrieve&amp;amp;db=pubmed&amp;amp;dopt=Abstract&amp;amp;list_uids=24326307&amp;amp;query_hl=1&lt;/_url&gt;&lt;_volume&gt;4&lt;/_volume&gt;&lt;_created&gt;63185580&lt;/_created&gt;&lt;_modified&gt;63185580&lt;/_modified&gt;&lt;_db_updated&gt;PubMed&lt;/_db_updated&gt;&lt;_impact_factor&gt;  11.878&lt;/_impact_factor&gt;&lt;_collection_scope&gt;SCI;SCIE&lt;/_collection_scope&gt;&lt;/Details&gt;&lt;Extra&gt;&lt;DBUID&gt;{CEC737E0-3F52-4676-983C-1FD61112DE0B}&lt;/DBUID&gt;&lt;/Extra&gt;&lt;/Item&gt;&lt;/References&gt;&lt;/Group&gt;&lt;/Citation&gt;_x000a_"/>
    <w:docVar w:name="NE.Ref{5090361D-E305-4EF3-83D8-E7CA4E399048}" w:val=" ADDIN NE.Ref.{5090361D-E305-4EF3-83D8-E7CA4E399048}&lt;Citation&gt;&lt;Group&gt;&lt;References&gt;&lt;Item&gt;&lt;ID&gt;603&lt;/ID&gt;&lt;UID&gt;{AFF5EC79-6222-4608-9342-E072432CD511}&lt;/UID&gt;&lt;Title&gt;The lncRNA MIR31HG regulates p16(INK4A) expression to modulate senescence&lt;/Title&gt;&lt;Template&gt;Journal Article&lt;/Template&gt;&lt;Star&gt;0&lt;/Star&gt;&lt;Tag&gt;0&lt;/Tag&gt;&lt;Author&gt;Montes, M; Nielsen, M M; Maglieri, G; Jacobsen, A; Hojfeldt, J; Agrawal-Singh, S; Hansen, K; Helin, K; van de Werken, HJG; Pedersen, J S; Lund, A H&lt;/Author&gt;&lt;Year&gt;2015&lt;/Year&gt;&lt;Details&gt;&lt;_accession_num&gt;25908244&lt;/_accession_num&gt;&lt;_author_adr&gt;Biotech Research and Innovation Centre, University of Copenhagen, Ole Maaloes Vej 5, Copenhagen 2200, Denmark.; Department of Molecular Medicine, Arhus University Hospital, Skejby, Arhus N 8200, Denmark.; Biotech Research and Innovation Centre, University of Copenhagen, Ole Maaloes Vej 5, Copenhagen 2200, Denmark.; Computational Biology Center, Memorial Sloan-Kettering Cancer Center, New York, New York 10065, USA.; Biotech Research and Innovation Centre, University of Copenhagen, Ole Maaloes Vej 5, Copenhagen 2200, Denmark.; Centre for Epigenetics, University of Copenhagen, Copenhagen 2200, Denmark.; Biotech Research and Innovation Centre, University of Copenhagen, Ole Maaloes Vej 5, Copenhagen 2200, Denmark.; Centre for Epigenetics, University of Copenhagen, Copenhagen 2200, Denmark.; Biotech Research and Innovation Centre, University of Copenhagen, Ole Maaloes Vej 5, Copenhagen 2200, Denmark.; Centre for Epigenetics, University of Copenhagen, Copenhagen 2200, Denmark.; Biotech Research and Innovation Centre, University of Copenhagen, Ole Maaloes Vej 5, Copenhagen 2200, Denmark.; Centre for Epigenetics, University of Copenhagen, Copenhagen 2200, Denmark.; Department of Cell Biology, Erasmus MC, Rotterdam 3015 CN, The Netherlands.; Department of Molecular Medicine, Arhus University Hospital, Skejby, Arhus N 8200, Denmark.; Bioinformatics Research Center, Aarhus University, DK-8000 Aarhus C, Denmark.; Biotech Research and Innovation Centre, University of Copenhagen, Ole Maaloes Vej 5, Copenhagen 2200, Denmark.&lt;/_author_adr&gt;&lt;_date_display&gt;2015 Apr 24&lt;/_date_display&gt;&lt;_date&gt;2015-04-24&lt;/_date&gt;&lt;_doi&gt;10.1038/ncomms7967&lt;/_doi&gt;&lt;_isbn&gt;2041-1723 (Electronic); 2041-1723 (Linking)&lt;/_isbn&gt;&lt;_journal&gt;Nat Commun&lt;/_journal&gt;&lt;_keywords&gt;Animals; *Cellular Senescence; Cyclin-Dependent Kinase Inhibitor p16/*metabolism; Enhancer Elements, Genetic; Gene Expression Regulation, Neoplastic; Gene Knockdown Techniques; HEK293 Cells; Humans; Melanoma/*metabolism; Mice; Oncogenes; Phenotype; Polycomb-Group Proteins/metabolism; Proto-Oncogene Proteins B-raf/*metabolism; RNA, Long Noncoding/*metabolism&lt;/_keywords&gt;&lt;_language&gt;eng&lt;/_language&gt;&lt;_pages&gt;6967&lt;/_pages&gt;&lt;_tertiary_title&gt;Nature communications&lt;/_tertiary_title&gt;&lt;_type_work&gt;Journal Article; Research Support, Non-U.S. Gov&amp;apos;t&lt;/_type_work&gt;&lt;_url&gt;http://www.ncbi.nlm.nih.gov/entrez/query.fcgi?cmd=Retrieve&amp;amp;db=pubmed&amp;amp;dopt=Abstract&amp;amp;list_uids=25908244&amp;amp;query_hl=1&lt;/_url&gt;&lt;_volume&gt;6&lt;/_volume&gt;&lt;_created&gt;63185571&lt;/_created&gt;&lt;_modified&gt;63185572&lt;/_modified&gt;&lt;_db_updated&gt;PubMed&lt;/_db_updated&gt;&lt;_impact_factor&gt;  11.878&lt;/_impact_factor&gt;&lt;_collection_scope&gt;SCI;SCIE&lt;/_collection_scope&gt;&lt;/Details&gt;&lt;Extra&gt;&lt;DBUID&gt;{CEC737E0-3F52-4676-983C-1FD61112DE0B}&lt;/DBUID&gt;&lt;/Extra&gt;&lt;/Item&gt;&lt;/References&gt;&lt;/Group&gt;&lt;Group&gt;&lt;References&gt;&lt;Item&gt;&lt;ID&gt;604&lt;/ID&gt;&lt;UID&gt;{BA7A48E1-DF48-4EAB-8DF5-8830A79D66A5}&lt;/UID&gt;&lt;Title&gt;LincRNA-p21 activates p21 in cis to promote Polycomb target gene expression and to enforce the G1/S checkpoint&lt;/Title&gt;&lt;Template&gt;Journal Article&lt;/Template&gt;&lt;Star&gt;0&lt;/Star&gt;&lt;Tag&gt;0&lt;/Tag&gt;&lt;Author&gt;Dimitrova, N; Zamudio, J R; Jong, R M; Soukup, D; Resnick, R; Sarma, K; Ward, A J; Raj, A; Lee, J T; Sharp, P A; Jacks, T&lt;/Author&gt;&lt;Year&gt;2014&lt;/Year&gt;&lt;Details&gt;&lt;_accession_num&gt;24857549&lt;/_accession_num&gt;&lt;_author_adr&gt;Koch Institute for Integrative Cancer Research and Department of Biology, Massachusetts Institute of Technology, 500 Main Street, Cambridge, MA 02142, USA.; Koch Institute for Integrative Cancer Research and Department of Biology, Massachusetts Institute of Technology, 500 Main Street, Cambridge, MA 02142, USA.; Koch Institute for Integrative Cancer Research and Department of Biology, Massachusetts Institute of Technology, 500 Main Street, Cambridge, MA 02142, USA.; Koch Institute for Integrative Cancer Research and Department of Biology, Massachusetts Institute of Technology, 500 Main Street, Cambridge, MA 02142, USA.; Koch Institute for Integrative Cancer Research and Department of Biology, Massachusetts Institute of Technology, 500 Main Street, Cambridge, MA 02142, USA.; Department of Molecular Biology, Massachusetts General Hospital, 185 Cambridge Street, Boston, MA 02114, USA.; Isis Pharmaceuticals, Inc., 2855 Gazelle Court, Carlsbad, CA 92010, USA.; Department of Bioengineering, University of Pennsylvania, 210 South 33rd Street,  Philadelphia, PA 19104, USA.; Department of Molecular Biology, Massachusetts General Hospital, 185 Cambridge Street, Boston, MA 02114, USA.; Koch Institute for Integrative Cancer Research and Department of Biology, Massachusetts Institute of Technology, 500 Main Street, Cambridge, MA 02142, USA.; Koch Institute for Integrative Cancer Research and Department of Biology, Massachusetts Institute of Technology, 500 Main Street, Cambridge, MA 02142, USA; Howard Hughes Medical Institute, Massachusetts Institute of Technology, 77 Massachusetts Avenue, Cambridge, MA 02139, USA. Electronic address: tjacks@mit.edu.&lt;/_author_adr&gt;&lt;_date_display&gt;2014 Jun 5&lt;/_date_display&gt;&lt;_date&gt;2014-06-05&lt;/_date&gt;&lt;_doi&gt;10.1016/j.molcel.2014.04.025&lt;/_doi&gt;&lt;_isbn&gt;1097-4164 (Electronic); 1097-2765 (Linking)&lt;/_isbn&gt;&lt;_issue&gt;5&lt;/_issue&gt;&lt;_journal&gt;Mol Cell&lt;/_journal&gt;&lt;_keywords&gt;Animals; Cell Proliferation; Cells, Cultured; Cyclin-Dependent Kinase Inhibitor p21/genetics/*metabolism; Epigenesis, Genetic; *G1 Phase Cell Cycle Checkpoints; Mice; Mice, Knockout; Polycomb-Group Proteins/*physiology; RNA, Long Noncoding/*genetics; Transcriptional Activation; Transcriptome&lt;/_keywords&gt;&lt;_language&gt;eng&lt;/_language&gt;&lt;_ori_publication&gt;Copyright (c) 2014 Elsevier Inc. All rights reserved.&lt;/_ori_publication&gt;&lt;_pages&gt;777-90&lt;/_pages&gt;&lt;_tertiary_title&gt;Molecular cell&lt;/_tertiary_title&gt;&lt;_type_work&gt;Journal Article; Research Support, N.I.H., Extramural; Research Support, Non-U.S. Gov&amp;apos;t&lt;/_type_work&gt;&lt;_url&gt;http://www.ncbi.nlm.nih.gov/entrez/query.fcgi?cmd=Retrieve&amp;amp;db=pubmed&amp;amp;dopt=Abstract&amp;amp;list_uids=24857549&amp;amp;query_hl=1&lt;/_url&gt;&lt;_volume&gt;54&lt;/_volume&gt;&lt;_created&gt;63185573&lt;/_created&gt;&lt;_modified&gt;63185573&lt;/_modified&gt;&lt;_db_updated&gt;PubMed&lt;/_db_updated&gt;&lt;_impact_factor&gt;  14.548&lt;/_impact_factor&gt;&lt;_collection_scope&gt;SCI;SCIE&lt;/_collection_scope&gt;&lt;/Details&gt;&lt;Extra&gt;&lt;DBUID&gt;{CEC737E0-3F52-4676-983C-1FD61112DE0B}&lt;/DBUID&gt;&lt;/Extra&gt;&lt;/Item&gt;&lt;/References&gt;&lt;/Group&gt;&lt;/Citation&gt;_x000a_"/>
    <w:docVar w:name="NE.Ref{5B204CC1-1B7A-48E8-8B71-68DE52CE1D1E}" w:val=" ADDIN NE.Ref.{5B204CC1-1B7A-48E8-8B71-68DE52CE1D1E}&lt;Citation&gt;&lt;Group&gt;&lt;References&gt;&lt;Item&gt;&lt;ID&gt;616&lt;/ID&gt;&lt;UID&gt;{3562778A-A967-4593-B55F-7E38A6C14F1F}&lt;/UID&gt;&lt;Title&gt;Silencing of the lncRNA Zeb2-NAT facilitates reprogramming of aged fibroblasts and safeguards stem cell pluripotency&lt;/Title&gt;&lt;Template&gt;Journal Article&lt;/Template&gt;&lt;Star&gt;0&lt;/Star&gt;&lt;Tag&gt;0&lt;/Tag&gt;&lt;Author&gt;Bernardes, De Jesus B; Marinho, S P; Barros, S; Sousa-Franco, A; Alves-Vale, C; Carvalho, T; Carmo-Fonseca, M&lt;/Author&gt;&lt;Year&gt;2018&lt;/Year&gt;&lt;Details&gt;&lt;_accession_num&gt;29311544&lt;/_accession_num&gt;&lt;_author_adr&gt;Instituto de Medicina Molecular, Faculdade de Medicina, Universidade de Lisboa, 1649-028, Lisboa, Portugal. bruno.jesus@medicina.ulisboa.pt.; Instituto de Medicina Molecular, Faculdade de Medicina, Universidade de Lisboa, 1649-028, Lisboa, Portugal.; Instituto de Medicina Molecular, Faculdade de Medicina, Universidade de Lisboa, 1649-028, Lisboa, Portugal.; Instituto de Medicina Molecular, Faculdade de Medicina, Universidade de Lisboa, 1649-028, Lisboa, Portugal.; Instituto de Medicina Molecular, Faculdade de Medicina, Universidade de Lisboa, 1649-028, Lisboa, Portugal.; Instituto de Medicina Molecular, Faculdade de Medicina, Universidade de Lisboa, 1649-028, Lisboa, Portugal.; Instituto de Medicina Molecular, Faculdade de Medicina, Universidade de Lisboa, 1649-028, Lisboa, Portugal. carmo.fonseca@medicina.ulisboa.pt.&lt;/_author_adr&gt;&lt;_date_display&gt;2018 Jan 8&lt;/_date_display&gt;&lt;_date&gt;2018-01-08&lt;/_date&gt;&lt;_doi&gt;10.1038/s41467-017-01921-6&lt;/_doi&gt;&lt;_isbn&gt;2041-1723 (Electronic); 2041-1723 (Linking)&lt;/_isbn&gt;&lt;_issue&gt;1&lt;/_issue&gt;&lt;_journal&gt;Nat Commun&lt;/_journal&gt;&lt;_keywords&gt;Animals; Cellular Reprogramming/*genetics; Cellular Senescence/*genetics; Fibroblasts/*cytology/metabolism; Gene Expression Regulation; Gene Knockdown Techniques; Gene Silencing; Mice; Pluripotent Stem Cells; RNA, Antisense/physiology; RNA, Long Noncoding/*physiology; Zinc Finger E-box Binding Homeobox 2/genetics/*metabolism/physiology&lt;/_keywords&gt;&lt;_language&gt;eng&lt;/_language&gt;&lt;_pages&gt;94&lt;/_pages&gt;&lt;_tertiary_title&gt;Nature communications&lt;/_tertiary_title&gt;&lt;_type_work&gt;Journal Article; Research Support, Non-U.S. Gov&amp;apos;t&lt;/_type_work&gt;&lt;_url&gt;http://www.ncbi.nlm.nih.gov/entrez/query.fcgi?cmd=Retrieve&amp;amp;db=pubmed&amp;amp;dopt=Abstract&amp;amp;list_uids=29311544&amp;amp;query_hl=1&lt;/_url&gt;&lt;_volume&gt;9&lt;/_volume&gt;&lt;_created&gt;63186761&lt;/_created&gt;&lt;_modified&gt;63186761&lt;/_modified&gt;&lt;_db_updated&gt;PubMed&lt;/_db_updated&gt;&lt;_impact_factor&gt;  11.878&lt;/_impact_factor&gt;&lt;_collection_scope&gt;SCI;SCIE&lt;/_collection_scope&gt;&lt;/Details&gt;&lt;Extra&gt;&lt;DBUID&gt;{CEC737E0-3F52-4676-983C-1FD61112DE0B}&lt;/DBUID&gt;&lt;/Extra&gt;&lt;/Item&gt;&lt;/References&gt;&lt;/Group&gt;&lt;/Citation&gt;_x000a_"/>
    <w:docVar w:name="NE.Ref{6B8A9709-B0E1-4D70-9EB0-EC645F102F58}" w:val=" ADDIN NE.Ref.{6B8A9709-B0E1-4D70-9EB0-EC645F102F58}&lt;Citation&gt;&lt;Group&gt;&lt;References&gt;&lt;Item&gt;&lt;ID&gt;623&lt;/ID&gt;&lt;UID&gt;{1A0B377B-6D11-4798-96AD-D8AB783861BD}&lt;/UID&gt;&lt;Title&gt;SUN1/2 and Syne/Nesprin-1/2 complexes connect centrosome to the nucleus during neurogenesis and neuronal migration in mice&lt;/Title&gt;&lt;Template&gt;Journal Article&lt;/Template&gt;&lt;Star&gt;0&lt;/Star&gt;&lt;Tag&gt;0&lt;/Tag&gt;&lt;Author&gt;Zhang, X; Lei, K; Yuan, X; Wu, X; Zhuang, Y; Xu, T; Xu, R; Han, M&lt;/Author&gt;&lt;Year&gt;2009&lt;/Year&gt;&lt;Details&gt;&lt;_accession_num&gt;19874786&lt;/_accession_num&gt;&lt;_author_adr&gt;Institute of Developmental Biology and Molecular Medicine, School of Life Science, Fudan University, Shanghai, China.&lt;/_author_adr&gt;&lt;_date_display&gt;2009 Oct 29&lt;/_date_display&gt;&lt;_date&gt;2009-10-29&lt;/_date&gt;&lt;_doi&gt;10.1016/j.neuron.2009.08.018&lt;/_doi&gt;&lt;_isbn&gt;1097-4199 (Electronic); 0896-6273 (Linking)&lt;/_isbn&gt;&lt;_issue&gt;2&lt;/_issue&gt;&lt;_journal&gt;Neuron&lt;/_journal&gt;&lt;_keywords&gt;Animals; Behavior, Animal/physiology; Brain/cytology; Bromodeoxyuridine/metabolism; Cell Movement/genetics/physiology; Cell Nucleus/metabolism; Cell Proliferation; Cells, Cultured; Centrosome/*metabolism; Cytoskeletal Proteins; Dyneins/metabolism; Electroporation/methods; Exploratory Behavior/physiology; Female; Membrane Proteins/deficiency/*metabolism; Mice; Mice, Inbred C57BL; Mice, Transgenic; Microtubule-Associated Proteins/deficiency/*metabolism; Nerve Tissue Proteins/deficiency/*metabolism; Neurogenesis/genetics/*physiology; Neurons/*cytology/ultrastructure; Nuclear Proteins/deficiency/*metabolism; Pregnancy; Protein Interaction Mapping/methods; Protein Structure, Tertiary/genetics; Protein Transport/physiology; Telomere-Binding Proteins/deficiency/*metabolism&lt;/_keywords&gt;&lt;_language&gt;eng&lt;/_language&gt;&lt;_pages&gt;173-87&lt;/_pages&gt;&lt;_tertiary_title&gt;Neuron&lt;/_tertiary_title&gt;&lt;_type_work&gt;Journal Article; Research Support, Non-U.S. Gov&amp;apos;t&lt;/_type_work&gt;&lt;_url&gt;http://www.ncbi.nlm.nih.gov/entrez/query.fcgi?cmd=Retrieve&amp;amp;db=pubmed&amp;amp;dopt=Abstract&amp;amp;list_uids=19874786&amp;amp;query_hl=1&lt;/_url&gt;&lt;_volume&gt;64&lt;/_volume&gt;&lt;_created&gt;63188426&lt;/_created&gt;&lt;_modified&gt;63188426&lt;/_modified&gt;&lt;_db_updated&gt;PubMed&lt;/_db_updated&gt;&lt;_impact_factor&gt;  14.403&lt;/_impact_factor&gt;&lt;_collection_scope&gt;SCI;SCIE&lt;/_collection_scope&gt;&lt;/Details&gt;&lt;Extra&gt;&lt;DBUID&gt;{CEC737E0-3F52-4676-983C-1FD61112DE0B}&lt;/DBUID&gt;&lt;/Extra&gt;&lt;/Item&gt;&lt;/References&gt;&lt;/Group&gt;&lt;/Citation&gt;_x000a_"/>
    <w:docVar w:name="NE.Ref{6E11E3DE-243E-4B62-90D3-5244741D571D}" w:val=" ADDIN NE.Ref.{6E11E3DE-243E-4B62-90D3-5244741D571D}&lt;Citation&gt;&lt;Group&gt;&lt;References&gt;&lt;Item&gt;&lt;ID&gt;609&lt;/ID&gt;&lt;UID&gt;{F44B579B-B2EE-4AE7-A922-6A06633C19B1}&lt;/UID&gt;&lt;Title&gt;Telomeric repeat-containing RNA TERRA: a noncoding RNA connecting telomere biology to genome integrity&lt;/Title&gt;&lt;Template&gt;Journal Article&lt;/Template&gt;&lt;Star&gt;0&lt;/Star&gt;&lt;Tag&gt;0&lt;/Tag&gt;&lt;Author&gt;Cusanelli, E; Chartrand, P&lt;/Author&gt;&lt;Year&gt;2015&lt;/Year&gt;&lt;Details&gt;&lt;_accession_num&gt;25926849&lt;/_accession_num&gt;&lt;_author_adr&gt;Max F. Perutz Laboratories, Department of Chromosome Biology, University of Vienna Vienna, Austria.; Department of Biochemistry and Molecular Medicine, Universite de Montreal Montreal, QC, Canada.&lt;/_author_adr&gt;&lt;_date_display&gt;2015&lt;/_date_display&gt;&lt;_date&gt;2015-01-20&lt;/_date&gt;&lt;_doi&gt;10.3389/fgene.2015.00143&lt;/_doi&gt;&lt;_isbn&gt;1664-8021 (Print); 1664-8021 (Linking)&lt;/_isbn&gt;&lt;_journal&gt;Front Genet&lt;/_journal&gt;&lt;_keywords&gt;DNA damage response; R-loops; TERRA; cancer; genome integrity; telomerase; telomere&lt;/_keywords&gt;&lt;_language&gt;eng&lt;/_language&gt;&lt;_pages&gt;143&lt;/_pages&gt;&lt;_tertiary_title&gt;Frontiers in genetics&lt;/_tertiary_title&gt;&lt;_type_work&gt;Journal Article; Review&lt;/_type_work&gt;&lt;_url&gt;http://www.ncbi.nlm.nih.gov/entrez/query.fcgi?cmd=Retrieve&amp;amp;db=pubmed&amp;amp;dopt=Abstract&amp;amp;list_uids=25926849&amp;amp;query_hl=1&lt;/_url&gt;&lt;_volume&gt;6&lt;/_volume&gt;&lt;_created&gt;63185589&lt;/_created&gt;&lt;_modified&gt;63185589&lt;/_modified&gt;&lt;_db_updated&gt;PubMed&lt;/_db_updated&gt;&lt;_impact_factor&gt;   3.517&lt;/_impact_factor&gt;&lt;_collection_scope&gt;SCIE&lt;/_collection_scope&gt;&lt;/Details&gt;&lt;Extra&gt;&lt;DBUID&gt;{CEC737E0-3F52-4676-983C-1FD61112DE0B}&lt;/DBUID&gt;&lt;/Extra&gt;&lt;/Item&gt;&lt;/References&gt;&lt;/Group&gt;&lt;/Citation&gt;_x000a_"/>
    <w:docVar w:name="NE.Ref{7F10D526-9276-4BCF-B046-6B02B928E267}" w:val=" ADDIN NE.Ref.{7F10D526-9276-4BCF-B046-6B02B928E267}&lt;Citation&gt;&lt;Group&gt;&lt;References&gt;&lt;Item&gt;&lt;ID&gt;611&lt;/ID&gt;&lt;UID&gt;{B951A6CD-DA76-4B59-A61D-5CFCC6C86399}&lt;/UID&gt;&lt;Title&gt;Cellular and epigenetic drivers of stem cell ageing&lt;/Title&gt;&lt;Template&gt;Journal Article&lt;/Template&gt;&lt;Star&gt;0&lt;/Star&gt;&lt;Tag&gt;0&lt;/Tag&gt;&lt;Author&gt;Ermolaeva, M; Neri, F; Ori, A; Rudolph, K L&lt;/Author&gt;&lt;Year&gt;2018&lt;/Year&gt;&lt;Details&gt;&lt;_accession_num&gt;29858605&lt;/_accession_num&gt;&lt;_author_adr&gt;Leibniz Institute on Aging - Fritz Lipmann Institute (FLI), Jena, Germany. Maria.Ermolaeva@leibniz-fli.de.; Leibniz Institute on Aging - Fritz Lipmann Institute (FLI), Jena, Germany. Francesco.Neri@leibniz-fli.de.; Leibniz Institute on Aging - Fritz Lipmann Institute (FLI), Jena, Germany. Alessandro.Ori@leibniz-fli.de.; Leibniz Institute on Aging - Fritz Lipmann Institute (FLI), Jena, Germany. Lenhard.Rudolph@leibniz-fli.de.; Medical Faculty Jena, University Hospital Jena (UKJ), Jena, Germany. Lenhard.Rudolph@leibniz-fli.de.&lt;/_author_adr&gt;&lt;_date_display&gt;2018 Sep&lt;/_date_display&gt;&lt;_date&gt;2018-09-01&lt;/_date&gt;&lt;_doi&gt;10.1038/s41580-018-0020-3&lt;/_doi&gt;&lt;_isbn&gt;1471-0080 (Electronic); 1471-0072 (Linking)&lt;/_isbn&gt;&lt;_issue&gt;9&lt;/_issue&gt;&lt;_journal&gt;Nat Rev Mol Cell Biol&lt;/_journal&gt;&lt;_keywords&gt;Animals; Cellular Senescence/*genetics/*physiology; Epigenesis, Genetic/*genetics; Epigenomics/methods; Homeostasis/genetics/physiology; Humans; Stem Cells/*physiology&lt;/_keywords&gt;&lt;_language&gt;eng&lt;/_language&gt;&lt;_pages&gt;594-610&lt;/_pages&gt;&lt;_tertiary_title&gt;Nature reviews. Molecular cell biology&lt;/_tertiary_title&gt;&lt;_type_work&gt;Journal Article; Research Support, Non-U.S. Gov&amp;apos;t; Review&lt;/_type_work&gt;&lt;_url&gt;http://www.ncbi.nlm.nih.gov/entrez/query.fcgi?cmd=Retrieve&amp;amp;db=pubmed&amp;amp;dopt=Abstract&amp;amp;list_uids=29858605&amp;amp;query_hl=1&lt;/_url&gt;&lt;_volume&gt;19&lt;/_volume&gt;&lt;_created&gt;63185657&lt;/_created&gt;&lt;_modified&gt;63185657&lt;/_modified&gt;&lt;_db_updated&gt;PubMed&lt;/_db_updated&gt;&lt;_impact_factor&gt;  43.351&lt;/_impact_factor&gt;&lt;/Details&gt;&lt;Extra&gt;&lt;DBUID&gt;{CEC737E0-3F52-4676-983C-1FD61112DE0B}&lt;/DBUID&gt;&lt;/Extra&gt;&lt;/Item&gt;&lt;/References&gt;&lt;/Group&gt;&lt;Group&gt;&lt;References&gt;&lt;Item&gt;&lt;ID&gt;612&lt;/ID&gt;&lt;UID&gt;{496350F0-956A-4DB9-A590-EC803A980624}&lt;/UID&gt;&lt;Title&gt;Stem cells and healthy aging&lt;/Title&gt;&lt;Template&gt;Journal Article&lt;/Template&gt;&lt;Star&gt;0&lt;/Star&gt;&lt;Tag&gt;0&lt;/Tag&gt;&lt;Author&gt;Goodell, M A; Rando, T A&lt;/Author&gt;&lt;Year&gt;2015&lt;/Year&gt;&lt;Details&gt;&lt;_accession_num&gt;26785478&lt;/_accession_num&gt;&lt;_author_adr&gt;Stem Cells and Regenerative Medicine Center, Center for Cell and Gene Therapy, and Department of Pediatrics, Baylor College of Medicine, Houston, TX 77030, USA. goodell@bcm.edu rando@stanford.edu.; Glenn Center for the Biology of Aging and Department of Neurology and Neurological Sciences, Stanford University School of Medicine, Stanford, CA 94305, USA, and Center for Regenerative Rehabilitation, Veterans Administration Palo Alto Health Care System, Palo Alto, CA 94304, USA. goodell@bcm.edu rando@stanford.edu.&lt;/_author_adr&gt;&lt;_date_display&gt;2015 Dec 4&lt;/_date_display&gt;&lt;_date&gt;2015-12-04&lt;/_date&gt;&lt;_doi&gt;10.1126/science.aab3388&lt;/_doi&gt;&lt;_isbn&gt;1095-9203 (Electronic); 0036-8075 (Linking)&lt;/_isbn&gt;&lt;_issue&gt;6265&lt;/_issue&gt;&lt;_journal&gt;Science&lt;/_journal&gt;&lt;_keywords&gt;Adult Stem Cells/*physiology; Aging/*physiology; Animals; Cellular Senescence; Epigenesis, Genetic; Genetic Drift; *Health; Humans; Mice; Mutation; Organ Specificity; Selection, Genetic&lt;/_keywords&gt;&lt;_language&gt;eng&lt;/_language&gt;&lt;_ori_publication&gt;Copyright (c) 2015, American Association for the Advancement of Science.&lt;/_ori_publication&gt;&lt;_pages&gt;1199-204&lt;/_pages&gt;&lt;_tertiary_title&gt;Science (New York, N.Y.)&lt;/_tertiary_title&gt;&lt;_type_work&gt;Journal Article; Review&lt;/_type_work&gt;&lt;_url&gt;http://www.ncbi.nlm.nih.gov/entrez/query.fcgi?cmd=Retrieve&amp;amp;db=pubmed&amp;amp;dopt=Abstract&amp;amp;list_uids=26785478&amp;amp;query_hl=1&lt;/_url&gt;&lt;_volume&gt;350&lt;/_volume&gt;&lt;_created&gt;63185659&lt;/_created&gt;&lt;_modified&gt;63185659&lt;/_modified&gt;&lt;_db_updated&gt;PubMed&lt;/_db_updated&gt;&lt;_impact_factor&gt;  41.037&lt;/_impact_factor&gt;&lt;_collection_scope&gt;SCI;SCIE&lt;/_collection_scope&gt;&lt;/Details&gt;&lt;Extra&gt;&lt;DBUID&gt;{CEC737E0-3F52-4676-983C-1FD61112DE0B}&lt;/DBUID&gt;&lt;/Extra&gt;&lt;/Item&gt;&lt;/References&gt;&lt;/Group&gt;&lt;/Citation&gt;_x000a_"/>
    <w:docVar w:name="NE.Ref{84207E24-35A0-4BAF-A363-E66265911E4F}" w:val=" ADDIN NE.Ref.{84207E24-35A0-4BAF-A363-E66265911E4F}&lt;Citation&gt;&lt;Group&gt;&lt;References&gt;&lt;Item&gt;&lt;ID&gt;589&lt;/ID&gt;&lt;UID&gt;{C363A4A3-EC55-4960-B05A-FA30939D81FF}&lt;/UID&gt;&lt;Title&gt;Young Bone Marrow Sca-1 Cells Rejuvenate the Aged Heart by Promoting Epithelial-to-Mesenchymal Transition&lt;/Title&gt;&lt;Template&gt;Journal Article&lt;/Template&gt;&lt;Star&gt;0&lt;/Star&gt;&lt;Tag&gt;0&lt;/Tag&gt;&lt;Author&gt;Li, J; Li, S H; Wu, J; Weisel, R D; Yao, A; Stanford, W L; Liu, S M; Li, R K&lt;/Author&gt;&lt;Year&gt;2018&lt;/Year&gt;&lt;Details&gt;&lt;_accession_num&gt;29556355&lt;/_accession_num&gt;&lt;_author_adr&gt;Department of Cardiology, Second Affiliated Hospital of Guangzhou Medical University, Guangzhou, China.; Toronto General Research Institute, Division of Cardiovascular Surgery, University Health Network, Toronto, Canada.; Division of Cardiac Surgery, Department of Surgery, University of Toronto; Toronto, Canada.; Toronto General Research Institute, Division of Cardiovascular Surgery, University Health Network, Toronto, Canada.; Toronto General Research Institute, Division of Cardiovascular Surgery, University Health Network, Toronto, Canada.; Toronto General Research Institute, Division of Cardiovascular Surgery, University Health Network, Toronto, Canada.; Division of Cardiac Surgery, Department of Surgery, University of Toronto; Toronto, Canada.; Toronto General Research Institute, Division of Cardiovascular Surgery, University Health Network, Toronto, Canada.; Regenerative Medicine Program, Ottawa Hospital Research Institute, Department of  Cellular and Molecular Medicine, University of Ottawa.; Department of Cardiology, Second Affiliated Hospital of Guangzhou Medical University, Guangzhou, China.; Toronto General Research Institute, Division of Cardiovascular Surgery, University Health Network, Toronto, Canada.; Division of Cardiac Surgery, Department of Surgery, University of Toronto; Toronto, Canada.&lt;/_author_adr&gt;&lt;_date_display&gt;2018&lt;/_date_display&gt;&lt;_date&gt;2018-01-20&lt;/_date&gt;&lt;_doi&gt;10.7150/thno.22788&lt;/_doi&gt;&lt;_isbn&gt;1838-7640 (Electronic); 1838-7640 (Linking)&lt;/_isbn&gt;&lt;_issue&gt;7&lt;/_issue&gt;&lt;_journal&gt;Theranostics&lt;/_journal&gt;&lt;_keywords&gt;Animals; Ataxin-1/*analysis; Cell Movement; Cell Proliferation; *Cell Transdifferentiation; Cells, Cultured; Coculture Techniques; Disease Models, Animal; Epithelial Cells/chemistry/*physiology; *Epithelial-Mesenchymal Transition; Gene Expression Profiling; Hematopoietic Stem Cell Transplantation; Hematopoietic Stem Cells/chemistry/*physiology; Mice; Mice, Knockout; Myocardial Infarction/therapy; Proteome/analysis; RNA, Messenger/analysis; Signal Transduction; Transforming Growth Factor beta/metabolism; Treatment Outcome*aging; *heart; *rejuvenation; *stem cells&lt;/_keywords&gt;&lt;_language&gt;eng&lt;/_language&gt;&lt;_pages&gt;1766-1781&lt;/_pages&gt;&lt;_tertiary_title&gt;Theranostics&lt;/_tertiary_title&gt;&lt;_type_work&gt;Journal Article; Research Support, Non-U.S. Gov&amp;apos;t&lt;/_type_work&gt;&lt;_url&gt;http://www.ncbi.nlm.nih.gov/entrez/query.fcgi?cmd=Retrieve&amp;amp;db=pubmed&amp;amp;dopt=Abstract&amp;amp;list_uids=29556355&amp;amp;query_hl=1&lt;/_url&gt;&lt;_volume&gt;8&lt;/_volume&gt;&lt;_created&gt;63182153&lt;/_created&gt;&lt;_modified&gt;63182153&lt;/_modified&gt;&lt;_db_updated&gt;PubMed&lt;/_db_updated&gt;&lt;_impact_factor&gt;   8.063&lt;/_impact_factor&gt;&lt;_collection_scope&gt;SCIE&lt;/_collection_scope&gt;&lt;/Details&gt;&lt;Extra&gt;&lt;DBUID&gt;{CEC737E0-3F52-4676-983C-1FD61112DE0B}&lt;/DBUID&gt;&lt;/Extra&gt;&lt;/Item&gt;&lt;/References&gt;&lt;/Group&gt;&lt;Group&gt;&lt;References&gt;&lt;Item&gt;&lt;ID&gt;590&lt;/ID&gt;&lt;UID&gt;{14DC4EE3-CFAF-4E39-A1F4-27CFFB1A313F}&lt;/UID&gt;&lt;Title&gt;Long-term repopulation of aged bone marrow stem cells using young Sca-1 cells promotes aged heart rejuvenation&lt;/Title&gt;&lt;Template&gt;Journal Article&lt;/Template&gt;&lt;Star&gt;0&lt;/Star&gt;&lt;Tag&gt;0&lt;/Tag&gt;&lt;Author&gt;Li, J; Li, S H; Dong, J; Alibhai, F J; Zhang, C; Shao, Z B; Song, H F; He, S; Yin, W J; Wu, J; Weisel, R D; Liu, S M; Li, R K&lt;/Author&gt;&lt;Year&gt;2019&lt;/Year&gt;&lt;Details&gt;&lt;_accession_num&gt;31385396&lt;/_accession_num&gt;&lt;_author_adr&gt;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ac Surgery, Department of Surgery, University of Toronto,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ac Surgery, Department of Surgery, University of Toronto, Toronto, ON, Canada.&lt;/_author_adr&gt;&lt;_date_display&gt;2019 Dec&lt;/_date_display&gt;&lt;_date&gt;2019-12-01&lt;/_date&gt;&lt;_doi&gt;10.1111/acel.13026&lt;/_doi&gt;&lt;_isbn&gt;1474-9726 (Electronic); 1474-9718 (Linking)&lt;/_isbn&gt;&lt;_issue&gt;6&lt;/_issue&gt;&lt;_journal&gt;Aging Cell&lt;/_journal&gt;&lt;_keywords&gt;Sca-1; aging; heart; reconstitution; rejuvenation; stem cells&lt;/_keywords&gt;&lt;_language&gt;eng&lt;/_language&gt;&lt;_ori_publication&gt;(c) 2019 The Authors. Aging Cell published by the Anatomical Society and John_x000d__x000a_      Wiley &amp;amp;amp; Sons Ltd.&lt;/_ori_publication&gt;&lt;_pages&gt;e13026&lt;/_pages&gt;&lt;_tertiary_title&gt;Aging cell&lt;/_tertiary_title&gt;&lt;_type_work&gt;Journal Article&lt;/_type_work&gt;&lt;_url&gt;http://www.ncbi.nlm.nih.gov/entrez/query.fcgi?cmd=Retrieve&amp;amp;db=pubmed&amp;amp;dopt=Abstract&amp;amp;list_uids=31385396&amp;amp;query_hl=1&lt;/_url&gt;&lt;_volume&gt;18&lt;/_volume&gt;&lt;_created&gt;63182154&lt;/_created&gt;&lt;_modified&gt;63182154&lt;/_modified&gt;&lt;_db_updated&gt;PubMed&lt;/_db_updated&gt;&lt;_impact_factor&gt;   7.346&lt;/_impact_factor&gt;&lt;_collection_scope&gt;SCIE&lt;/_collection_scope&gt;&lt;/Details&gt;&lt;Extra&gt;&lt;DBUID&gt;{CEC737E0-3F52-4676-983C-1FD61112DE0B}&lt;/DBUID&gt;&lt;/Extra&gt;&lt;/Item&gt;&lt;/References&gt;&lt;/Group&gt;&lt;Group&gt;&lt;References&gt;&lt;Item&gt;&lt;ID&gt;592&lt;/ID&gt;&lt;UID&gt;{70551854-F8EB-44AE-B7BB-74CBCE99E6CF}&lt;/UID&gt;&lt;Title&gt;Reconstitution of aged bone marrow with young cells repopulates cardiac-resident  bone marrow-derived progenitor cells and prevents cardiac dysfunction after a myocardial infarction&lt;/Title&gt;&lt;Template&gt;Journal Article&lt;/Template&gt;&lt;Star&gt;0&lt;/Star&gt;&lt;Tag&gt;0&lt;/Tag&gt;&lt;Author&gt;Li, S H; Sun, Z; Brunt, K R; Shi, X; Chen, M S; Weisel, R D; Li, R K&lt;/Author&gt;&lt;Year&gt;2013&lt;/Year&gt;&lt;Details&gt;&lt;_accession_num&gt;22507976&lt;/_accession_num&gt;&lt;_author_adr&gt;Division of Cardiovascular Surgery, Toronto General Research Institute, University Health Network, Toronto, ON, Canada.&lt;/_author_adr&gt;&lt;_date_display&gt;2013 Apr&lt;/_date_display&gt;&lt;_date&gt;2013-04-01&lt;/_date&gt;&lt;_doi&gt;10.1093/eurheartj/ehs072&lt;/_doi&gt;&lt;_isbn&gt;1522-9645 (Electronic); 0195-668X (Linking)&lt;/_isbn&gt;&lt;_issue&gt;15&lt;/_issue&gt;&lt;_journal&gt;Eur Heart J&lt;/_journal&gt;&lt;_keywords&gt;Animals; Bone Marrow/*physiology; Bone Marrow Cells/*physiology; Disease Models, Animal; Heart/*physiology; Ligation; Mice; Mice, Inbred C57BL; Myoblasts, Cardiac/physiology; Myocardial Infarction/*pathology; Myocardium/pathology; Regeneration/*physiology; Stem Cells/*physiology; Transplantation Chimera; Ventricular Dysfunction&lt;/_keywords&gt;&lt;_language&gt;eng&lt;/_language&gt;&lt;_pages&gt;1157-67&lt;/_pages&gt;&lt;_tertiary_title&gt;European heart journal&lt;/_tertiary_title&gt;&lt;_type_work&gt;Journal Article; Research Support, Non-U.S. Gov&amp;apos;t&lt;/_type_work&gt;&lt;_url&gt;http://www.ncbi.nlm.nih.gov/entrez/query.fcgi?cmd=Retrieve&amp;amp;db=pubmed&amp;amp;dopt=Abstract&amp;amp;list_uids=22507976&amp;amp;query_hl=1&lt;/_url&gt;&lt;_volume&gt;34&lt;/_volume&gt;&lt;_created&gt;63182207&lt;/_created&gt;&lt;_modified&gt;63182207&lt;/_modified&gt;&lt;_db_updated&gt;PubMed&lt;/_db_updated&gt;&lt;_impact_factor&gt;  23.239&lt;/_impact_factor&gt;&lt;_collection_scope&gt;SCI;SCIE&lt;/_collection_scope&gt;&lt;/Details&gt;&lt;Extra&gt;&lt;DBUID&gt;{CEC737E0-3F52-4676-983C-1FD61112DE0B}&lt;/DBUID&gt;&lt;/Extra&gt;&lt;/Item&gt;&lt;/References&gt;&lt;/Group&gt;&lt;/Citation&gt;_x000a_"/>
    <w:docVar w:name="NE.Ref{85AEF217-9046-40AF-9110-2A6A24212E9E}" w:val=" ADDIN NE.Ref.{85AEF217-9046-40AF-9110-2A6A24212E9E}&lt;Citation&gt;&lt;Group&gt;&lt;References&gt;&lt;Item&gt;&lt;ID&gt;588&lt;/ID&gt;&lt;UID&gt;{0886FEA6-692B-41BE-B911-179BCA11561B}&lt;/UID&gt;&lt;Title&gt;miR-10a rejuvenates aged human mesenchymal stem cells and improves heart function after myocardial infarction through KLF4&lt;/Title&gt;&lt;Template&gt;Journal Article&lt;/Template&gt;&lt;Star&gt;0&lt;/Star&gt;&lt;Tag&gt;0&lt;/Tag&gt;&lt;Author&gt;Dong, J; Zhang, Z; Huang, H; Mo, P; Cheng, C; Liu, J; Huang, W; Tian, C; Zhang, C; Li, J&lt;/Author&gt;&lt;Year&gt;2018&lt;/Year&gt;&lt;Details&gt;&lt;_accession_num&gt;29848383&lt;/_accession_num&gt;&lt;_author_adr&gt;Guangzhou Institute of Cardiovascular Disease, Department of Cardiology, The Second Affiliated Hospital of Guangzhou Medical University, Guangzhou, 510260, China.; Department of Oncology, The Second Affiliated Hospital of Guangzhou Medical University, Guangzhou, China.; Guangzhou Institute of Cardiovascular Disease, Department of Cardiology, The Second Affiliated Hospital of Guangzhou Medical University, Guangzhou, 510260, China.; Department of Intensive Care Unit, The Second Affiliated Hospital of Guangzhou Medical University, Guangzhou,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Guangzhou Institute of Cardiovascular Disease, Department of Cardiology, The Second Affiliated Hospital of Guangzhou Medical University, Guangzhou, 510260, China.; Toronto General Research Institute, University Health Network, Toronto, Canada.; Guangzhou Institute of Cardiovascular Disease, Department of Cardiology, The Second Affiliated Hospital of Guangzhou Medical University, Guangzhou, 510260, China. gzlijiao@163.com.; Toronto General Research Institute, University Health Network, Toronto, Canada. gzlijiao@163.com.&lt;/_author_adr&gt;&lt;_date_display&gt;2018 May 30&lt;/_date_display&gt;&lt;_date&gt;2018-05-30&lt;/_date&gt;&lt;_doi&gt;10.1186/s13287-018-0895-0&lt;/_doi&gt;&lt;_isbn&gt;1757-6512 (Electronic); 1757-6512 (Linking)&lt;/_isbn&gt;&lt;_issue&gt;1&lt;/_issue&gt;&lt;_journal&gt;Stem Cell Res Ther&lt;/_journal&gt;&lt;_keywords&gt;Aging; Animals; Humans; Kruppel-Like Transcription Factors; Mesenchymal Stem Cells/*physiology; Mice; MicroRNAs/*metabolism; Myocardial Infarction/*therapy*Aging; *MicroRNA; *Myocardial infarction; *Rejuvenation&lt;/_keywords&gt;&lt;_language&gt;eng&lt;/_language&gt;&lt;_pages&gt;151&lt;/_pages&gt;&lt;_tertiary_title&gt;Stem cell research &amp;amp;amp; therapy&lt;/_tertiary_title&gt;&lt;_type_work&gt;Journal Article; Research Support, Non-U.S. Gov&amp;apos;t&lt;/_type_work&gt;&lt;_url&gt;http://www.ncbi.nlm.nih.gov/entrez/query.fcgi?cmd=Retrieve&amp;amp;db=pubmed&amp;amp;dopt=Abstract&amp;amp;list_uids=29848383&amp;amp;query_hl=1&lt;/_url&gt;&lt;_volume&gt;9&lt;/_volume&gt;&lt;_created&gt;63182149&lt;/_created&gt;&lt;_modified&gt;63182149&lt;/_modified&gt;&lt;_db_updated&gt;PubMed&lt;/_db_updated&gt;&lt;_impact_factor&gt;   4.627&lt;/_impact_factor&gt;&lt;_collection_scope&gt;SCIE&lt;/_collection_scope&gt;&lt;/Details&gt;&lt;Extra&gt;&lt;DBUID&gt;{CEC737E0-3F52-4676-983C-1FD61112DE0B}&lt;/DBUID&gt;&lt;/Extra&gt;&lt;/Item&gt;&lt;/References&gt;&lt;/Group&gt;&lt;/Citation&gt;_x000a_"/>
    <w:docVar w:name="NE.Ref{876C1190-33DA-417D-B107-271F3465FC7F}" w:val=" ADDIN NE.Ref.{876C1190-33DA-417D-B107-271F3465FC7F}&lt;Citation&gt;&lt;Group&gt;&lt;References&gt;&lt;Item&gt;&lt;ID&gt;619&lt;/ID&gt;&lt;UID&gt;{DA803EBA-EC7F-4499-8099-75329F3FB60C}&lt;/UID&gt;&lt;Title&gt;Muscular dystrophy-associated SUN1 and SUN2 variants disrupt nuclear-cytoskeletal connections and myonuclear organization&lt;/Title&gt;&lt;Template&gt;Journal Article&lt;/Template&gt;&lt;Star&gt;0&lt;/Star&gt;&lt;Tag&gt;0&lt;/Tag&gt;&lt;Author&gt;Meinke, P; Mattioli, E; Haque, F; Antoku, S; Columbaro, M; Straatman, K R; Worman, H J; Gundersen, G G; Lattanzi, G; Wehnert, M; Shackleton, S&lt;/Author&gt;&lt;Year&gt;2014&lt;/Year&gt;&lt;Details&gt;&lt;_accession_num&gt;25210889&lt;/_accession_num&gt;&lt;_author_adr&gt;Institute of Human Genetics and Interfaculty Institute of Genetics and Functional Genomics, University of Greifswald, Greifswald, Germany.; National Research Council of Italy - CNR - Institute for Molecular Genetics, Unit of Bologna IOR, Bologna, Italy; Rizzoli Orthopaedic Institute, Laboratory of Musculoskeletal Cell Biology, Bologna, Italy.; Department of Biochemistry, University of Leicester, Leicester, United Kingdom.; Department of Pathology and Cell Biology, College of Physicians and Surgeons, Columbia University, New York, New York, United States of America.; Rizzoli Orthopaedic Institute, Laboratory of Musculoskeletal Cell Biology, Bologna, Italy.; Centre for Core Biotechnology Services, University of Leicester, Leicester, United Kingdom.; Department of Pathology and Cell Biology, College of Physicians and Surgeons, Columbia University, New York, New York, United States of America; Department of  Medicine, College of Physicians and Surgeons, Columbia University, New York, New  York, United States of America.; Department of Pathology and Cell Biology, College of Physicians and Surgeons, Columbia University, New York, New York, United States of America.; National Research Council of Italy - CNR - Institute for Molecular Genetics, Unit of Bologna IOR, Bologna, Italy; Rizzoli Orthopaedic Institute, Laboratory of Musculoskeletal Cell Biology, Bologna, Italy.; Institute of Human Genetics and Interfaculty Institute of Genetics and Functional Genomics, University of Greifswald, Greifswald, Germany.; Department of Biochemistry, University of Leicester, Leicester, United Kingdom.&lt;/_author_adr&gt;&lt;_date_display&gt;2014 Sep&lt;/_date_display&gt;&lt;_date&gt;2014-09-01&lt;/_date&gt;&lt;_doi&gt;10.1371/journal.pgen.1004605&lt;/_doi&gt;&lt;_isbn&gt;1553-7404 (Electronic); 1553-7390 (Linking)&lt;/_isbn&gt;&lt;_issue&gt;9&lt;/_issue&gt;&lt;_journal&gt;PLoS Genet&lt;/_journal&gt;&lt;_keywords&gt;Animals; Cell Nucleus/genetics/*metabolism; Cells, Cultured; Cytoskeleton/genetics/*metabolism/pathology; Female; Fibroblasts/metabolism/pathology; Humans; Intracellular Signaling Peptides and Proteins/*genetics/metabolism; Male; Membrane Proteins/*genetics/metabolism; Mice; Microtubule-Associated Proteins/*genetics/metabolism; Muscle Fibers, Skeletal/metabolism/pathology; Muscular Dystrophies/*genetics/metabolism/*pathology; Mutation/genetics; Myoblasts/metabolism/pathology; NIH 3T3 Cells; Nuclear Envelope/genetics/metabolism/pathology; Nuclear Proteins/*genetics/metabolism&lt;/_keywords&gt;&lt;_language&gt;eng&lt;/_language&gt;&lt;_pages&gt;e1004605&lt;/_pages&gt;&lt;_tertiary_title&gt;PLoS genetics&lt;/_tertiary_title&gt;&lt;_type_work&gt;Journal Article; Research Support, N.I.H., Extramural; Research Support, Non-U.S. Gov&amp;apos;t&lt;/_type_work&gt;&lt;_url&gt;http://www.ncbi.nlm.nih.gov/entrez/query.fcgi?cmd=Retrieve&amp;amp;db=pubmed&amp;amp;dopt=Abstract&amp;amp;list_uids=25210889&amp;amp;query_hl=1&lt;/_url&gt;&lt;_volume&gt;10&lt;/_volume&gt;&lt;_created&gt;63188297&lt;/_created&gt;&lt;_modified&gt;63188297&lt;/_modified&gt;&lt;_db_updated&gt;PubMed&lt;/_db_updated&gt;&lt;_impact_factor&gt;   5.224&lt;/_impact_factor&gt;&lt;_collection_scope&gt;SCI;SCIE&lt;/_collection_scope&gt;&lt;/Details&gt;&lt;Extra&gt;&lt;DBUID&gt;{CEC737E0-3F52-4676-983C-1FD61112DE0B}&lt;/DBUID&gt;&lt;/Extra&gt;&lt;/Item&gt;&lt;/References&gt;&lt;/Group&gt;&lt;/Citation&gt;_x000a_"/>
    <w:docVar w:name="NE.Ref{89F8B08C-C912-498B-9798-A86642D6882F}" w:val=" ADDIN NE.Ref.{89F8B08C-C912-498B-9798-A86642D6882F}&lt;Citation&gt;&lt;Group&gt;&lt;References&gt;&lt;Item&gt;&lt;ID&gt;614&lt;/ID&gt;&lt;UID&gt;{F34ACC9F-0BBD-4A49-B237-E4826358CE18}&lt;/UID&gt;&lt;Title&gt;The long non-coding RNA ROCR contributes to SOX9 expression and chondrogenic differentiation of human mesenchymal stem cells&lt;/Title&gt;&lt;Template&gt;Journal Article&lt;/Template&gt;&lt;Star&gt;0&lt;/Star&gt;&lt;Tag&gt;0&lt;/Tag&gt;&lt;Author&gt;Barter, M J; Gomez, R; Hyatt, S; Cheung, K; Skelton, A J; Xu, Y; Clark, I M; Young, D A&lt;/Author&gt;&lt;Year&gt;2017&lt;/Year&gt;&lt;Details&gt;&lt;_accession_num&gt;29084806&lt;/_accession_num&gt;&lt;_author_adr&gt;Skeletal Research Group, Institute of Genetic Medicine, Newcastle University, Newcastle upon Tyne, NE1 3BZ, UK m.j.barter@ncl.ac.uk d.a.young@ncl.ac.uk.; Musculoskeletal Pathology Group, Institute IDIS, Travesia choupana s/n, Hospital  Clinico Universitario de Santiago, Santiago de Compostela, 15706, Spain.; Institute of Cancer and Genetics, School of Medicine, Cardiff University, Heath Park, Cardiff, CF14 4XN, UK.; Skeletal Research Group, Institute of Genetic Medicine, Newcastle University, Newcastle upon Tyne, NE1 3BZ, UK.; Skeletal Research Group, Institute of Genetic Medicine, Newcastle University, Newcastle upon Tyne, NE1 3BZ, UK.; Skeletal Research Group, Institute of Genetic Medicine, Newcastle University, Newcastle upon Tyne, NE1 3BZ, UK.; Biomedical Research Centre, School of Biological Sciences, University of East Anglia, Norwich, NR4 7TJ, UK.; Skeletal Research Group, Institute of Genetic Medicine, Newcastle University, Newcastle upon Tyne, NE1 3BZ, UK m.j.barter@ncl.ac.uk d.a.young@ncl.ac.uk.&lt;/_author_adr&gt;&lt;_date_display&gt;2017 Dec 15&lt;/_date_display&gt;&lt;_date&gt;2017-12-15&lt;/_date&gt;&lt;_doi&gt;10.1242/dev.152504&lt;/_doi&gt;&lt;_isbn&gt;1477-9129 (Electronic); 0950-1991 (Linking)&lt;/_isbn&gt;&lt;_issue&gt;24&lt;/_issue&gt;&lt;_journal&gt;Development&lt;/_journal&gt;&lt;_keywords&gt;Aged; Base Sequence; Cartilage, Articular/cytology/*growth &amp;amp;amp; development; Cell Differentiation/*genetics; Cells, Cultured; Chondrocytes/cytology; Chondrogenesis/*genetics; Female; Hip/physiology; Humans; Mesenchymal Stem Cells/*cytology; RNA, Long Noncoding/biosynthesis/*genetics; SOX9 Transcription Factor/*biosynthesis; Sequence Analysis, RNA*Cartilage; *Chondrogenesis; *Differentiation; *Epigenetics; *LncRNA; *MSC; *SOX9&lt;/_keywords&gt;&lt;_language&gt;eng&lt;/_language&gt;&lt;_ori_publication&gt;(c) 2017. Published by The Company of Biologists Ltd.&lt;/_ori_publication&gt;&lt;_pages&gt;4510-4521&lt;/_pages&gt;&lt;_tertiary_title&gt;Development (Cambridge, England)&lt;/_tertiary_title&gt;&lt;_type_work&gt;Journal Article&lt;/_type_work&gt;&lt;_url&gt;http://www.ncbi.nlm.nih.gov/entrez/query.fcgi?cmd=Retrieve&amp;amp;db=pubmed&amp;amp;dopt=Abstract&amp;amp;list_uids=29084806&amp;amp;query_hl=1&lt;/_url&gt;&lt;_volume&gt;144&lt;/_volume&gt;&lt;_created&gt;63186514&lt;/_created&gt;&lt;_modified&gt;63186514&lt;/_modified&gt;&lt;_db_updated&gt;PubMed&lt;/_db_updated&gt;&lt;_impact_factor&gt;   5.763&lt;/_impact_factor&gt;&lt;_collection_scope&gt;SCI;SCIE&lt;/_collection_scope&gt;&lt;/Details&gt;&lt;Extra&gt;&lt;DBUID&gt;{CEC737E0-3F52-4676-983C-1FD61112DE0B}&lt;/DBUID&gt;&lt;/Extra&gt;&lt;/Item&gt;&lt;/References&gt;&lt;/Group&gt;&lt;/Citation&gt;_x000a_"/>
    <w:docVar w:name="NE.Ref{97727209-10BB-4DF7-A3FF-F63F4B8733AC}" w:val=" ADDIN NE.Ref.{97727209-10BB-4DF7-A3FF-F63F4B8733AC}&lt;Citation&gt;&lt;Group&gt;&lt;References&gt;&lt;Item&gt;&lt;ID&gt;598&lt;/ID&gt;&lt;UID&gt;{2201191C-05B2-4C87-BB62-360DE970CF99}&lt;/UID&gt;&lt;Title&gt;A random variance model for detection of differential gene expression in small microarray experiments&lt;/Title&gt;&lt;Template&gt;Journal Article&lt;/Template&gt;&lt;Star&gt;0&lt;/Star&gt;&lt;Tag&gt;0&lt;/Tag&gt;&lt;Author&gt;Wright, G W; Simon, R M&lt;/Author&gt;&lt;Year&gt;2003&lt;/Year&gt;&lt;Details&gt;&lt;_accession_num&gt;14668230&lt;/_accession_num&gt;&lt;_author_adr&gt;National Cancer Institute Biometric Research Branch, National Institutes of Health, 6130 Executive Blvd., MSC 7434, Bethesda, MD 20892-7434, USA. wrightge@mail.nih.gov&lt;/_author_adr&gt;&lt;_date_display&gt;2003 Dec 12&lt;/_date_display&gt;&lt;_date&gt;2003-12-12&lt;/_date&gt;&lt;_doi&gt;10.1093/bioinformatics/btg345&lt;/_doi&gt;&lt;_isbn&gt;1367-4803 (Print); 1367-4803 (Linking)&lt;/_isbn&gt;&lt;_issue&gt;18&lt;/_issue&gt;&lt;_journal&gt;Bioinformatics&lt;/_journal&gt;&lt;_keywords&gt;*Algorithms; Analysis of Variance; False Positive Reactions; Gene Expression Profiling/*methods; Genetic Variation; *Models, Genetic; *Models, Statistical; Oligonucleotide Array Sequence Analysis/*methods; Reproducibility of Results; Sample Size; Sensitivity and Specificity; Sequence Analysis, DNA/*methods&lt;/_keywords&gt;&lt;_language&gt;eng&lt;/_language&gt;&lt;_pages&gt;2448-55&lt;/_pages&gt;&lt;_tertiary_title&gt;Bioinformatics (Oxford, England)&lt;/_tertiary_title&gt;&lt;_type_work&gt;Comparative Study; Evaluation Study; Journal Article; Validation Study&lt;/_type_work&gt;&lt;_url&gt;http://www.ncbi.nlm.nih.gov/entrez/query.fcgi?cmd=Retrieve&amp;amp;db=pubmed&amp;amp;dopt=Abstract&amp;amp;list_uids=14668230&amp;amp;query_hl=1&lt;/_url&gt;&lt;_volume&gt;19&lt;/_volume&gt;&lt;_created&gt;63182747&lt;/_created&gt;&lt;_modified&gt;63182747&lt;/_modified&gt;&lt;_db_updated&gt;PubMed&lt;/_db_updated&gt;&lt;_impact_factor&gt;   4.531&lt;/_impact_factor&gt;&lt;_collection_scope&gt;SCI;SCIE&lt;/_collection_scope&gt;&lt;/Details&gt;&lt;Extra&gt;&lt;DBUID&gt;{CEC737E0-3F52-4676-983C-1FD61112DE0B}&lt;/DBUID&gt;&lt;/Extra&gt;&lt;/Item&gt;&lt;/References&gt;&lt;/Group&gt;&lt;/Citation&gt;_x000a_"/>
    <w:docVar w:name="NE.Ref{984DFC35-225D-4261-ACC0-11B01C8B190F}" w:val=" ADDIN NE.Ref.{984DFC35-225D-4261-ACC0-11B01C8B190F}&lt;Citation&gt;&lt;Group&gt;&lt;References&gt;&lt;Item&gt;&lt;ID&gt;597&lt;/ID&gt;&lt;UID&gt;{1E21D600-D7DB-4ABD-A2D2-B6FA8AC54653}&lt;/UID&gt;&lt;Title&gt;miR-10a restores human mesenchymal stem cell differentiation by repressing KLF4&lt;/Title&gt;&lt;Template&gt;Journal Article&lt;/Template&gt;&lt;Star&gt;0&lt;/Star&gt;&lt;Tag&gt;0&lt;/Tag&gt;&lt;Author&gt;Li, J; Dong, J; Zhang, Z H; Zhang, D C; You, X Y; Zhong, Y; Chen, M S; Liu, S M&lt;/Author&gt;&lt;Year&gt;2013&lt;/Year&gt;&lt;Details&gt;&lt;_accession_num&gt;23696417&lt;/_accession_num&gt;&lt;_author_adr&gt;Department of Cardiology, the Second Affiliated Hospital of Guangzhou Medical University, Guangzhou Institute of Cardiovascular Disease, Guangzhou, China.&lt;/_author_adr&gt;&lt;_date_display&gt;2013 Dec&lt;/_date_display&gt;&lt;_date&gt;2013-12-01&lt;/_date&gt;&lt;_doi&gt;10.1002/jcp.24402&lt;/_doi&gt;&lt;_isbn&gt;1097-4652 (Electronic); 0021-9541 (Linking)&lt;/_isbn&gt;&lt;_issue&gt;12&lt;/_issue&gt;&lt;_journal&gt;J Cell Physiol&lt;/_journal&gt;&lt;_keywords&gt;3&amp;apos; Untranslated Regions; Adolescent; Adult; Aged; Aged, 80 and over; Cell Differentiation/physiology; Cellular Senescence/genetics; Down-Regulation; Female; Humans; Kruppel-Like Transcription Factors/*genetics/metabolism; Male; Mesenchymal Stem Cells/*metabolism; MicroRNAs/*genetics/*metabolism; Mutation; Nucleotides/genetics; Up-Regulation; Young Adult&lt;/_keywords&gt;&lt;_language&gt;eng&lt;/_language&gt;&lt;_ori_publication&gt;Copyright (c) 2013 Wiley Periodicals, Inc.&lt;/_ori_publication&gt;&lt;_pages&gt;2324-36&lt;/_pages&gt;&lt;_tertiary_title&gt;Journal of cellular physiology&lt;/_tertiary_title&gt;&lt;_type_work&gt;Journal Article&lt;/_type_work&gt;&lt;_url&gt;http://www.ncbi.nlm.nih.gov/entrez/query.fcgi?cmd=Retrieve&amp;amp;db=pubmed&amp;amp;dopt=Abstract&amp;amp;list_uids=23696417&amp;amp;query_hl=1&lt;/_url&gt;&lt;_volume&gt;228&lt;/_volume&gt;&lt;_created&gt;63182737&lt;/_created&gt;&lt;_modified&gt;63182737&lt;/_modified&gt;&lt;_db_updated&gt;PubMed&lt;/_db_updated&gt;&lt;_impact_factor&gt;   4.522&lt;/_impact_factor&gt;&lt;_collection_scope&gt;SCI;SCIE&lt;/_collection_scope&gt;&lt;/Details&gt;&lt;Extra&gt;&lt;DBUID&gt;{CEC737E0-3F52-4676-983C-1FD61112DE0B}&lt;/DBUID&gt;&lt;/Extra&gt;&lt;/Item&gt;&lt;/References&gt;&lt;/Group&gt;&lt;/Citation&gt;_x000a_"/>
    <w:docVar w:name="NE.Ref{ABD45782-0932-4241-8E61-7209BB5715A4}" w:val=" ADDIN NE.Ref.{ABD45782-0932-4241-8E61-7209BB5715A4}&lt;Citation&gt;&lt;Group&gt;&lt;References&gt;&lt;Item&gt;&lt;ID&gt;617&lt;/ID&gt;&lt;UID&gt;{322B0E8E-A917-41B4-84CA-33A1D616A9A0}&lt;/UID&gt;&lt;Title&gt;The mitochondrial lncRNA ASncmtRNA-2 is induced in aging and replicative senescence in Endothelial Cells&lt;/Title&gt;&lt;Template&gt;Journal Article&lt;/Template&gt;&lt;Star&gt;0&lt;/Star&gt;&lt;Tag&gt;0&lt;/Tag&gt;&lt;Author&gt;Bianchessi, V; Badi, I; Bertolotti, M; Nigro, P; D&amp;apos;Alessandra, Y; Capogrossi, M C; Zanobini, M; Pompilio, G; Raucci, A; Lauri, A&lt;/Author&gt;&lt;Year&gt;2015&lt;/Year&gt;&lt;Details&gt;&lt;_accession_num&gt;25640160&lt;/_accession_num&gt;&lt;_author_adr&gt;Unita di Biologia Vascolare e Medicina Rigenerativa, Centro Cardiologico Monzino  (CCM), IRCCS, Milano, Italy.; Unita di Cardio-Oncologia Sperimentale e Invecchiamento Cardiovascolare, Centro Cardiologico Monzino (CCM), IRCCS, Milano, Italy.; Unita di Cardio-Oncologia Sperimentale e Invecchiamento Cardiovascolare, Centro Cardiologico Monzino (CCM), IRCCS, Milano, Italy.; Unita di Biologia Vascolare e Medicina Rigenerativa, Centro Cardiologico Monzino  (CCM), IRCCS, Milano, Italy.; Unita di Immunologia e Genomica Funzionale, Centro Cardiologico Monzino (CCM), IRCCS, Milano, Italy.; Laboratorio di Patologia Vascolare, Istituto Dermopatico dell&amp;apos;Immacolata (IDI), IRCCS, Roma, Italy.; Dipartimento di Chirurgia Vascolare, Centro Cardiologico Monzino (CCM), IRCCS, Milano, Italy.; Unita di Biologia Vascolare e Medicina Rigenerativa, Centro Cardiologico Monzino  (CCM), IRCCS, Milano, Italy.; Unita di Cardio-Oncologia Sperimentale e Invecchiamento Cardiovascolare, Centro Cardiologico Monzino (CCM), IRCCS, Milano, Italy.; Unita di Biologia Vascolare e Medicina Rigenerativa, Centro Cardiologico Monzino  (CCM), IRCCS, Milano, Italy. Electronic address: alauri@ccfm.it.&lt;/_author_adr&gt;&lt;_date_display&gt;2015 Apr&lt;/_date_display&gt;&lt;_date&gt;2015-04-01&lt;/_date&gt;&lt;_doi&gt;10.1016/j.yjmcc.2015.01.012&lt;/_doi&gt;&lt;_isbn&gt;1095-8584 (Electronic); 0022-2828 (Linking)&lt;/_isbn&gt;&lt;_journal&gt;J Mol Cell Cardiol&lt;/_journal&gt;&lt;_keywords&gt;Aging/genetics/*metabolism; Animals; Aorta/cytology/metabolism; Base Sequence; Cellular Senescence; Cyclin-Dependent Kinase Inhibitor p16/genetics/metabolism; G2 Phase Cell Cycle Checkpoints/drug effects/radiation effects; Gene Expression Regulation; Human Umbilical Vein Endothelial Cells/cytology/drug_x000d__x000a_      effects/*metabolism/radiation effects; Humans; Hydrogen Peroxide/pharmacology; Male; Mice; Mice, Inbred C57BL; MicroRNAs/genetics/metabolism; Mitochondria/genetics/*metabolism; Molecular Sequence Data; Myocytes, Smooth Muscle/cytology/drug effects/*metabolism/radiation effects; RNA/*genetics/metabolism; RNA, Long Noncoding/*genetics/metabolism; RNA, Mitochondrial; Signal Transduction; Ultraviolet RaysEndothelial cells; Mitochondria; Senescence; Vascular aging; lncRNA; miRNA&lt;/_keywords&gt;&lt;_language&gt;eng&lt;/_language&gt;&lt;_ori_publication&gt;Copyright (c) 2015 Elsevier Ltd. All rights reserved.&lt;/_ori_publication&gt;&lt;_pages&gt;62-70&lt;/_pages&gt;&lt;_tertiary_title&gt;Journal of molecular and cellular cardiology&lt;/_tertiary_title&gt;&lt;_type_work&gt;Journal Article; Research Support, Non-U.S. Gov&amp;apos;t&lt;/_type_work&gt;&lt;_url&gt;http://www.ncbi.nlm.nih.gov/entrez/query.fcgi?cmd=Retrieve&amp;amp;db=pubmed&amp;amp;dopt=Abstract&amp;amp;list_uids=25640160&amp;amp;query_hl=1&lt;/_url&gt;&lt;_volume&gt;81&lt;/_volume&gt;&lt;_created&gt;63186803&lt;/_created&gt;&lt;_modified&gt;63186803&lt;/_modified&gt;&lt;_db_updated&gt;PubMed&lt;/_db_updated&gt;&lt;_impact_factor&gt;   5.055&lt;/_impact_factor&gt;&lt;_collection_scope&gt;SCI;SCIE&lt;/_collection_scope&gt;&lt;/Details&gt;&lt;Extra&gt;&lt;DBUID&gt;{CEC737E0-3F52-4676-983C-1FD61112DE0B}&lt;/DBUID&gt;&lt;/Extra&gt;&lt;/Item&gt;&lt;/References&gt;&lt;/Group&gt;&lt;/Citation&gt;_x000a_"/>
    <w:docVar w:name="NE.Ref{B40AAA1E-5C59-4547-947F-7FB5FC57F348}" w:val=" ADDIN NE.Ref.{B40AAA1E-5C59-4547-947F-7FB5FC57F348}&lt;Citation&gt;&lt;Group&gt;&lt;References&gt;&lt;Item&gt;&lt;ID&gt;614&lt;/ID&gt;&lt;UID&gt;{F34ACC9F-0BBD-4A49-B237-E4826358CE18}&lt;/UID&gt;&lt;Title&gt;The long non-coding RNA ROCR contributes to SOX9 expression and chondrogenic differentiation of human mesenchymal stem cells&lt;/Title&gt;&lt;Template&gt;Journal Article&lt;/Template&gt;&lt;Star&gt;0&lt;/Star&gt;&lt;Tag&gt;0&lt;/Tag&gt;&lt;Author&gt;Barter, M J; Gomez, R; Hyatt, S; Cheung, K; Skelton, A J; Xu, Y; Clark, I M; Young, D A&lt;/Author&gt;&lt;Year&gt;2017&lt;/Year&gt;&lt;Details&gt;&lt;_accession_num&gt;29084806&lt;/_accession_num&gt;&lt;_author_adr&gt;Skeletal Research Group, Institute of Genetic Medicine, Newcastle University, Newcastle upon Tyne, NE1 3BZ, UK m.j.barter@ncl.ac.uk d.a.young@ncl.ac.uk.; Musculoskeletal Pathology Group, Institute IDIS, Travesia choupana s/n, Hospital  Clinico Universitario de Santiago, Santiago de Compostela, 15706, Spain.; Institute of Cancer and Genetics, School of Medicine, Cardiff University, Heath Park, Cardiff, CF14 4XN, UK.; Skeletal Research Group, Institute of Genetic Medicine, Newcastle University, Newcastle upon Tyne, NE1 3BZ, UK.; Skeletal Research Group, Institute of Genetic Medicine, Newcastle University, Newcastle upon Tyne, NE1 3BZ, UK.; Skeletal Research Group, Institute of Genetic Medicine, Newcastle University, Newcastle upon Tyne, NE1 3BZ, UK.; Biomedical Research Centre, School of Biological Sciences, University of East Anglia, Norwich, NR4 7TJ, UK.; Skeletal Research Group, Institute of Genetic Medicine, Newcastle University, Newcastle upon Tyne, NE1 3BZ, UK m.j.barter@ncl.ac.uk d.a.young@ncl.ac.uk.&lt;/_author_adr&gt;&lt;_date_display&gt;2017 Dec 15&lt;/_date_display&gt;&lt;_date&gt;2017-12-15&lt;/_date&gt;&lt;_doi&gt;10.1242/dev.152504&lt;/_doi&gt;&lt;_isbn&gt;1477-9129 (Electronic); 0950-1991 (Linking)&lt;/_isbn&gt;&lt;_issue&gt;24&lt;/_issue&gt;&lt;_journal&gt;Development&lt;/_journal&gt;&lt;_keywords&gt;Aged; Base Sequence; Cartilage, Articular/cytology/*growth &amp;amp;amp; development; Cell Differentiation/*genetics; Cells, Cultured; Chondrocytes/cytology; Chondrogenesis/*genetics; Female; Hip/physiology; Humans; Mesenchymal Stem Cells/*cytology; RNA, Long Noncoding/biosynthesis/*genetics; SOX9 Transcription Factor/*biosynthesis; Sequence Analysis, RNA*Cartilage; *Chondrogenesis; *Differentiation; *Epigenetics; *LncRNA; *MSC; *SOX9&lt;/_keywords&gt;&lt;_language&gt;eng&lt;/_language&gt;&lt;_ori_publication&gt;(c) 2017. Published by The Company of Biologists Ltd.&lt;/_ori_publication&gt;&lt;_pages&gt;4510-4521&lt;/_pages&gt;&lt;_tertiary_title&gt;Development (Cambridge, England)&lt;/_tertiary_title&gt;&lt;_type_work&gt;Journal Article&lt;/_type_work&gt;&lt;_url&gt;http://www.ncbi.nlm.nih.gov/entrez/query.fcgi?cmd=Retrieve&amp;amp;db=pubmed&amp;amp;dopt=Abstract&amp;amp;list_uids=29084806&amp;amp;query_hl=1&lt;/_url&gt;&lt;_volume&gt;144&lt;/_volume&gt;&lt;_created&gt;63186514&lt;/_created&gt;&lt;_modified&gt;63186514&lt;/_modified&gt;&lt;_db_updated&gt;PubMed&lt;/_db_updated&gt;&lt;_impact_factor&gt;   5.763&lt;/_impact_factor&gt;&lt;_collection_scope&gt;SCI;SCIE&lt;/_collection_scope&gt;&lt;/Details&gt;&lt;Extra&gt;&lt;DBUID&gt;{CEC737E0-3F52-4676-983C-1FD61112DE0B}&lt;/DBUID&gt;&lt;/Extra&gt;&lt;/Item&gt;&lt;/References&gt;&lt;/Group&gt;&lt;/Citation&gt;_x000a_"/>
    <w:docVar w:name="NE.Ref{B811E28E-97CD-4CF9-BDFB-5571F902B7A5}" w:val=" ADDIN NE.Ref.{B811E28E-97CD-4CF9-BDFB-5571F902B7A5}&lt;Citation&gt;&lt;Group&gt;&lt;References&gt;&lt;Item&gt;&lt;ID&gt;608&lt;/ID&gt;&lt;UID&gt;{8C3D6B94-6977-4A88-A2DB-EB6E240D8341}&lt;/UID&gt;&lt;Title&gt;7SL RNA represses p53 translation by competing with HuR&lt;/Title&gt;&lt;Template&gt;Journal Article&lt;/Template&gt;&lt;Star&gt;0&lt;/Star&gt;&lt;Tag&gt;0&lt;/Tag&gt;&lt;Author&gt;Abdelmohsen, K; Panda, A C; Kang, M J; Guo, R; Kim, J; Grammatikakis, I; Yoon, J H; Dudekula, D B; Noh, J H; Yang, X; Martindale, J L; Gorospe, M&lt;/Author&gt;&lt;Year&gt;2014&lt;/Year&gt;&lt;Details&gt;&lt;_accession_num&gt;25123665&lt;/_accession_num&gt;&lt;_author_adr&gt;Laboratory of Genetics, National Institute on Aging, National Institutes of Health, Baltimore, MD 21224, USA abdelmohsenk@mail.nih.gov.;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abdelmohsenk@mail.nih.gov.&lt;/_author_adr&gt;&lt;_date_display&gt;2014 Sep&lt;/_date_display&gt;&lt;_date&gt;2014-09-01&lt;/_date&gt;&lt;_doi&gt;10.1093/nar/gku686&lt;/_doi&gt;&lt;_isbn&gt;1362-4962 (Electronic); 0305-1048 (Linking)&lt;/_isbn&gt;&lt;_issue&gt;15&lt;/_issue&gt;&lt;_journal&gt;Nucleic Acids Res&lt;/_journal&gt;&lt;_keywords&gt;3&amp;apos; Untranslated Regions; Autophagy; Binding, Competitive; Cell Cycle Checkpoints; Cell Line, Tumor; Cell Proliferation; Cellular Senescence; ELAV Proteins/*metabolism; *Gene Expression Regulation, Neoplastic; HeLa Cells; Humans; Neoplasms/genetics/metabolism/pathology; *Protein Biosynthesis; RNA, Messenger/metabolism; RNA, Small Cytoplasmic/*metabolism; Signal Recognition Particle/*metabolism; Tumor Suppressor Protein p53/*genetics/metabolism&lt;/_keywords&gt;&lt;_language&gt;eng&lt;/_language&gt;&lt;_ori_publication&gt;Published by Oxford University Press on behalf of Nucleic Acids Research 2014._x000d__x000a_      This work is written by (a) US Government employee(s) and is in the public domain_x000d__x000a_      in the US.&lt;/_ori_publication&gt;&lt;_pages&gt;10099-111&lt;/_pages&gt;&lt;_tertiary_title&gt;Nucleic acids research&lt;/_tertiary_title&gt;&lt;_type_work&gt;Journal Article; Research Support, N.I.H., Intramural&lt;/_type_work&gt;&lt;_url&gt;http://www.ncbi.nlm.nih.gov/entrez/query.fcgi?cmd=Retrieve&amp;amp;db=pubmed&amp;amp;dopt=Abstract&amp;amp;list_uids=25123665&amp;amp;query_hl=1&lt;/_url&gt;&lt;_volume&gt;42&lt;/_volume&gt;&lt;_created&gt;63185582&lt;/_created&gt;&lt;_modified&gt;63185582&lt;/_modified&gt;&lt;_db_updated&gt;PubMed&lt;/_db_updated&gt;&lt;_impact_factor&gt;  11.147&lt;/_impact_factor&gt;&lt;_collection_scope&gt;SCI;SCIE&lt;/_collection_scope&gt;&lt;/Details&gt;&lt;Extra&gt;&lt;DBUID&gt;{CEC737E0-3F52-4676-983C-1FD61112DE0B}&lt;/DBUID&gt;&lt;/Extra&gt;&lt;/Item&gt;&lt;/References&gt;&lt;/Group&gt;&lt;/Citation&gt;_x000a_"/>
    <w:docVar w:name="NE.Ref{B902D891-4F42-4886-BF66-750134E4E450}" w:val=" ADDIN NE.Ref.{B902D891-4F42-4886-BF66-750134E4E450}&lt;Citation&gt;&lt;Group&gt;&lt;References&gt;&lt;Item&gt;&lt;ID&gt;595&lt;/ID&gt;&lt;UID&gt;{3C63BBFE-B841-4012-928C-AC4D5B68793E}&lt;/UID&gt;&lt;Title&gt;Senescence-associated lncRNAs: senescence-associated long noncoding RNAs&lt;/Title&gt;&lt;Template&gt;Journal Article&lt;/Template&gt;&lt;Star&gt;0&lt;/Star&gt;&lt;Tag&gt;0&lt;/Tag&gt;&lt;Author&gt;Abdelmohsen, K; Panda, A; Kang, M J; Xu, J; Selimyan, R; Yoon, J H; Martindale, J L; &amp;quot;De S&amp;quot;; Wood, WH Rd; Becker, K G; Gorospe, M&lt;/Author&gt;&lt;Year&gt;2013&lt;/Year&gt;&lt;Details&gt;&lt;_accession_num&gt;23758631&lt;/_accession_num&gt;&lt;_author_adr&gt;Laboratory of Genetics, National Institute on Aging-Intramural Research Program,  National Institutes of Health, Baltimore, MD 21224, USA.&lt;/_author_adr&gt;&lt;_date_display&gt;2013 Oct&lt;/_date_display&gt;&lt;_date&gt;2013-10-01&lt;/_date&gt;&lt;_doi&gt;10.1111/acel.12115&lt;/_doi&gt;&lt;_isbn&gt;1474-9726 (Electronic); 1474-9718 (Linking)&lt;/_isbn&gt;&lt;_issue&gt;5&lt;/_issue&gt;&lt;_journal&gt;Aging Cell&lt;/_journal&gt;&lt;_keywords&gt;Aging/*genetics; Cell Growth Processes/genetics; Fibroblasts/cytology/metabolism/physiology; Gene Expression Regulation; Humans; Pseudogenes; RNA, Antisense/biosynthesis/genetics; RNA, Long Noncoding/biosynthesis/*genetics; Transcriptome; Transfectionnoncoding; post-transcriptional gene regulation; proliferation; senescence-associated gene expression patterns; transcriptome&lt;/_keywords&gt;&lt;_language&gt;eng&lt;/_language&gt;&lt;_ori_publication&gt;Published 2013. This article is a U.S. Government work and is in the public_x000d__x000a_      domain in the USA.&lt;/_ori_publication&gt;&lt;_pages&gt;890-900&lt;/_pages&gt;&lt;_tertiary_title&gt;Aging cell&lt;/_tertiary_title&gt;&lt;_type_work&gt;Journal Article; Research Support, N.I.H., Extramural&lt;/_type_work&gt;&lt;_url&gt;http://www.ncbi.nlm.nih.gov/entrez/query.fcgi?cmd=Retrieve&amp;amp;db=pubmed&amp;amp;dopt=Abstract&amp;amp;list_uids=23758631&amp;amp;query_hl=1&lt;/_url&gt;&lt;_volume&gt;12&lt;/_volume&gt;&lt;_created&gt;63182709&lt;/_created&gt;&lt;_modified&gt;63182709&lt;/_modified&gt;&lt;_db_updated&gt;PubMed&lt;/_db_updated&gt;&lt;_impact_factor&gt;   7.346&lt;/_impact_factor&gt;&lt;_collection_scope&gt;SCIE&lt;/_collection_scope&gt;&lt;/Details&gt;&lt;Extra&gt;&lt;DBUID&gt;{CEC737E0-3F52-4676-983C-1FD61112DE0B}&lt;/DBUID&gt;&lt;/Extra&gt;&lt;/Item&gt;&lt;/References&gt;&lt;/Group&gt;&lt;/Citation&gt;_x000a_"/>
    <w:docVar w:name="NE.Ref{BF68533C-9703-4D12-A3E6-F6F95EFE3029}" w:val=" ADDIN NE.Ref.{BF68533C-9703-4D12-A3E6-F6F95EFE3029}&lt;Citation&gt;&lt;Group&gt;&lt;References&gt;&lt;Item&gt;&lt;ID&gt;618&lt;/ID&gt;&lt;UID&gt;{EED98454-C30D-4AFE-9EC6-C927A43A055E}&lt;/UID&gt;&lt;Title&gt;Nuclear envelope: positioning nuclei and organizing synapses&lt;/Title&gt;&lt;Template&gt;Journal Article&lt;/Template&gt;&lt;Star&gt;0&lt;/Star&gt;&lt;Tag&gt;0&lt;/Tag&gt;&lt;Author&gt;Razafsky, D; Hodzic, D&lt;/Author&gt;&lt;Year&gt;2015&lt;/Year&gt;&lt;Details&gt;&lt;_accession_num&gt;26079712&lt;/_accession_num&gt;&lt;_author_adr&gt;Department of Ophthalmology and Visual Sciences, Washington University School of  Medicine, 660 S. Euclid Avenue, St Louis, MO 63110, USA.; Department of Ophthalmology and Visual Sciences, Washington University School of  Medicine, 660 S. Euclid Avenue, St Louis, MO 63110, USA. Electronic address: hodzicd@vision.wustl.edu.&lt;/_author_adr&gt;&lt;_date_display&gt;2015 Jun&lt;/_date_display&gt;&lt;_date&gt;2015-06-01&lt;/_date&gt;&lt;_doi&gt;10.1016/j.ceb.2015.06.001&lt;/_doi&gt;&lt;_isbn&gt;1879-0410 (Electronic); 0955-0674 (Linking)&lt;/_isbn&gt;&lt;_journal&gt;Curr Opin Cell Biol&lt;/_journal&gt;&lt;_keywords&gt;Animals; Biological Transport; Cell Nucleus/metabolism; Humans; Muscle, Skeletal/metabolism; Nuclear Envelope/*metabolism; Nuclear Proteins/metabolism; Synapses/*metabolism&lt;/_keywords&gt;&lt;_language&gt;eng&lt;/_language&gt;&lt;_ori_publication&gt;Copyright (c) 2015 Elsevier Ltd. All rights reserved.&lt;/_ori_publication&gt;&lt;_pages&gt;84-93&lt;/_pages&gt;&lt;_tertiary_title&gt;Current opinion in cell biology&lt;/_tertiary_title&gt;&lt;_type_work&gt;Journal Article; Research Support, N.I.H., Extramural; Research Support, Non-U.S. Gov&amp;apos;t; Review&lt;/_type_work&gt;&lt;_url&gt;http://www.ncbi.nlm.nih.gov/entrez/query.fcgi?cmd=Retrieve&amp;amp;db=pubmed&amp;amp;dopt=Abstract&amp;amp;list_uids=26079712&amp;amp;query_hl=1&lt;/_url&gt;&lt;_volume&gt;34&lt;/_volume&gt;&lt;_created&gt;63188261&lt;/_created&gt;&lt;_modified&gt;63188261&lt;/_modified&gt;&lt;_db_updated&gt;PubMed&lt;/_db_updated&gt;&lt;_impact_factor&gt;   8.233&lt;/_impact_factor&gt;&lt;_collection_scope&gt;SCI;SCIE&lt;/_collection_scope&gt;&lt;/Details&gt;&lt;Extra&gt;&lt;DBUID&gt;{CEC737E0-3F52-4676-983C-1FD61112DE0B}&lt;/DBUID&gt;&lt;/Extra&gt;&lt;/Item&gt;&lt;/References&gt;&lt;/Group&gt;&lt;/Citation&gt;_x000a_"/>
    <w:docVar w:name="NE.Ref{C309396F-47AC-436A-BB49-63F1E102E99C}" w:val=" ADDIN NE.Ref.{C309396F-47AC-436A-BB49-63F1E102E99C}&lt;Citation&gt;&lt;Group&gt;&lt;References&gt;&lt;Item&gt;&lt;ID&gt;591&lt;/ID&gt;&lt;UID&gt;{B6103497-961C-450F-92BA-5D95BF98274A}&lt;/UID&gt;&lt;Title&gt;C1q/Tumor Necrosis Factor-Related Protein-9 Regulates the Fate of Implanted Mesenchymal Stem Cells and Mobilizes Their Protective Effects Against Ischemic Heart Injury via Multiple Novel Signaling Pathways&lt;/Title&gt;&lt;Template&gt;Journal Article&lt;/Template&gt;&lt;Star&gt;0&lt;/Star&gt;&lt;Tag&gt;0&lt;/Tag&gt;&lt;Author&gt;Yan, W; Guo, Y; Tao, L; Lau, W B; Gan, L; Yan, Z; Guo, R; Gao, E; Wong, G W; Koch, W L; Wang, Y; Ma, X L&lt;/Author&gt;&lt;Year&gt;2017&lt;/Year&gt;&lt;Details&gt;&lt;_accession_num&gt;28978553&lt;/_accession_num&gt;&lt;_author_adr&gt;Department of Emergency Medicine, Thomas Jefferson University, Philadelphia, PA (W.Y., Y.G., W.B.L., L.G., Z.Y., R.G., Y.W., X.-L.M.).; Department of Cardiology, Xijing Hospital, Fourth Military Medical University, Xi&amp;apos;an, China (W.Y., L.T.).; Department of Emergency Medicine, Thomas Jefferson University, Philadelphia, PA (W.Y., Y.G., W.B.L., L.G., Z.Y., R.G., Y.W., X.-L.M.).; Department of Cardiology, Xijing Hospital, Fourth Military Medical University, Xi&amp;apos;an, China (W.Y., L.T.).; Department of Emergency Medicine, Thomas Jefferson University, Philadelphia, PA (W.Y., Y.G., W.B.L., L.G., Z.Y., R.G., Y.W., X.-L.M.).; Department of Emergency Medicine, Thomas Jefferson University, Philadelphia, PA (W.Y., Y.G., W.B.L., L.G., Z.Y., R.G., Y.W., X.-L.M.).; Department of Emergency Medicine, Thomas Jefferson University, Philadelphia, PA (W.Y., Y.G., W.B.L., L.G., Z.Y., R.G., Y.W., X.-L.M.).; Department of Emergency Medicine, Thomas Jefferson University, Philadelphia, PA (W.Y., Y.G., W.B.L., L.G., Z.Y., R.G., Y.W., X.-L.M.).; Center for Translational Medicine, Temple University, Philadelphia, PA (E.G., W.L.K.).; Department of Physiology, Johns Hopkins University School of Medicine, Baltimore, MD (G.W.W.).; Center for Translational Medicine, Temple University, Philadelphia, PA (E.G., W.L.K.).; Department of Emergency Medicine, Thomas Jefferson University, Philadelphia, PA (W.Y., Y.G., W.B.L., L.G., Z.Y., R.G., Y.W., X.-L.M.).; Department of Emergency Medicine, Thomas Jefferson University, Philadelphia, PA (W.Y., Y.G., W.B.L., L.G., Z.Y., R.G., Y.W., X.-L.M.). xin.ma@jefferson.edu yajing.wang@jefferson.edu.&lt;/_author_adr&gt;&lt;_date_display&gt;2017 Nov 28&lt;/_date_display&gt;&lt;_date&gt;2017-11-28&lt;/_date&gt;&lt;_doi&gt;10.1161/CIRCULATIONAHA.117.029557&lt;/_doi&gt;&lt;_isbn&gt;1524-4539 (Electronic); 0009-7322 (Linking)&lt;/_isbn&gt;&lt;_issue&gt;22&lt;/_issue&gt;&lt;_journal&gt;Circulation&lt;/_journal&gt;&lt;_keywords&gt;Adiponectin/administration &amp;amp;amp; dosage/deficiency/genetics/*metabolism; Adipose Tissue/cytology; Animals; Apoptosis; Cadherins/metabolism; Cell Movement; Cell Proliferation; Cells, Cultured; Disease Models, Animal; Extracellular Signal-Regulated MAP Kinases/metabolism; Fibrosis; Glycoproteins/administration &amp;amp;amp; dosage/deficiency/genetics/*metabolism; Green Fluorescent Proteins/genetics; Hydrogen Peroxide/toxicity; Male; Matrix Metalloproteinase 9/metabolism; Mesenchymal Stem Cell Transplantation; Mesenchymal Stem Cells/drug effects/*metabolism; Mice, Inbred C57BL; Mice, Knockout; Mice, Transgenic; Myocardial Infarction/metabolism/pathology/physiopathology/*prevention &amp;amp;amp; control; Myocytes, Cardiac/drug effects/*metabolism/pathology; NF-E2-Related Factor 2/metabolism; Phenotype; *Regeneration/drug effects; *Signal Transduction/drug effects; Stem Cell Niche; Superoxide Dismutase/metabolism; Time FactorsN-cadherin; cardiokines; ischemic heart injury; stem cell&lt;/_keywords&gt;&lt;_language&gt;eng&lt;/_language&gt;&lt;_ori_publication&gt;(c) 2017 American Heart Association, Inc.&lt;/_ori_publication&gt;&lt;_pages&gt;2162-2177&lt;/_pages&gt;&lt;_tertiary_title&gt;Circulation&lt;/_tertiary_title&gt;&lt;_type_work&gt;Journal Article&lt;/_type_work&gt;&lt;_url&gt;http://www.ncbi.nlm.nih.gov/entrez/query.fcgi?cmd=Retrieve&amp;amp;db=pubmed&amp;amp;dopt=Abstract&amp;amp;list_uids=28978553&amp;amp;query_hl=1&lt;/_url&gt;&lt;_volume&gt;136&lt;/_volume&gt;&lt;_created&gt;63182205&lt;/_created&gt;&lt;_modified&gt;63182205&lt;/_modified&gt;&lt;_db_updated&gt;PubMed&lt;/_db_updated&gt;&lt;_impact_factor&gt;  23.054&lt;/_impact_factor&gt;&lt;_collection_scope&gt;SCI;SCIE&lt;/_collection_scope&gt;&lt;/Details&gt;&lt;Extra&gt;&lt;DBUID&gt;{CEC737E0-3F52-4676-983C-1FD61112DE0B}&lt;/DBUID&gt;&lt;/Extra&gt;&lt;/Item&gt;&lt;/References&gt;&lt;/Group&gt;&lt;/Citation&gt;_x000a_"/>
    <w:docVar w:name="NE.Ref{C5D43A39-D15E-46F7-A2F1-05A2F2F62ABE}" w:val=" ADDIN NE.Ref.{C5D43A39-D15E-46F7-A2F1-05A2F2F62ABE}&lt;Citation&gt;&lt;Group&gt;&lt;References&gt;&lt;Item&gt;&lt;ID&gt;610&lt;/ID&gt;&lt;UID&gt;{0F36DC47-57A4-4B31-A1CD-BCF048ED27DF}&lt;/UID&gt;&lt;Title&gt;Angelman syndrome: Current and emerging therapies in 2016&lt;/Title&gt;&lt;Template&gt;Journal Article&lt;/Template&gt;&lt;Star&gt;0&lt;/Star&gt;&lt;Tag&gt;0&lt;/Tag&gt;&lt;Author&gt;Tan, W H; Bird, L M&lt;/Author&gt;&lt;Year&gt;2016&lt;/Year&gt;&lt;Details&gt;&lt;_accession_num&gt;27860204&lt;/_accession_num&gt;&lt;_date_display&gt;2016 Dec&lt;/_date_display&gt;&lt;_date&gt;2016-12-01&lt;/_date&gt;&lt;_doi&gt;10.1002/ajmg.c.31536&lt;/_doi&gt;&lt;_isbn&gt;1552-4876 (Electronic); 1552-4868 (Linking)&lt;/_isbn&gt;&lt;_issue&gt;4&lt;/_issue&gt;&lt;_journal&gt;Am J Med Genet C Semin Med Genet&lt;/_journal&gt;&lt;_keywords&gt;Angelman Syndrome/complications/genetics/*therapy; Clinical Trials as Topic; Humans; Seizures/drug therapy; Sleep Wake Disorders/drug therapy; Therapeutics/methods/*trends; Ubiquitin-Protein Ligases/antagonists &amp;amp;amp; inhibitors/genetics*Angelman syndrome; *clinical trial; *mouse model; *therapeutic; *therapy&lt;/_keywords&gt;&lt;_language&gt;eng&lt;/_language&gt;&lt;_ori_publication&gt;(c) 2016 Wiley Periodicals, Inc.&lt;/_ori_publication&gt;&lt;_pages&gt;384-401&lt;/_pages&gt;&lt;_tertiary_title&gt;American journal of medical genetics. Part C, Seminars in medical genetics&lt;/_tertiary_title&gt;&lt;_type_work&gt;Journal Article; Review&lt;/_type_work&gt;&lt;_url&gt;http://www.ncbi.nlm.nih.gov/entrez/query.fcgi?cmd=Retrieve&amp;amp;db=pubmed&amp;amp;dopt=Abstract&amp;amp;list_uids=27860204&amp;amp;query_hl=1&lt;/_url&gt;&lt;_volume&gt;172&lt;/_volume&gt;&lt;_created&gt;63185646&lt;/_created&gt;&lt;_modified&gt;63185647&lt;/_modified&gt;&lt;_db_updated&gt;PubMed&lt;/_db_updated&gt;&lt;_impact_factor&gt;   5.683&lt;/_impact_factor&gt;&lt;/Details&gt;&lt;Extra&gt;&lt;DBUID&gt;{CEC737E0-3F52-4676-983C-1FD61112DE0B}&lt;/DBUID&gt;&lt;/Extra&gt;&lt;/Item&gt;&lt;/References&gt;&lt;/Group&gt;&lt;/Citation&gt;_x000a_"/>
    <w:docVar w:name="NE.Ref{C7B857F8-00EA-4446-88B0-03873E4DEF2A}" w:val=" ADDIN NE.Ref.{C7B857F8-00EA-4446-88B0-03873E4DEF2A}&lt;Citation&gt;&lt;Group&gt;&lt;References&gt;&lt;Item&gt;&lt;ID&gt;608&lt;/ID&gt;&lt;UID&gt;{8C3D6B94-6977-4A88-A2DB-EB6E240D8341}&lt;/UID&gt;&lt;Title&gt;7SL RNA represses p53 translation by competing with HuR&lt;/Title&gt;&lt;Template&gt;Journal Article&lt;/Template&gt;&lt;Star&gt;0&lt;/Star&gt;&lt;Tag&gt;0&lt;/Tag&gt;&lt;Author&gt;Abdelmohsen, K; Panda, A C; Kang, M J; Guo, R; Kim, J; Grammatikakis, I; Yoon, J H; Dudekula, D B; Noh, J H; Yang, X; Martindale, J L; Gorospe, M&lt;/Author&gt;&lt;Year&gt;2014&lt;/Year&gt;&lt;Details&gt;&lt;_accession_num&gt;25123665&lt;/_accession_num&gt;&lt;_author_adr&gt;Laboratory of Genetics, National Institute on Aging, National Institutes of Health, Baltimore, MD 21224, USA abdelmohsenk@mail.nih.gov.;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Laboratory of Genetics, National Institute on Aging, National Institutes of Health, Baltimore, MD 21224, USA abdelmohsenk@mail.nih.gov.&lt;/_author_adr&gt;&lt;_date_display&gt;2014 Sep&lt;/_date_display&gt;&lt;_date&gt;2014-09-01&lt;/_date&gt;&lt;_doi&gt;10.1093/nar/gku686&lt;/_doi&gt;&lt;_isbn&gt;1362-4962 (Electronic); 0305-1048 (Linking)&lt;/_isbn&gt;&lt;_issue&gt;15&lt;/_issue&gt;&lt;_journal&gt;Nucleic Acids Res&lt;/_journal&gt;&lt;_keywords&gt;3&amp;apos; Untranslated Regions; Autophagy; Binding, Competitive; Cell Cycle Checkpoints; Cell Line, Tumor; Cell Proliferation; Cellular Senescence; ELAV Proteins/*metabolism; *Gene Expression Regulation, Neoplastic; HeLa Cells; Humans; Neoplasms/genetics/metabolism/pathology; *Protein Biosynthesis; RNA, Messenger/metabolism; RNA, Small Cytoplasmic/*metabolism; Signal Recognition Particle/*metabolism; Tumor Suppressor Protein p53/*genetics/metabolism&lt;/_keywords&gt;&lt;_language&gt;eng&lt;/_language&gt;&lt;_ori_publication&gt;Published by Oxford University Press on behalf of Nucleic Acids Research 2014._x000d__x000a_      This work is written by (a) US Government employee(s) and is in the public domain_x000d__x000a_      in the US.&lt;/_ori_publication&gt;&lt;_pages&gt;10099-111&lt;/_pages&gt;&lt;_tertiary_title&gt;Nucleic acids research&lt;/_tertiary_title&gt;&lt;_type_work&gt;Journal Article; Research Support, N.I.H., Intramural&lt;/_type_work&gt;&lt;_url&gt;http://www.ncbi.nlm.nih.gov/entrez/query.fcgi?cmd=Retrieve&amp;amp;db=pubmed&amp;amp;dopt=Abstract&amp;amp;list_uids=25123665&amp;amp;query_hl=1&lt;/_url&gt;&lt;_volume&gt;42&lt;/_volume&gt;&lt;_created&gt;63185582&lt;/_created&gt;&lt;_modified&gt;63185582&lt;/_modified&gt;&lt;_db_updated&gt;PubMed&lt;/_db_updated&gt;&lt;_impact_factor&gt;  11.147&lt;/_impact_factor&gt;&lt;_collection_scope&gt;SCI;SCIE&lt;/_collection_scope&gt;&lt;/Details&gt;&lt;Extra&gt;&lt;DBUID&gt;{CEC737E0-3F52-4676-983C-1FD61112DE0B}&lt;/DBUID&gt;&lt;/Extra&gt;&lt;/Item&gt;&lt;/References&gt;&lt;/Group&gt;&lt;/Citation&gt;_x000a_"/>
    <w:docVar w:name="NE.Ref{D3782861-780A-41F3-81EF-C31DC2C2E80E}" w:val=" ADDIN NE.Ref.{D3782861-780A-41F3-81EF-C31DC2C2E80E}&lt;Citation&gt;&lt;Group&gt;&lt;References&gt;&lt;Item&gt;&lt;ID&gt;605&lt;/ID&gt;&lt;UID&gt;{B97B63E4-15F6-402F-8CE1-8CD5B386EAFC}&lt;/UID&gt;&lt;Title&gt;Coordinated control of senescence by lncRNA and a novel T-box3 co-repressor complex&lt;/Title&gt;&lt;Template&gt;Journal Article&lt;/Template&gt;&lt;Star&gt;0&lt;/Star&gt;&lt;Tag&gt;0&lt;/Tag&gt;&lt;Author&gt;Kumar, P P; Emechebe, U; Smith, R; Franklin, S; Moore, B; Yandell, M; Lessnick, S L; Moon, A M&lt;/Author&gt;&lt;Year&gt;2014&lt;/Year&gt;&lt;Details&gt;&lt;_accession_num&gt;24876127&lt;/_accession_num&gt;&lt;_author_adr&gt;Weis Center for Research, Geisinger Clinic, Danville, United States.; Department of Neurobiology and Anatomy, University of Utah, Salt Lake City, United States.; The Centre for Children&amp;apos;s Cancer Research, Huntsman Cancer Institute, University  of Utah, Salt Lake City, United States.; Nora Eccles Harrison Cardiovascular Research and Training Institute, University of Utah, Salt Lake City, United States.; Department of Human Genetics, University of Utah, Salt Lake City, United States.; Department of Human Genetics, University of Utah, Salt Lake City, United States.; Department of Pediatrics, University of Utah, Salt Lake City, United States.; Weis Center for Research, Geisinger Clinic, Danville, United States.&lt;/_author_adr&gt;&lt;_date_display&gt;2014 May 29&lt;/_date_display&gt;&lt;_date&gt;2014-05-29&lt;/_date&gt;&lt;_doi&gt;10.7554/eLife.02805&lt;/_doi&gt;&lt;_isbn&gt;2050-084X (Electronic); 2050-084X (Linking)&lt;/_isbn&gt;&lt;_journal&gt;Elife&lt;/_journal&gt;&lt;_keywords&gt;Animals; Cell Proliferation; *Cellular Senescence; Chromatin/chemistry; Cyclin-Dependent Kinase Inhibitor p16/*metabolism; Fibroblasts/metabolism; Heterogeneous Nuclear Ribonucleoprotein A1; Heterogeneous-Nuclear Ribonucleoprotein Group A-B/*metabolism; Humans; Mass Spectrometry; Mice; Nuclear Proteins/*metabolism; Oncogenes; Promoter Regions, Genetic; Protein Structure, Tertiary; RNA, Long Noncoding/*metabolism; RNA, Messenger/metabolism; RNA-Binding Proteins/*metabolism; T-Box Domain Proteins/*metabolismcell biology; development; developmental biology; mouse; oncogenesis; p16; senescence; stem cells&lt;/_keywords&gt;&lt;_language&gt;eng&lt;/_language&gt;&lt;_tertiary_title&gt;eLife&lt;/_tertiary_title&gt;&lt;_type_work&gt;Journal Article&lt;/_type_work&gt;&lt;_url&gt;http://www.ncbi.nlm.nih.gov/entrez/query.fcgi?cmd=Retrieve&amp;amp;db=pubmed&amp;amp;dopt=Abstract&amp;amp;list_uids=24876127&amp;amp;query_hl=1&lt;/_url&gt;&lt;_volume&gt;3&lt;/_volume&gt;&lt;_created&gt;63185575&lt;/_created&gt;&lt;_modified&gt;63185576&lt;/_modified&gt;&lt;_db_updated&gt;PubMed&lt;/_db_updated&gt;&lt;_impact_factor&gt;   7.551&lt;/_impact_factor&gt;&lt;_collection_scope&gt;SCIE&lt;/_collection_scope&gt;&lt;/Details&gt;&lt;Extra&gt;&lt;DBUID&gt;{CEC737E0-3F52-4676-983C-1FD61112DE0B}&lt;/DBUID&gt;&lt;/Extra&gt;&lt;/Item&gt;&lt;/References&gt;&lt;/Group&gt;&lt;/Citation&gt;_x000a_"/>
    <w:docVar w:name="NE.Ref{D4756E93-D2E5-49EF-8A48-26F3307F0EBA}" w:val=" ADDIN NE.Ref.{D4756E93-D2E5-49EF-8A48-26F3307F0EBA}&lt;Citation&gt;&lt;Group&gt;&lt;References&gt;&lt;Item&gt;&lt;ID&gt;597&lt;/ID&gt;&lt;UID&gt;{1E21D600-D7DB-4ABD-A2D2-B6FA8AC54653}&lt;/UID&gt;&lt;Title&gt;miR-10a restores human mesenchymal stem cell differentiation by repressing KLF4&lt;/Title&gt;&lt;Template&gt;Journal Article&lt;/Template&gt;&lt;Star&gt;0&lt;/Star&gt;&lt;Tag&gt;0&lt;/Tag&gt;&lt;Author&gt;Li, J; Dong, J; Zhang, Z H; Zhang, D C; You, X Y; Zhong, Y; Chen, M S; Liu, S M&lt;/Author&gt;&lt;Year&gt;2013&lt;/Year&gt;&lt;Details&gt;&lt;_accession_num&gt;23696417&lt;/_accession_num&gt;&lt;_author_adr&gt;Department of Cardiology, the Second Affiliated Hospital of Guangzhou Medical University, Guangzhou Institute of Cardiovascular Disease, Guangzhou, China.&lt;/_author_adr&gt;&lt;_date_display&gt;2013 Dec&lt;/_date_display&gt;&lt;_date&gt;2013-12-01&lt;/_date&gt;&lt;_doi&gt;10.1002/jcp.24402&lt;/_doi&gt;&lt;_isbn&gt;1097-4652 (Electronic); 0021-9541 (Linking)&lt;/_isbn&gt;&lt;_issue&gt;12&lt;/_issue&gt;&lt;_journal&gt;J Cell Physiol&lt;/_journal&gt;&lt;_keywords&gt;3&amp;apos; Untranslated Regions; Adolescent; Adult; Aged; Aged, 80 and over; Cell Differentiation/physiology; Cellular Senescence/genetics; Down-Regulation; Female; Humans; Kruppel-Like Transcription Factors/*genetics/metabolism; Male; Mesenchymal Stem Cells/*metabolism; MicroRNAs/*genetics/*metabolism; Mutation; Nucleotides/genetics; Up-Regulation; Young Adult&lt;/_keywords&gt;&lt;_language&gt;eng&lt;/_language&gt;&lt;_ori_publication&gt;Copyright (c) 2013 Wiley Periodicals, Inc.&lt;/_ori_publication&gt;&lt;_pages&gt;2324-36&lt;/_pages&gt;&lt;_tertiary_title&gt;Journal of cellular physiology&lt;/_tertiary_title&gt;&lt;_type_work&gt;Journal Article&lt;/_type_work&gt;&lt;_url&gt;http://www.ncbi.nlm.nih.gov/entrez/query.fcgi?cmd=Retrieve&amp;amp;db=pubmed&amp;amp;dopt=Abstract&amp;amp;list_uids=23696417&amp;amp;query_hl=1&lt;/_url&gt;&lt;_volume&gt;228&lt;/_volume&gt;&lt;_created&gt;63182737&lt;/_created&gt;&lt;_modified&gt;63182737&lt;/_modified&gt;&lt;_db_updated&gt;PubMed&lt;/_db_updated&gt;&lt;_impact_factor&gt;   4.522&lt;/_impact_factor&gt;&lt;_collection_scope&gt;SCI;SCIE&lt;/_collection_scope&gt;&lt;/Details&gt;&lt;Extra&gt;&lt;DBUID&gt;{CEC737E0-3F52-4676-983C-1FD61112DE0B}&lt;/DBUID&gt;&lt;/Extra&gt;&lt;/Item&gt;&lt;/References&gt;&lt;/Group&gt;&lt;/Citation&gt;_x000a_"/>
    <w:docVar w:name="NE.Ref{D493B632-BB4D-415C-B34C-A1D0F4F2F7A4}" w:val=" ADDIN NE.Ref.{D493B632-BB4D-415C-B34C-A1D0F4F2F7A4}&lt;Citation&gt;&lt;Group&gt;&lt;References&gt;&lt;Item&gt;&lt;ID&gt;621&lt;/ID&gt;&lt;UID&gt;{71B3C81F-3807-4B95-B2E1-15B779703318}&lt;/UID&gt;&lt;Title&gt;Potential therapeutic approaches for modulating expression and accumulation of defective lamin A in laminopathies and age-related diseases&lt;/Title&gt;&lt;Template&gt;Journal Article&lt;/Template&gt;&lt;Star&gt;0&lt;/Star&gt;&lt;Tag&gt;0&lt;/Tag&gt;&lt;Author&gt;Zhavoronkov, A; Smit-McBride, Z; Guinan, K J; Litovchenko, M; Moskalev, A&lt;/Author&gt;&lt;Year&gt;2012&lt;/Year&gt;&lt;Details&gt;&lt;_accession_num&gt;23090008&lt;/_accession_num&gt;&lt;_author_adr&gt;Bioinformatics and Medical Information Technology Laboratory, Center for Pediatric Hematology, Oncology and Immunology, Moscow 119296, Russia. alex@biogerontology.org&lt;/_author_adr&gt;&lt;_date_display&gt;2012 Dec&lt;/_date_display&gt;&lt;_date&gt;2012-12-01&lt;/_date&gt;&lt;_doi&gt;10.1007/s00109-012-0962-4&lt;/_doi&gt;&lt;_isbn&gt;1432-1440 (Electronic); 0946-2716 (Linking)&lt;/_isbn&gt;&lt;_issue&gt;12&lt;/_issue&gt;&lt;_journal&gt;J Mol Med (Berl)&lt;/_journal&gt;&lt;_keywords&gt;Aging/*physiology; Animals; Humans; Lamin Type A/*metabolism; Progeria/*metabolism&lt;/_keywords&gt;&lt;_language&gt;eng&lt;/_language&gt;&lt;_pages&gt;1361-89&lt;/_pages&gt;&lt;_tertiary_title&gt;Journal of molecular medicine (Berlin, Germany)&lt;/_tertiary_title&gt;&lt;_type_work&gt;Journal Article; Research Support, N.I.H., Extramural; Research Support, Non-U.S. Gov&amp;apos;t; Review&lt;/_type_work&gt;&lt;_url&gt;http://www.ncbi.nlm.nih.gov/entrez/query.fcgi?cmd=Retrieve&amp;amp;db=pubmed&amp;amp;dopt=Abstract&amp;amp;list_uids=23090008&amp;amp;query_hl=1&lt;/_url&gt;&lt;_volume&gt;90&lt;/_volume&gt;&lt;_created&gt;63188413&lt;/_created&gt;&lt;_modified&gt;63188413&lt;/_modified&gt;&lt;_db_updated&gt;PubMed&lt;/_db_updated&gt;&lt;_impact_factor&gt;   4.746&lt;/_impact_factor&gt;&lt;/Details&gt;&lt;Extra&gt;&lt;DBUID&gt;{CEC737E0-3F52-4676-983C-1FD61112DE0B}&lt;/DBUID&gt;&lt;/Extra&gt;&lt;/Item&gt;&lt;/References&gt;&lt;/Group&gt;&lt;/Citation&gt;_x000a_"/>
    <w:docVar w:name="NE.Ref{E8B6CCE8-014B-41E3-9861-2002EB987909}" w:val=" ADDIN NE.Ref.{E8B6CCE8-014B-41E3-9861-2002EB987909}&lt;Citation&gt;&lt;Group&gt;&lt;References&gt;&lt;Item&gt;&lt;ID&gt;606&lt;/ID&gt;&lt;UID&gt;{F382F8F4-F8F4-4048-89B9-42417DEA7399}&lt;/UID&gt;&lt;Title&gt;Senescence-associated Long Non-coding RNA (SALNR) Delays Oncogene-induced Senescence through NF90 Regulation&lt;/Title&gt;&lt;Template&gt;Journal Article&lt;/Template&gt;&lt;Star&gt;0&lt;/Star&gt;&lt;Tag&gt;0&lt;/Tag&gt;&lt;Author&gt;Wu, C L; Wang, Y; Jin, B; Chen, H; Xie, B S; Mao, Z B&lt;/Author&gt;&lt;Year&gt;2015&lt;/Year&gt;&lt;Details&gt;&lt;_accession_num&gt;26491010&lt;/_accession_num&gt;&lt;_author_adr&gt;From the Department of Biochemistry and Molecular Biology and Beijing Key Laboratory for &amp;quot;Posttranslational Modification and Cellular Function,&amp;quot; Health Science Center, Peking University, 38 Xueyuan Road, Beijing 100191, China.; the Departments of Urology and Microbiology, New York University Medical Center,  New York, New York 10016, and.; From the Department of Biochemistry and Molecular Biology and Beijing Key Laboratory for &amp;quot;Posttranslational Modification and Cellular Function,&amp;quot; Health Science Center, Peking University, 38 Xueyuan Road, Beijing 100191, China.; From the Department of Biochemistry and Molecular Biology and Beijing Key Laboratory for &amp;quot;Posttranslational Modification and Cellular Function,&amp;quot; Health Science Center, Peking University, 38 Xueyuan Road, Beijing 100191, China.; the Department of Gastroenterology, First Affiliated Hospital of Nanchang University, 17 Yongwai Zheng Street, Nanchang 330000, China.; From the Department of Biochemistry and Molecular Biology and Beijing Key Laboratory for &amp;quot;Posttranslational Modification and Cellular Function,&amp;quot; Health Science Center, Peking University, 38 Xueyuan Road, Beijing 100191, China, zbmao@bjmu.edu.cn.&lt;/_author_adr&gt;&lt;_date_display&gt;2015 Dec 11&lt;/_date_display&gt;&lt;_date&gt;2015-12-11&lt;/_date&gt;&lt;_doi&gt;10.1074/jbc.M115.661785&lt;/_doi&gt;&lt;_isbn&gt;1083-351X (Electronic); 0021-9258 (Linking)&lt;/_isbn&gt;&lt;_issue&gt;50&lt;/_issue&gt;&lt;_journal&gt;J Biol Chem&lt;/_journal&gt;&lt;_keywords&gt;Cell Nucleolus/metabolism; Cells, Cultured; Cellular Senescence/*genetics; Genome-Wide Association Study; Humans; Nuclear Factor 90 Proteins/*physiology; *Oncogenes; Protein Transport; RNA, Long Noncoding/*geneticsNF90; Ras protein; SALNR; aging; long noncoding RNA (long ncRNA, lncRNA); oncogene; senescence&lt;/_keywords&gt;&lt;_language&gt;eng&lt;/_language&gt;&lt;_ori_publication&gt;(c) 2015 by The American Society for Biochemistry and Molecular Biology, Inc.&lt;/_ori_publication&gt;&lt;_pages&gt;30175-92&lt;/_pages&gt;&lt;_tertiary_title&gt;The Journal of biological chemistry&lt;/_tertiary_title&gt;&lt;_type_work&gt;Journal Article; Research Support, Non-U.S. Gov&amp;apos;t&lt;/_type_work&gt;&lt;_url&gt;http://www.ncbi.nlm.nih.gov/entrez/query.fcgi?cmd=Retrieve&amp;amp;db=pubmed&amp;amp;dopt=Abstract&amp;amp;list_uids=26491010&amp;amp;query_hl=1&lt;/_url&gt;&lt;_volume&gt;290&lt;/_volume&gt;&lt;_created&gt;63185578&lt;/_created&gt;&lt;_modified&gt;63185578&lt;/_modified&gt;&lt;_db_updated&gt;PubMed&lt;/_db_updated&gt;&lt;_impact_factor&gt;   4.106&lt;/_impact_factor&gt;&lt;_collection_scope&gt;SCI;SCIE;EI&lt;/_collection_scope&gt;&lt;/Details&gt;&lt;Extra&gt;&lt;DBUID&gt;{CEC737E0-3F52-4676-983C-1FD61112DE0B}&lt;/DBUID&gt;&lt;/Extra&gt;&lt;/Item&gt;&lt;/References&gt;&lt;/Group&gt;&lt;/Citation&gt;_x000a_"/>
    <w:docVar w:name="NE.Ref{E9F74878-C3E5-4462-AE67-9E526B504EAB}" w:val=" ADDIN NE.Ref.{E9F74878-C3E5-4462-AE67-9E526B504EAB}&lt;Citation&gt;&lt;Group&gt;&lt;References&gt;&lt;Item&gt;&lt;ID&gt;590&lt;/ID&gt;&lt;UID&gt;{14DC4EE3-CFAF-4E39-A1F4-27CFFB1A313F}&lt;/UID&gt;&lt;Title&gt;Long-term repopulation of aged bone marrow stem cells using young Sca-1 cells promotes aged heart rejuvenation&lt;/Title&gt;&lt;Template&gt;Journal Article&lt;/Template&gt;&lt;Star&gt;0&lt;/Star&gt;&lt;Tag&gt;0&lt;/Tag&gt;&lt;Author&gt;Li, J; Li, S H; Dong, J; Alibhai, F J; Zhang, C; Shao, Z B; Song, H F; He, S; Yin, W J; Wu, J; Weisel, R D; Liu, S M; Li, R K&lt;/Author&gt;&lt;Year&gt;2019&lt;/Year&gt;&lt;Details&gt;&lt;_accession_num&gt;31385396&lt;/_accession_num&gt;&lt;_author_adr&gt;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ovascular Surgery, Toronto General Hospital Research Institute,  University Health Network, Toronto, ON, Canada.; Division of Cardiac Surgery, Department of Surgery, University of Toronto, Toronto, ON, Canada.; Guangdong Key Laboratory of Vascular Diseases, State Key Laboratory of Respiratory Disease, The Second Affiliated Hospital, Guangzhou Institute of Cardiovascular Disease, Guangzhou Medical University, Guangzhou, China.; Division of Cardiovascular Surgery, Toronto General Hospital Research Institute,  University Health Network, Toronto, ON, Canada.; Division of Cardiac Surgery, Department of Surgery, University of Toronto, Toronto, ON, Canada.&lt;/_author_adr&gt;&lt;_date_display&gt;2019 Dec&lt;/_date_display&gt;&lt;_date&gt;2019-12-01&lt;/_date&gt;&lt;_doi&gt;10.1111/acel.13026&lt;/_doi&gt;&lt;_isbn&gt;1474-9726 (Electronic); 1474-9718 (Linking)&lt;/_isbn&gt;&lt;_issue&gt;6&lt;/_issue&gt;&lt;_journal&gt;Aging Cell&lt;/_journal&gt;&lt;_keywords&gt;Sca-1; aging; heart; reconstitution; rejuvenation; stem cells&lt;/_keywords&gt;&lt;_language&gt;eng&lt;/_language&gt;&lt;_ori_publication&gt;(c) 2019 The Authors. Aging Cell published by the Anatomical Society and John_x000d__x000a_      Wiley &amp;amp;amp; Sons Ltd.&lt;/_ori_publication&gt;&lt;_pages&gt;e13026&lt;/_pages&gt;&lt;_tertiary_title&gt;Aging cell&lt;/_tertiary_title&gt;&lt;_type_work&gt;Journal Article&lt;/_type_work&gt;&lt;_url&gt;http://www.ncbi.nlm.nih.gov/entrez/query.fcgi?cmd=Retrieve&amp;amp;db=pubmed&amp;amp;dopt=Abstract&amp;amp;list_uids=31385396&amp;amp;query_hl=1&lt;/_url&gt;&lt;_volume&gt;18&lt;/_volume&gt;&lt;_created&gt;63182154&lt;/_created&gt;&lt;_modified&gt;63182154&lt;/_modified&gt;&lt;_db_updated&gt;PubMed&lt;/_db_updated&gt;&lt;_impact_factor&gt;   7.346&lt;/_impact_factor&gt;&lt;_collection_scope&gt;SCIE&lt;/_collection_scope&gt;&lt;/Details&gt;&lt;Extra&gt;&lt;DBUID&gt;{CEC737E0-3F52-4676-983C-1FD61112DE0B}&lt;/DBUID&gt;&lt;/Extra&gt;&lt;/Item&gt;&lt;/References&gt;&lt;/Group&gt;&lt;/Citation&gt;_x000a_"/>
    <w:docVar w:name="NE.Ref{F2A4C9DE-5C54-4D08-BD40-CE4A340A6958}" w:val=" ADDIN NE.Ref.{F2A4C9DE-5C54-4D08-BD40-CE4A340A6958}&lt;Citation&gt;&lt;Group&gt;&lt;References&gt;&lt;Item&gt;&lt;ID&gt;600&lt;/ID&gt;&lt;UID&gt;{946FFD5C-856C-4109-8AFF-178ADA77B376}&lt;/UID&gt;&lt;Title&gt;Network biology: understanding the cell&amp;apos;s functional organization&lt;/Title&gt;&lt;Template&gt;Journal Article&lt;/Template&gt;&lt;Star&gt;0&lt;/Star&gt;&lt;Tag&gt;0&lt;/Tag&gt;&lt;Author&gt;Barabasi, A L; Oltvai, Z N&lt;/Author&gt;&lt;Year&gt;2004&lt;/Year&gt;&lt;Details&gt;&lt;_accession_num&gt;14735121&lt;/_accession_num&gt;&lt;_author_adr&gt;Department of Physics, University of Notre Dame, Notre Dame, Indiana 46556, USA.  alb@nd.edu&lt;/_author_adr&gt;&lt;_date_display&gt;2004 Feb&lt;/_date_display&gt;&lt;_date&gt;2004-02-01&lt;/_date&gt;&lt;_doi&gt;10.1038/nrg1272&lt;/_doi&gt;&lt;_isbn&gt;1471-0056 (Print); 1471-0056 (Linking)&lt;/_isbn&gt;&lt;_issue&gt;2&lt;/_issue&gt;&lt;_journal&gt;Nat Rev Genet&lt;/_journal&gt;&lt;_keywords&gt;Animals; Cell Communication; Cell Compartmentation; *Cell Physiological Phenomena; Humans; Metabolism; *Models, Biological&lt;/_keywords&gt;&lt;_language&gt;eng&lt;/_language&gt;&lt;_pages&gt;101-13&lt;/_pages&gt;&lt;_tertiary_title&gt;Nature reviews. Genetics&lt;/_tertiary_title&gt;&lt;_type_work&gt;Journal Article; Research Support, U.S. Gov&amp;apos;t, Non-P.H.S.; Research Support, U.S. Gov&amp;apos;t, P.H.S.; Review&lt;/_type_work&gt;&lt;_url&gt;http://www.ncbi.nlm.nih.gov/entrez/query.fcgi?cmd=Retrieve&amp;amp;db=pubmed&amp;amp;dopt=Abstract&amp;amp;list_uids=14735121&amp;amp;query_hl=1&lt;/_url&gt;&lt;_volume&gt;5&lt;/_volume&gt;&lt;_created&gt;63182750&lt;/_created&gt;&lt;_modified&gt;63182750&lt;/_modified&gt;&lt;_db_updated&gt;PubMed&lt;/_db_updated&gt;&lt;_impact_factor&gt;  43.704&lt;/_impact_factor&gt;&lt;_collection_scope&gt;SCI;SCIE&lt;/_collection_scope&gt;&lt;/Details&gt;&lt;Extra&gt;&lt;DBUID&gt;{CEC737E0-3F52-4676-983C-1FD61112DE0B}&lt;/DBUID&gt;&lt;/Extra&gt;&lt;/Item&gt;&lt;/References&gt;&lt;/Group&gt;&lt;/Citation&gt;_x000a_"/>
    <w:docVar w:name="NE.Ref{F6575218-89E2-411C-B1F7-AA7B630C9ABE}" w:val=" ADDIN NE.Ref.{F6575218-89E2-411C-B1F7-AA7B630C9ABE}&lt;Citation&gt;&lt;Group&gt;&lt;References&gt;&lt;Item&gt;&lt;ID&gt;596&lt;/ID&gt;&lt;UID&gt;{4ECB7B80-9A66-4F9B-9F9B-7AE4E56E010A}&lt;/UID&gt;&lt;Title&gt;The RNA world of human ageing&lt;/Title&gt;&lt;Template&gt;Journal Article&lt;/Template&gt;&lt;Star&gt;0&lt;/Star&gt;&lt;Tag&gt;0&lt;/Tag&gt;&lt;Author&gt;Gomez-Verjan, J C; Vazquez-Martinez, E R; Rivero-Segura, N A; Medina-Campos, R H&lt;/Author&gt;&lt;Year&gt;2018&lt;/Year&gt;&lt;Details&gt;&lt;_accession_num&gt;30386939&lt;/_accession_num&gt;&lt;_author_adr&gt;Division de Investigacion Basica, Instituto Nacional de Geriatria (INGER), Blvd.  Adolfo Ruiz Cortines 2767, 10200, Mexico City, Mexico. jverjan@inger.gob.mx.; Unidad de Investigacion en Reproduccion Humana, Instituto Nacional de Perinatologia-Facultad de Quimica (UNAM), Montes Urales 800, Col. Lomas Virreyes, Del. Miguel Hidalgo, Mexico City, Mexico.; Division de Neurociencias, Instituto de Fisiologia Celular, Universidad Nacional  Autonoma de Mexico (UNAM), Cto. Exterior s/n, Ciudad Universitaria, 04510, Mexico City, Mexico.; Direccion de Investigacion, Instituto Nacional de Geriatria (INGER), Blvd. Adolfo Ruiz Cortines 2767, 10200, Mexico City, Mexico.&lt;/_author_adr&gt;&lt;_date_display&gt;2018 Dec&lt;/_date_display&gt;&lt;_date&gt;2018-12-01&lt;/_date&gt;&lt;_doi&gt;10.1007/s00439-018-1955-3&lt;/_doi&gt;&lt;_isbn&gt;1432-1203 (Electronic); 0340-6717 (Linking)&lt;/_isbn&gt;&lt;_issue&gt;11-12&lt;/_issue&gt;&lt;_journal&gt;Hum Genet&lt;/_journal&gt;&lt;_keywords&gt;Aging/*genetics/pathology; Alternative Splicing/genetics; High-Throughput Nucleotide Sequencing; Humans; MicroRNAs/*genetics; RNA/*genetics; RNA, Circular; RNA, Long Noncoding/*genetics&lt;/_keywords&gt;&lt;_language&gt;eng&lt;/_language&gt;&lt;_pages&gt;865-879&lt;/_pages&gt;&lt;_tertiary_title&gt;Human genetics&lt;/_tertiary_title&gt;&lt;_type_work&gt;Journal Article; Review&lt;/_type_work&gt;&lt;_url&gt;http://www.ncbi.nlm.nih.gov/entrez/query.fcgi?cmd=Retrieve&amp;amp;db=pubmed&amp;amp;dopt=Abstract&amp;amp;list_uids=30386939&amp;amp;query_hl=1&lt;/_url&gt;&lt;_volume&gt;137&lt;/_volume&gt;&lt;_created&gt;63182733&lt;/_created&gt;&lt;_modified&gt;63182734&lt;/_modified&gt;&lt;_db_updated&gt;PubMed&lt;/_db_updated&gt;&lt;_impact_factor&gt;   5.207&lt;/_impact_factor&gt;&lt;_collection_scope&gt;SCI;SCIE&lt;/_collection_scope&gt;&lt;/Details&gt;&lt;Extra&gt;&lt;DBUID&gt;{CEC737E0-3F52-4676-983C-1FD61112DE0B}&lt;/DBUID&gt;&lt;/Extra&gt;&lt;/Item&gt;&lt;/References&gt;&lt;/Group&gt;&lt;/Citation&gt;_x000a_"/>
    <w:docVar w:name="NE.Ref{FCB76F53-D432-48C9-841D-4C8FA1041E5E}" w:val=" ADDIN NE.Ref.{FCB76F53-D432-48C9-841D-4C8FA1041E5E}&lt;Citation&gt;&lt;Group&gt;&lt;References&gt;&lt;Item&gt;&lt;ID&gt;620&lt;/ID&gt;&lt;UID&gt;{E62949FA-B134-4385-BB26-6B384AAB5908}&lt;/UID&gt;&lt;Title&gt;Novel nesprin-1 mutations associated with dilated cardiomyopathy cause nuclear envelope disruption and defects in myogenesis&lt;/Title&gt;&lt;Template&gt;Journal Article&lt;/Template&gt;&lt;Star&gt;0&lt;/Star&gt;&lt;Tag&gt;0&lt;/Tag&gt;&lt;Author&gt;Zhou, C; Li, C; Zhou, B; Sun, H; Koullourou, V; Holt, I; Puckelwartz, M J; Warren, D T; Hayward, R; Lin, Z; Zhang, L; Morris, G E; McNally, E M; Shackleton, S; Rao, L; Shanahan, C M; Zhang, Q&lt;/Author&gt;&lt;Year&gt;2017&lt;/Year&gt;&lt;Details&gt;&lt;_accession_num&gt;28398466&lt;/_accession_num&gt;&lt;_author_adr&gt;King&amp;apos;s College London British Heart Foundation Centre of Research Excellence, Cardiovascular Division, London SE5 9NU, UK.; Department of Cardiology, West China Hospital of Sichuan University, Chengdu 610041, China.; King&amp;apos;s College London British Heart Foundation Centre of Research Excellence, Cardiovascular Division, London SE5 9NU, UK.; Department of Cardiology, West China Hospital of Sichuan University, Chengdu 610041, China.; Laboratory of Molecular Translational Medicine.; Key Laboratory of Obstetric &amp;amp;amp; Gynecologic and Pediatric Diseases and Birth Defects of Ministry of Education.; Key Laboratory of Obstetric &amp;amp;amp; Gynecologic and Pediatric Diseases and Birth Defects of Ministry of Education.; SCU-CUHK Joint Laboratory for Reproductive Medicine, West China Second University Hospital, Sichuan University, Chengdu, 610041, China.; King&amp;apos;s College London British Heart Foundation Centre of Research Excellence, Cardiovascular Division, London SE5 9NU, UK.; Department of Molecular and Cell Biology, University of Leicester, Leicester LE1  9HN, UK.; Wolfson Centre for Inherited Neuromuscular Disease, RJAH Orthopaedic Hospital, Oswestry SY10?7AG, UK and Institute for Science and Technology in Medicine, Keele University, ST5?5BG, UK.; Center for Genetic Medicine, Northwestern University Feinberg School of Medicine, Chicago, IL 60611, USA.; King&amp;apos;s College London British Heart Foundation Centre of Research Excellence, Cardiovascular Division, London SE5?9NU, UK.; King&amp;apos;s College London British Heart Foundation Centre of Research Excellence, Cardiovascular Division, London SE5?9NU, UK.; Key Laboratory of Obstetric &amp;amp;amp; Gynecologic and Pediatric Diseases and Birth Defects of Ministry of Education.; SCU-CUHK Joint Laboratory for Reproductive Medicine, West China Second University Hospital, Sichuan University, Chengdu, 610041, China.; Laboratory of Molecular Translational Medicine.; Key Laboratory of Obstetric &amp;amp;amp; Gynecologic and Pediatric Diseases and Birth Defects of Ministry of Education.; Wolfson Centre for Inherited Neuromuscular Disease, RJAH Orthopaedic Hospital, Oswestry SY10?7AG, UK and Institute for Science and Technology in Medicine, Keele University, ST5?5BG, UK.; Center for Genetic Medicine, Northwestern University Feinberg School of Medicine, Chicago, IL 60611, USA.; Department of Molecular and Cell Biology, University of Leicester, Leicester LE1?9HN, UK.; Department of Cardiology, West China Hospital of Sichuan University, Chengdu 610041, China.; King&amp;apos;s College London British Heart Foundation Centre of Research Excellence, Cardiovascular Division, London SE5?9NU, UK.; King&amp;apos;s College London British Heart Foundation Centre of Research Excellence, Cardiovascular Division, London SE5?9NU, UK.&lt;/_author_adr&gt;&lt;_date_display&gt;2017 Jun 15&lt;/_date_display&gt;&lt;_date&gt;2017-06-15&lt;/_date&gt;&lt;_doi&gt;10.1093/hmg/ddx116&lt;/_doi&gt;&lt;_isbn&gt;1460-2083 (Electronic); 0964-6906 (Linking)&lt;/_isbn&gt;&lt;_issue&gt;12&lt;/_issue&gt;&lt;_journal&gt;Hum Mol Genet&lt;/_journal&gt;&lt;_keywords&gt;Animals; Cardiomyopathy, Dilated/genetics/metabolism; Cell Culture Techniques; Cytoskeletal Proteins; Cytoskeleton/metabolism; Humans; Lamin Type A/genetics; Membrane Proteins/genetics; Microfilament Proteins/genetics; Microtubule-Associated Proteins/genetics/metabolism; Muscle Development/genetics/physiology; Muscular Dystrophy, Emery-Dreifuss/genetics; Mutation; Nerve Tissue Proteins/*genetics/*metabolism; Nuclear Envelope/metabolism; Nuclear Proteins/*genetics/*metabolism; Zebrafish/genetics&lt;/_keywords&gt;&lt;_language&gt;eng&lt;/_language&gt;&lt;_ori_publication&gt;(c) The Author 2017. Published by Oxford University Press.&lt;/_ori_publication&gt;&lt;_pages&gt;2258-2276&lt;/_pages&gt;&lt;_tertiary_title&gt;Human molecular genetics&lt;/_tertiary_title&gt;&lt;_type_work&gt;Journal Article&lt;/_type_work&gt;&lt;_url&gt;http://www.ncbi.nlm.nih.gov/entrez/query.fcgi?cmd=Retrieve&amp;amp;db=pubmed&amp;amp;dopt=Abstract&amp;amp;list_uids=28398466&amp;amp;query_hl=1&lt;/_url&gt;&lt;_volume&gt;26&lt;/_volume&gt;&lt;_created&gt;63188298&lt;/_created&gt;&lt;_modified&gt;63188298&lt;/_modified&gt;&lt;_db_updated&gt;PubMed&lt;/_db_updated&gt;&lt;_impact_factor&gt;   4.544&lt;/_impact_factor&gt;&lt;_collection_scope&gt;SCI;SCIE&lt;/_collection_scope&gt;&lt;/Details&gt;&lt;Extra&gt;&lt;DBUID&gt;{CEC737E0-3F52-4676-983C-1FD61112DE0B}&lt;/DBUID&gt;&lt;/Extra&gt;&lt;/Item&gt;&lt;/References&gt;&lt;/Group&gt;&lt;/Citation&gt;_x000a_"/>
    <w:docVar w:name="ne_docsoft" w:val="MSWord"/>
    <w:docVar w:name="ne_docversion" w:val="NoteExpress 2.0"/>
    <w:docVar w:name="ne_stylename" w:val="aging"/>
  </w:docVars>
  <w:rsids>
    <w:rsidRoot w:val="00C86B96"/>
    <w:rsid w:val="00000B03"/>
    <w:rsid w:val="0000198C"/>
    <w:rsid w:val="000057A2"/>
    <w:rsid w:val="00011483"/>
    <w:rsid w:val="0001471E"/>
    <w:rsid w:val="00015F74"/>
    <w:rsid w:val="00017F35"/>
    <w:rsid w:val="0002048B"/>
    <w:rsid w:val="0002318B"/>
    <w:rsid w:val="0002555C"/>
    <w:rsid w:val="00025C46"/>
    <w:rsid w:val="000320F0"/>
    <w:rsid w:val="00033467"/>
    <w:rsid w:val="00040321"/>
    <w:rsid w:val="00040AEC"/>
    <w:rsid w:val="00047B55"/>
    <w:rsid w:val="00051F6E"/>
    <w:rsid w:val="000605BA"/>
    <w:rsid w:val="000640A5"/>
    <w:rsid w:val="00065FC2"/>
    <w:rsid w:val="000666AB"/>
    <w:rsid w:val="0006705A"/>
    <w:rsid w:val="000677D4"/>
    <w:rsid w:val="00070444"/>
    <w:rsid w:val="00075C4A"/>
    <w:rsid w:val="00085610"/>
    <w:rsid w:val="00093992"/>
    <w:rsid w:val="00095CB3"/>
    <w:rsid w:val="00096D93"/>
    <w:rsid w:val="000A21B4"/>
    <w:rsid w:val="000A67A0"/>
    <w:rsid w:val="000B522C"/>
    <w:rsid w:val="000B52DF"/>
    <w:rsid w:val="000C0D8D"/>
    <w:rsid w:val="000C107B"/>
    <w:rsid w:val="000C177E"/>
    <w:rsid w:val="000C17C3"/>
    <w:rsid w:val="000C3D3B"/>
    <w:rsid w:val="000C4539"/>
    <w:rsid w:val="000C5CBF"/>
    <w:rsid w:val="000D7630"/>
    <w:rsid w:val="000E06B3"/>
    <w:rsid w:val="000E3AA8"/>
    <w:rsid w:val="000E441E"/>
    <w:rsid w:val="000F077F"/>
    <w:rsid w:val="000F0C87"/>
    <w:rsid w:val="000F4212"/>
    <w:rsid w:val="0010162B"/>
    <w:rsid w:val="0010677B"/>
    <w:rsid w:val="00106CDB"/>
    <w:rsid w:val="00113207"/>
    <w:rsid w:val="00114BB7"/>
    <w:rsid w:val="00120754"/>
    <w:rsid w:val="0012090F"/>
    <w:rsid w:val="00121624"/>
    <w:rsid w:val="001216C2"/>
    <w:rsid w:val="00134C47"/>
    <w:rsid w:val="001368B0"/>
    <w:rsid w:val="0014025C"/>
    <w:rsid w:val="00142950"/>
    <w:rsid w:val="00143661"/>
    <w:rsid w:val="00143923"/>
    <w:rsid w:val="00145A98"/>
    <w:rsid w:val="00154716"/>
    <w:rsid w:val="001561D4"/>
    <w:rsid w:val="0015797C"/>
    <w:rsid w:val="00171946"/>
    <w:rsid w:val="00173720"/>
    <w:rsid w:val="00175E54"/>
    <w:rsid w:val="00177588"/>
    <w:rsid w:val="00177983"/>
    <w:rsid w:val="001844A0"/>
    <w:rsid w:val="00185048"/>
    <w:rsid w:val="00192CCB"/>
    <w:rsid w:val="001937B1"/>
    <w:rsid w:val="00193E0C"/>
    <w:rsid w:val="00196C1B"/>
    <w:rsid w:val="001A1119"/>
    <w:rsid w:val="001A4240"/>
    <w:rsid w:val="001B180C"/>
    <w:rsid w:val="001C0682"/>
    <w:rsid w:val="001C11E1"/>
    <w:rsid w:val="001C149E"/>
    <w:rsid w:val="001C3EE6"/>
    <w:rsid w:val="001C4511"/>
    <w:rsid w:val="001C78F4"/>
    <w:rsid w:val="001D1834"/>
    <w:rsid w:val="001D5117"/>
    <w:rsid w:val="001D61E2"/>
    <w:rsid w:val="001D62AA"/>
    <w:rsid w:val="001D7BA3"/>
    <w:rsid w:val="001F27CC"/>
    <w:rsid w:val="001F62E3"/>
    <w:rsid w:val="00201ED5"/>
    <w:rsid w:val="00202AE5"/>
    <w:rsid w:val="00203632"/>
    <w:rsid w:val="00213316"/>
    <w:rsid w:val="002226A5"/>
    <w:rsid w:val="00224063"/>
    <w:rsid w:val="0022662F"/>
    <w:rsid w:val="00227589"/>
    <w:rsid w:val="00227AA5"/>
    <w:rsid w:val="00230720"/>
    <w:rsid w:val="00234788"/>
    <w:rsid w:val="00235F76"/>
    <w:rsid w:val="002424F5"/>
    <w:rsid w:val="002505EA"/>
    <w:rsid w:val="00250E31"/>
    <w:rsid w:val="00253295"/>
    <w:rsid w:val="00253DE9"/>
    <w:rsid w:val="002543B3"/>
    <w:rsid w:val="0025653C"/>
    <w:rsid w:val="00260183"/>
    <w:rsid w:val="002639B4"/>
    <w:rsid w:val="002656FA"/>
    <w:rsid w:val="0027032F"/>
    <w:rsid w:val="00270DFC"/>
    <w:rsid w:val="0027242B"/>
    <w:rsid w:val="00275FB7"/>
    <w:rsid w:val="00280AD3"/>
    <w:rsid w:val="00284C90"/>
    <w:rsid w:val="00286B36"/>
    <w:rsid w:val="002877D4"/>
    <w:rsid w:val="00295E21"/>
    <w:rsid w:val="002961E5"/>
    <w:rsid w:val="00296326"/>
    <w:rsid w:val="002A2374"/>
    <w:rsid w:val="002A675D"/>
    <w:rsid w:val="002A73F6"/>
    <w:rsid w:val="002C5F2E"/>
    <w:rsid w:val="002C7092"/>
    <w:rsid w:val="002D2B6E"/>
    <w:rsid w:val="002D36CD"/>
    <w:rsid w:val="002D5499"/>
    <w:rsid w:val="002D5E93"/>
    <w:rsid w:val="002D6191"/>
    <w:rsid w:val="002D696F"/>
    <w:rsid w:val="002E05D6"/>
    <w:rsid w:val="002E5F14"/>
    <w:rsid w:val="002E746C"/>
    <w:rsid w:val="002F0153"/>
    <w:rsid w:val="002F2B22"/>
    <w:rsid w:val="002F54A8"/>
    <w:rsid w:val="002F682E"/>
    <w:rsid w:val="002F7697"/>
    <w:rsid w:val="002F7AC1"/>
    <w:rsid w:val="002F7B15"/>
    <w:rsid w:val="003006A7"/>
    <w:rsid w:val="003077CD"/>
    <w:rsid w:val="0030789D"/>
    <w:rsid w:val="00310B1E"/>
    <w:rsid w:val="00312004"/>
    <w:rsid w:val="00312515"/>
    <w:rsid w:val="0032019B"/>
    <w:rsid w:val="00333AC6"/>
    <w:rsid w:val="00337F28"/>
    <w:rsid w:val="00343FE4"/>
    <w:rsid w:val="003444E5"/>
    <w:rsid w:val="00344765"/>
    <w:rsid w:val="003456EF"/>
    <w:rsid w:val="0035105E"/>
    <w:rsid w:val="00351874"/>
    <w:rsid w:val="0035505D"/>
    <w:rsid w:val="00355DED"/>
    <w:rsid w:val="00357BE6"/>
    <w:rsid w:val="00361A7F"/>
    <w:rsid w:val="00363F99"/>
    <w:rsid w:val="00370FF5"/>
    <w:rsid w:val="00374F3B"/>
    <w:rsid w:val="00374FEF"/>
    <w:rsid w:val="003763C5"/>
    <w:rsid w:val="00382211"/>
    <w:rsid w:val="00383065"/>
    <w:rsid w:val="003924B7"/>
    <w:rsid w:val="003926E9"/>
    <w:rsid w:val="00393CE8"/>
    <w:rsid w:val="00394B99"/>
    <w:rsid w:val="00395169"/>
    <w:rsid w:val="00395883"/>
    <w:rsid w:val="00397D89"/>
    <w:rsid w:val="003A2F90"/>
    <w:rsid w:val="003A3451"/>
    <w:rsid w:val="003A3D32"/>
    <w:rsid w:val="003A55F5"/>
    <w:rsid w:val="003B3573"/>
    <w:rsid w:val="003B3874"/>
    <w:rsid w:val="003B3EF1"/>
    <w:rsid w:val="003B5394"/>
    <w:rsid w:val="003B54DD"/>
    <w:rsid w:val="003B6DBF"/>
    <w:rsid w:val="003C357C"/>
    <w:rsid w:val="003C4925"/>
    <w:rsid w:val="003C63B4"/>
    <w:rsid w:val="003D0011"/>
    <w:rsid w:val="003D042A"/>
    <w:rsid w:val="003D31B4"/>
    <w:rsid w:val="003D6383"/>
    <w:rsid w:val="003D72BB"/>
    <w:rsid w:val="003D786B"/>
    <w:rsid w:val="003E173B"/>
    <w:rsid w:val="003E27C9"/>
    <w:rsid w:val="003E2BE8"/>
    <w:rsid w:val="003E4767"/>
    <w:rsid w:val="003E5C7D"/>
    <w:rsid w:val="003E689A"/>
    <w:rsid w:val="003E739B"/>
    <w:rsid w:val="003E78D7"/>
    <w:rsid w:val="003F4A00"/>
    <w:rsid w:val="00400B9D"/>
    <w:rsid w:val="00411D8A"/>
    <w:rsid w:val="00416B48"/>
    <w:rsid w:val="004208D2"/>
    <w:rsid w:val="0042398E"/>
    <w:rsid w:val="00430330"/>
    <w:rsid w:val="00430A81"/>
    <w:rsid w:val="00433C65"/>
    <w:rsid w:val="00435203"/>
    <w:rsid w:val="0043576E"/>
    <w:rsid w:val="00435899"/>
    <w:rsid w:val="00436397"/>
    <w:rsid w:val="004441EF"/>
    <w:rsid w:val="00446800"/>
    <w:rsid w:val="00450840"/>
    <w:rsid w:val="00455282"/>
    <w:rsid w:val="004608E6"/>
    <w:rsid w:val="00462570"/>
    <w:rsid w:val="00462B48"/>
    <w:rsid w:val="00463072"/>
    <w:rsid w:val="00463146"/>
    <w:rsid w:val="00467077"/>
    <w:rsid w:val="004677BE"/>
    <w:rsid w:val="00473B6B"/>
    <w:rsid w:val="004800BE"/>
    <w:rsid w:val="004801A1"/>
    <w:rsid w:val="004828F1"/>
    <w:rsid w:val="00492310"/>
    <w:rsid w:val="00493534"/>
    <w:rsid w:val="004A44B8"/>
    <w:rsid w:val="004B1E2A"/>
    <w:rsid w:val="004B5970"/>
    <w:rsid w:val="004C47AD"/>
    <w:rsid w:val="004C5439"/>
    <w:rsid w:val="004C6D36"/>
    <w:rsid w:val="004C7E17"/>
    <w:rsid w:val="004D0A73"/>
    <w:rsid w:val="004D25F5"/>
    <w:rsid w:val="004D3CA1"/>
    <w:rsid w:val="004D468C"/>
    <w:rsid w:val="004D5E7D"/>
    <w:rsid w:val="004E071E"/>
    <w:rsid w:val="004E3984"/>
    <w:rsid w:val="004F1728"/>
    <w:rsid w:val="004F1B50"/>
    <w:rsid w:val="004F541B"/>
    <w:rsid w:val="004F6FE2"/>
    <w:rsid w:val="004F7B02"/>
    <w:rsid w:val="005004FE"/>
    <w:rsid w:val="00501830"/>
    <w:rsid w:val="005030A3"/>
    <w:rsid w:val="00511C62"/>
    <w:rsid w:val="00514CDC"/>
    <w:rsid w:val="00520A4D"/>
    <w:rsid w:val="00525F21"/>
    <w:rsid w:val="005264E4"/>
    <w:rsid w:val="005275C5"/>
    <w:rsid w:val="00535BA2"/>
    <w:rsid w:val="005405E7"/>
    <w:rsid w:val="005420C3"/>
    <w:rsid w:val="00543E9E"/>
    <w:rsid w:val="00555304"/>
    <w:rsid w:val="00556776"/>
    <w:rsid w:val="00557310"/>
    <w:rsid w:val="005604AF"/>
    <w:rsid w:val="005624EE"/>
    <w:rsid w:val="005652C3"/>
    <w:rsid w:val="00565FF0"/>
    <w:rsid w:val="00566710"/>
    <w:rsid w:val="00567721"/>
    <w:rsid w:val="005679A6"/>
    <w:rsid w:val="00572455"/>
    <w:rsid w:val="005742D9"/>
    <w:rsid w:val="0057484E"/>
    <w:rsid w:val="005750A4"/>
    <w:rsid w:val="00583AD8"/>
    <w:rsid w:val="0058578C"/>
    <w:rsid w:val="00586BB3"/>
    <w:rsid w:val="00592F52"/>
    <w:rsid w:val="00595702"/>
    <w:rsid w:val="00595D35"/>
    <w:rsid w:val="005964CC"/>
    <w:rsid w:val="005A166E"/>
    <w:rsid w:val="005A25AF"/>
    <w:rsid w:val="005A2780"/>
    <w:rsid w:val="005A2991"/>
    <w:rsid w:val="005A76EF"/>
    <w:rsid w:val="005B06B5"/>
    <w:rsid w:val="005B305E"/>
    <w:rsid w:val="005B3680"/>
    <w:rsid w:val="005B53D3"/>
    <w:rsid w:val="005B707A"/>
    <w:rsid w:val="005C05AA"/>
    <w:rsid w:val="005C25F9"/>
    <w:rsid w:val="005C26CE"/>
    <w:rsid w:val="005C2DD1"/>
    <w:rsid w:val="005C633D"/>
    <w:rsid w:val="005D3F7E"/>
    <w:rsid w:val="005D4166"/>
    <w:rsid w:val="005D77DB"/>
    <w:rsid w:val="005E0B82"/>
    <w:rsid w:val="005E1D9D"/>
    <w:rsid w:val="005E5788"/>
    <w:rsid w:val="005E660F"/>
    <w:rsid w:val="005F03C8"/>
    <w:rsid w:val="005F104D"/>
    <w:rsid w:val="005F4FF5"/>
    <w:rsid w:val="0060336A"/>
    <w:rsid w:val="00613DA7"/>
    <w:rsid w:val="0061505B"/>
    <w:rsid w:val="00620C52"/>
    <w:rsid w:val="006249BD"/>
    <w:rsid w:val="0062519A"/>
    <w:rsid w:val="00630A5B"/>
    <w:rsid w:val="006357CD"/>
    <w:rsid w:val="00636D3A"/>
    <w:rsid w:val="00637BE8"/>
    <w:rsid w:val="00637D0D"/>
    <w:rsid w:val="0064454C"/>
    <w:rsid w:val="006477A5"/>
    <w:rsid w:val="00651AAA"/>
    <w:rsid w:val="00654A26"/>
    <w:rsid w:val="00657A59"/>
    <w:rsid w:val="006648CD"/>
    <w:rsid w:val="006648D0"/>
    <w:rsid w:val="00664F83"/>
    <w:rsid w:val="00672122"/>
    <w:rsid w:val="00672604"/>
    <w:rsid w:val="00674062"/>
    <w:rsid w:val="0068611D"/>
    <w:rsid w:val="00687D5C"/>
    <w:rsid w:val="006A1F67"/>
    <w:rsid w:val="006A289B"/>
    <w:rsid w:val="006A4337"/>
    <w:rsid w:val="006A5FF8"/>
    <w:rsid w:val="006B0158"/>
    <w:rsid w:val="006B28EB"/>
    <w:rsid w:val="006B5420"/>
    <w:rsid w:val="006B5F61"/>
    <w:rsid w:val="006C36B6"/>
    <w:rsid w:val="006D0652"/>
    <w:rsid w:val="006D1600"/>
    <w:rsid w:val="006E15D8"/>
    <w:rsid w:val="006E2558"/>
    <w:rsid w:val="006E73B2"/>
    <w:rsid w:val="006F0BCF"/>
    <w:rsid w:val="006F2BBB"/>
    <w:rsid w:val="006F3DC5"/>
    <w:rsid w:val="006F6D2C"/>
    <w:rsid w:val="006F6F6C"/>
    <w:rsid w:val="006F703E"/>
    <w:rsid w:val="00703241"/>
    <w:rsid w:val="00711D67"/>
    <w:rsid w:val="00711ECD"/>
    <w:rsid w:val="00726857"/>
    <w:rsid w:val="007334FE"/>
    <w:rsid w:val="007351E8"/>
    <w:rsid w:val="00736917"/>
    <w:rsid w:val="00736F70"/>
    <w:rsid w:val="007377D0"/>
    <w:rsid w:val="00746766"/>
    <w:rsid w:val="00756A03"/>
    <w:rsid w:val="00756A0B"/>
    <w:rsid w:val="00757275"/>
    <w:rsid w:val="007577C6"/>
    <w:rsid w:val="00761D77"/>
    <w:rsid w:val="00761DD4"/>
    <w:rsid w:val="00762162"/>
    <w:rsid w:val="0076673C"/>
    <w:rsid w:val="00772205"/>
    <w:rsid w:val="00782133"/>
    <w:rsid w:val="00784FF6"/>
    <w:rsid w:val="007931B3"/>
    <w:rsid w:val="00795FB8"/>
    <w:rsid w:val="007A01A8"/>
    <w:rsid w:val="007A0B69"/>
    <w:rsid w:val="007B297A"/>
    <w:rsid w:val="007C48C5"/>
    <w:rsid w:val="007C67FE"/>
    <w:rsid w:val="007C6E08"/>
    <w:rsid w:val="007D35C8"/>
    <w:rsid w:val="007E477F"/>
    <w:rsid w:val="007E4BC7"/>
    <w:rsid w:val="007E4E23"/>
    <w:rsid w:val="007E6400"/>
    <w:rsid w:val="007F02A2"/>
    <w:rsid w:val="007F0B88"/>
    <w:rsid w:val="007F106C"/>
    <w:rsid w:val="007F1CDE"/>
    <w:rsid w:val="007F35D1"/>
    <w:rsid w:val="007F5FD9"/>
    <w:rsid w:val="007F7CA9"/>
    <w:rsid w:val="00801366"/>
    <w:rsid w:val="008155E8"/>
    <w:rsid w:val="008177CF"/>
    <w:rsid w:val="00820451"/>
    <w:rsid w:val="00822643"/>
    <w:rsid w:val="008300F8"/>
    <w:rsid w:val="008306E7"/>
    <w:rsid w:val="008335CD"/>
    <w:rsid w:val="00834067"/>
    <w:rsid w:val="00834146"/>
    <w:rsid w:val="008346DF"/>
    <w:rsid w:val="008353F6"/>
    <w:rsid w:val="00835891"/>
    <w:rsid w:val="00835C08"/>
    <w:rsid w:val="00836744"/>
    <w:rsid w:val="008373D5"/>
    <w:rsid w:val="00847469"/>
    <w:rsid w:val="00847EA5"/>
    <w:rsid w:val="0085397D"/>
    <w:rsid w:val="00853F06"/>
    <w:rsid w:val="00857008"/>
    <w:rsid w:val="008605DC"/>
    <w:rsid w:val="008638A8"/>
    <w:rsid w:val="00863BDC"/>
    <w:rsid w:val="008664CF"/>
    <w:rsid w:val="00870102"/>
    <w:rsid w:val="00870193"/>
    <w:rsid w:val="0087281C"/>
    <w:rsid w:val="00880931"/>
    <w:rsid w:val="00884C89"/>
    <w:rsid w:val="00887245"/>
    <w:rsid w:val="008909D4"/>
    <w:rsid w:val="008930BE"/>
    <w:rsid w:val="0089662C"/>
    <w:rsid w:val="00896DCA"/>
    <w:rsid w:val="00897908"/>
    <w:rsid w:val="008A0F63"/>
    <w:rsid w:val="008A2903"/>
    <w:rsid w:val="008A7892"/>
    <w:rsid w:val="008A79F2"/>
    <w:rsid w:val="008B3391"/>
    <w:rsid w:val="008B3E73"/>
    <w:rsid w:val="008B3EA0"/>
    <w:rsid w:val="008B678C"/>
    <w:rsid w:val="008C04F2"/>
    <w:rsid w:val="008C2AF3"/>
    <w:rsid w:val="008C4D10"/>
    <w:rsid w:val="008C5F7E"/>
    <w:rsid w:val="008C7439"/>
    <w:rsid w:val="008E0226"/>
    <w:rsid w:val="008E0A70"/>
    <w:rsid w:val="008E22AA"/>
    <w:rsid w:val="008E497E"/>
    <w:rsid w:val="008E6BB4"/>
    <w:rsid w:val="008F29C9"/>
    <w:rsid w:val="008F347D"/>
    <w:rsid w:val="008F5628"/>
    <w:rsid w:val="008F5830"/>
    <w:rsid w:val="0090009B"/>
    <w:rsid w:val="0090175E"/>
    <w:rsid w:val="00901D93"/>
    <w:rsid w:val="00905CC8"/>
    <w:rsid w:val="00905F1C"/>
    <w:rsid w:val="0090628B"/>
    <w:rsid w:val="009110A5"/>
    <w:rsid w:val="00913EA1"/>
    <w:rsid w:val="0092060B"/>
    <w:rsid w:val="00920F46"/>
    <w:rsid w:val="00921367"/>
    <w:rsid w:val="0092143E"/>
    <w:rsid w:val="00930ACF"/>
    <w:rsid w:val="009334FE"/>
    <w:rsid w:val="00942212"/>
    <w:rsid w:val="00955E6A"/>
    <w:rsid w:val="00957044"/>
    <w:rsid w:val="009610E1"/>
    <w:rsid w:val="009661DB"/>
    <w:rsid w:val="0096784E"/>
    <w:rsid w:val="00967A1E"/>
    <w:rsid w:val="00971F8C"/>
    <w:rsid w:val="00974A85"/>
    <w:rsid w:val="0097587A"/>
    <w:rsid w:val="00976531"/>
    <w:rsid w:val="00980771"/>
    <w:rsid w:val="0098118F"/>
    <w:rsid w:val="0098174A"/>
    <w:rsid w:val="0098556D"/>
    <w:rsid w:val="00987B93"/>
    <w:rsid w:val="009A0EAE"/>
    <w:rsid w:val="009B0758"/>
    <w:rsid w:val="009B110C"/>
    <w:rsid w:val="009B13D6"/>
    <w:rsid w:val="009B1A73"/>
    <w:rsid w:val="009B2B12"/>
    <w:rsid w:val="009B3651"/>
    <w:rsid w:val="009B63F3"/>
    <w:rsid w:val="009B7092"/>
    <w:rsid w:val="009B75B1"/>
    <w:rsid w:val="009C0FEB"/>
    <w:rsid w:val="009C3DB5"/>
    <w:rsid w:val="009C4EC1"/>
    <w:rsid w:val="009C5A6C"/>
    <w:rsid w:val="009D1844"/>
    <w:rsid w:val="009D28B6"/>
    <w:rsid w:val="009D323D"/>
    <w:rsid w:val="009D3F0B"/>
    <w:rsid w:val="009D4CCC"/>
    <w:rsid w:val="009D7C96"/>
    <w:rsid w:val="009D7CF6"/>
    <w:rsid w:val="009E3723"/>
    <w:rsid w:val="009F114F"/>
    <w:rsid w:val="009F555E"/>
    <w:rsid w:val="009F7C6F"/>
    <w:rsid w:val="00A069BB"/>
    <w:rsid w:val="00A06B25"/>
    <w:rsid w:val="00A07F52"/>
    <w:rsid w:val="00A102A6"/>
    <w:rsid w:val="00A10EA7"/>
    <w:rsid w:val="00A10FAC"/>
    <w:rsid w:val="00A24699"/>
    <w:rsid w:val="00A27378"/>
    <w:rsid w:val="00A40B34"/>
    <w:rsid w:val="00A455FA"/>
    <w:rsid w:val="00A4585D"/>
    <w:rsid w:val="00A5163D"/>
    <w:rsid w:val="00A55487"/>
    <w:rsid w:val="00A56020"/>
    <w:rsid w:val="00A641E4"/>
    <w:rsid w:val="00A65800"/>
    <w:rsid w:val="00A672BD"/>
    <w:rsid w:val="00A673E3"/>
    <w:rsid w:val="00A807CE"/>
    <w:rsid w:val="00A82E0A"/>
    <w:rsid w:val="00A83ADC"/>
    <w:rsid w:val="00A8573D"/>
    <w:rsid w:val="00A86DAD"/>
    <w:rsid w:val="00A909E3"/>
    <w:rsid w:val="00A90BD8"/>
    <w:rsid w:val="00A942A4"/>
    <w:rsid w:val="00A95AE7"/>
    <w:rsid w:val="00A9755F"/>
    <w:rsid w:val="00AA5936"/>
    <w:rsid w:val="00AA5EBC"/>
    <w:rsid w:val="00AB40FA"/>
    <w:rsid w:val="00AB4622"/>
    <w:rsid w:val="00AB4B8E"/>
    <w:rsid w:val="00AC3F7B"/>
    <w:rsid w:val="00AC72C5"/>
    <w:rsid w:val="00AD0D3A"/>
    <w:rsid w:val="00AD1E64"/>
    <w:rsid w:val="00AD202A"/>
    <w:rsid w:val="00AD2944"/>
    <w:rsid w:val="00AD61EE"/>
    <w:rsid w:val="00AE0985"/>
    <w:rsid w:val="00AE25F9"/>
    <w:rsid w:val="00AE5803"/>
    <w:rsid w:val="00AF3D87"/>
    <w:rsid w:val="00AF469D"/>
    <w:rsid w:val="00B001D5"/>
    <w:rsid w:val="00B01840"/>
    <w:rsid w:val="00B06FEB"/>
    <w:rsid w:val="00B071EA"/>
    <w:rsid w:val="00B12FE9"/>
    <w:rsid w:val="00B15D7F"/>
    <w:rsid w:val="00B16A95"/>
    <w:rsid w:val="00B2349C"/>
    <w:rsid w:val="00B248BD"/>
    <w:rsid w:val="00B30D58"/>
    <w:rsid w:val="00B31B6E"/>
    <w:rsid w:val="00B344DA"/>
    <w:rsid w:val="00B365EE"/>
    <w:rsid w:val="00B4082A"/>
    <w:rsid w:val="00B46E72"/>
    <w:rsid w:val="00B5347E"/>
    <w:rsid w:val="00B56169"/>
    <w:rsid w:val="00B62AC2"/>
    <w:rsid w:val="00B67F26"/>
    <w:rsid w:val="00B724FC"/>
    <w:rsid w:val="00B735A2"/>
    <w:rsid w:val="00B73A31"/>
    <w:rsid w:val="00B74C14"/>
    <w:rsid w:val="00B76C8A"/>
    <w:rsid w:val="00B80FA1"/>
    <w:rsid w:val="00B82D30"/>
    <w:rsid w:val="00B87E86"/>
    <w:rsid w:val="00B9109D"/>
    <w:rsid w:val="00B91813"/>
    <w:rsid w:val="00BA0F11"/>
    <w:rsid w:val="00BB37F8"/>
    <w:rsid w:val="00BB3F84"/>
    <w:rsid w:val="00BB4DA4"/>
    <w:rsid w:val="00BB5E5D"/>
    <w:rsid w:val="00BB7281"/>
    <w:rsid w:val="00BB743B"/>
    <w:rsid w:val="00BB7441"/>
    <w:rsid w:val="00BC3841"/>
    <w:rsid w:val="00BD1AFC"/>
    <w:rsid w:val="00BD4058"/>
    <w:rsid w:val="00BD5353"/>
    <w:rsid w:val="00BD5EE9"/>
    <w:rsid w:val="00BD7D30"/>
    <w:rsid w:val="00BE0768"/>
    <w:rsid w:val="00BE1A2C"/>
    <w:rsid w:val="00BF0A67"/>
    <w:rsid w:val="00BF6948"/>
    <w:rsid w:val="00C00D22"/>
    <w:rsid w:val="00C07763"/>
    <w:rsid w:val="00C14FF9"/>
    <w:rsid w:val="00C17860"/>
    <w:rsid w:val="00C25242"/>
    <w:rsid w:val="00C266C9"/>
    <w:rsid w:val="00C336CC"/>
    <w:rsid w:val="00C35783"/>
    <w:rsid w:val="00C36508"/>
    <w:rsid w:val="00C41384"/>
    <w:rsid w:val="00C41532"/>
    <w:rsid w:val="00C526C2"/>
    <w:rsid w:val="00C52C5C"/>
    <w:rsid w:val="00C62DE0"/>
    <w:rsid w:val="00C64725"/>
    <w:rsid w:val="00C7005A"/>
    <w:rsid w:val="00C70EF0"/>
    <w:rsid w:val="00C712EB"/>
    <w:rsid w:val="00C84CFE"/>
    <w:rsid w:val="00C86B96"/>
    <w:rsid w:val="00C90665"/>
    <w:rsid w:val="00C91796"/>
    <w:rsid w:val="00C92218"/>
    <w:rsid w:val="00C97EAB"/>
    <w:rsid w:val="00CA6482"/>
    <w:rsid w:val="00CA7E0F"/>
    <w:rsid w:val="00CB1322"/>
    <w:rsid w:val="00CB20D5"/>
    <w:rsid w:val="00CB3A8B"/>
    <w:rsid w:val="00CB4688"/>
    <w:rsid w:val="00CB4E66"/>
    <w:rsid w:val="00CB6D02"/>
    <w:rsid w:val="00CC0806"/>
    <w:rsid w:val="00CC313A"/>
    <w:rsid w:val="00CC6816"/>
    <w:rsid w:val="00CD2D6E"/>
    <w:rsid w:val="00CD4730"/>
    <w:rsid w:val="00CD5279"/>
    <w:rsid w:val="00CD6E7E"/>
    <w:rsid w:val="00CE739C"/>
    <w:rsid w:val="00CF04F6"/>
    <w:rsid w:val="00CF15B0"/>
    <w:rsid w:val="00CF1773"/>
    <w:rsid w:val="00CF21D8"/>
    <w:rsid w:val="00CF2B39"/>
    <w:rsid w:val="00D02D0C"/>
    <w:rsid w:val="00D04C42"/>
    <w:rsid w:val="00D05554"/>
    <w:rsid w:val="00D05BB5"/>
    <w:rsid w:val="00D060FC"/>
    <w:rsid w:val="00D06F77"/>
    <w:rsid w:val="00D07509"/>
    <w:rsid w:val="00D115A9"/>
    <w:rsid w:val="00D1297B"/>
    <w:rsid w:val="00D12BC7"/>
    <w:rsid w:val="00D14E57"/>
    <w:rsid w:val="00D173CE"/>
    <w:rsid w:val="00D17F1C"/>
    <w:rsid w:val="00D20151"/>
    <w:rsid w:val="00D2291B"/>
    <w:rsid w:val="00D229C3"/>
    <w:rsid w:val="00D3171A"/>
    <w:rsid w:val="00D31B27"/>
    <w:rsid w:val="00D335D8"/>
    <w:rsid w:val="00D37487"/>
    <w:rsid w:val="00D40C8C"/>
    <w:rsid w:val="00D42D46"/>
    <w:rsid w:val="00D45E61"/>
    <w:rsid w:val="00D5597A"/>
    <w:rsid w:val="00D56895"/>
    <w:rsid w:val="00D57B18"/>
    <w:rsid w:val="00D61394"/>
    <w:rsid w:val="00D618D4"/>
    <w:rsid w:val="00D64872"/>
    <w:rsid w:val="00D67B69"/>
    <w:rsid w:val="00D704FF"/>
    <w:rsid w:val="00D71CB3"/>
    <w:rsid w:val="00D7647D"/>
    <w:rsid w:val="00D77E9D"/>
    <w:rsid w:val="00D801E3"/>
    <w:rsid w:val="00D80736"/>
    <w:rsid w:val="00D8435C"/>
    <w:rsid w:val="00D84ECF"/>
    <w:rsid w:val="00D87D63"/>
    <w:rsid w:val="00D94276"/>
    <w:rsid w:val="00D95B4C"/>
    <w:rsid w:val="00DA40F0"/>
    <w:rsid w:val="00DB0148"/>
    <w:rsid w:val="00DB0432"/>
    <w:rsid w:val="00DB42A3"/>
    <w:rsid w:val="00DB554A"/>
    <w:rsid w:val="00DC31A4"/>
    <w:rsid w:val="00DC3736"/>
    <w:rsid w:val="00DC544E"/>
    <w:rsid w:val="00DD2F11"/>
    <w:rsid w:val="00DD746B"/>
    <w:rsid w:val="00DE02BE"/>
    <w:rsid w:val="00DE26DD"/>
    <w:rsid w:val="00DE381A"/>
    <w:rsid w:val="00DF16C9"/>
    <w:rsid w:val="00DF51E8"/>
    <w:rsid w:val="00E008AF"/>
    <w:rsid w:val="00E0170E"/>
    <w:rsid w:val="00E02F31"/>
    <w:rsid w:val="00E07372"/>
    <w:rsid w:val="00E07B8C"/>
    <w:rsid w:val="00E11281"/>
    <w:rsid w:val="00E112F5"/>
    <w:rsid w:val="00E14A22"/>
    <w:rsid w:val="00E21EFC"/>
    <w:rsid w:val="00E25776"/>
    <w:rsid w:val="00E34A90"/>
    <w:rsid w:val="00E35ACA"/>
    <w:rsid w:val="00E361D9"/>
    <w:rsid w:val="00E36EEC"/>
    <w:rsid w:val="00E36FD6"/>
    <w:rsid w:val="00E42326"/>
    <w:rsid w:val="00E42340"/>
    <w:rsid w:val="00E43F85"/>
    <w:rsid w:val="00E45CAF"/>
    <w:rsid w:val="00E4759F"/>
    <w:rsid w:val="00E47F97"/>
    <w:rsid w:val="00E55639"/>
    <w:rsid w:val="00E56DE0"/>
    <w:rsid w:val="00E57148"/>
    <w:rsid w:val="00E60484"/>
    <w:rsid w:val="00E646B8"/>
    <w:rsid w:val="00E7028F"/>
    <w:rsid w:val="00E70EBF"/>
    <w:rsid w:val="00E71158"/>
    <w:rsid w:val="00E724AA"/>
    <w:rsid w:val="00E72CFA"/>
    <w:rsid w:val="00E77DCB"/>
    <w:rsid w:val="00E8001B"/>
    <w:rsid w:val="00E82749"/>
    <w:rsid w:val="00E954E8"/>
    <w:rsid w:val="00E9765B"/>
    <w:rsid w:val="00EA599B"/>
    <w:rsid w:val="00EA687D"/>
    <w:rsid w:val="00EB0348"/>
    <w:rsid w:val="00EB3803"/>
    <w:rsid w:val="00EB5205"/>
    <w:rsid w:val="00EB5525"/>
    <w:rsid w:val="00EC2AE2"/>
    <w:rsid w:val="00EC400A"/>
    <w:rsid w:val="00EC7FD0"/>
    <w:rsid w:val="00ED2EFA"/>
    <w:rsid w:val="00EE23AC"/>
    <w:rsid w:val="00EE2650"/>
    <w:rsid w:val="00EE4311"/>
    <w:rsid w:val="00EE6930"/>
    <w:rsid w:val="00EF0182"/>
    <w:rsid w:val="00EF2DEE"/>
    <w:rsid w:val="00EF6B4A"/>
    <w:rsid w:val="00F00894"/>
    <w:rsid w:val="00F06BCA"/>
    <w:rsid w:val="00F10846"/>
    <w:rsid w:val="00F12B1E"/>
    <w:rsid w:val="00F16D64"/>
    <w:rsid w:val="00F2199C"/>
    <w:rsid w:val="00F228F9"/>
    <w:rsid w:val="00F330FF"/>
    <w:rsid w:val="00F349B1"/>
    <w:rsid w:val="00F34FBA"/>
    <w:rsid w:val="00F37B15"/>
    <w:rsid w:val="00F404FC"/>
    <w:rsid w:val="00F47301"/>
    <w:rsid w:val="00F54504"/>
    <w:rsid w:val="00F6710E"/>
    <w:rsid w:val="00F707C0"/>
    <w:rsid w:val="00F72BA9"/>
    <w:rsid w:val="00F7445F"/>
    <w:rsid w:val="00F74522"/>
    <w:rsid w:val="00F756B5"/>
    <w:rsid w:val="00F82BD9"/>
    <w:rsid w:val="00F8430E"/>
    <w:rsid w:val="00F8758F"/>
    <w:rsid w:val="00F91D42"/>
    <w:rsid w:val="00F9306B"/>
    <w:rsid w:val="00FA1507"/>
    <w:rsid w:val="00FA3073"/>
    <w:rsid w:val="00FB0E8F"/>
    <w:rsid w:val="00FB3950"/>
    <w:rsid w:val="00FC31BF"/>
    <w:rsid w:val="00FC5622"/>
    <w:rsid w:val="00FC7F3C"/>
    <w:rsid w:val="00FD0A01"/>
    <w:rsid w:val="00FE1776"/>
    <w:rsid w:val="00FE4C99"/>
    <w:rsid w:val="00FE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05CFC"/>
  <w15:docId w15:val="{D91D0319-AF55-468B-AA11-902E0651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4"/>
        <w:szCs w:val="24"/>
        <w:lang w:val="en-US"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D9"/>
  </w:style>
  <w:style w:type="paragraph" w:styleId="Heading1">
    <w:name w:val="heading 1"/>
    <w:basedOn w:val="Normal"/>
    <w:next w:val="Normal"/>
    <w:link w:val="Heading1Char"/>
    <w:uiPriority w:val="9"/>
    <w:qFormat/>
    <w:rsid w:val="00535B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5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31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92310"/>
    <w:rPr>
      <w:sz w:val="18"/>
      <w:szCs w:val="18"/>
    </w:rPr>
  </w:style>
  <w:style w:type="paragraph" w:styleId="Footer">
    <w:name w:val="footer"/>
    <w:basedOn w:val="Normal"/>
    <w:link w:val="FooterChar"/>
    <w:uiPriority w:val="99"/>
    <w:unhideWhenUsed/>
    <w:rsid w:val="0049231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92310"/>
    <w:rPr>
      <w:sz w:val="18"/>
      <w:szCs w:val="18"/>
    </w:rPr>
  </w:style>
  <w:style w:type="character" w:styleId="CommentReference">
    <w:name w:val="annotation reference"/>
    <w:basedOn w:val="DefaultParagraphFont"/>
    <w:uiPriority w:val="99"/>
    <w:semiHidden/>
    <w:unhideWhenUsed/>
    <w:rsid w:val="005A76EF"/>
    <w:rPr>
      <w:sz w:val="16"/>
      <w:szCs w:val="16"/>
    </w:rPr>
  </w:style>
  <w:style w:type="paragraph" w:styleId="CommentText">
    <w:name w:val="annotation text"/>
    <w:basedOn w:val="Normal"/>
    <w:link w:val="CommentTextChar"/>
    <w:uiPriority w:val="99"/>
    <w:semiHidden/>
    <w:unhideWhenUsed/>
    <w:rsid w:val="005A76EF"/>
    <w:pPr>
      <w:spacing w:line="240" w:lineRule="auto"/>
    </w:pPr>
    <w:rPr>
      <w:sz w:val="20"/>
      <w:szCs w:val="20"/>
    </w:rPr>
  </w:style>
  <w:style w:type="character" w:customStyle="1" w:styleId="CommentTextChar">
    <w:name w:val="Comment Text Char"/>
    <w:basedOn w:val="DefaultParagraphFont"/>
    <w:link w:val="CommentText"/>
    <w:uiPriority w:val="99"/>
    <w:semiHidden/>
    <w:rsid w:val="005A76EF"/>
    <w:rPr>
      <w:sz w:val="20"/>
      <w:szCs w:val="20"/>
    </w:rPr>
  </w:style>
  <w:style w:type="paragraph" w:styleId="CommentSubject">
    <w:name w:val="annotation subject"/>
    <w:basedOn w:val="CommentText"/>
    <w:next w:val="CommentText"/>
    <w:link w:val="CommentSubjectChar"/>
    <w:uiPriority w:val="99"/>
    <w:semiHidden/>
    <w:unhideWhenUsed/>
    <w:rsid w:val="005A76EF"/>
    <w:rPr>
      <w:b/>
      <w:bCs/>
    </w:rPr>
  </w:style>
  <w:style w:type="character" w:customStyle="1" w:styleId="CommentSubjectChar">
    <w:name w:val="Comment Subject Char"/>
    <w:basedOn w:val="CommentTextChar"/>
    <w:link w:val="CommentSubject"/>
    <w:uiPriority w:val="99"/>
    <w:semiHidden/>
    <w:rsid w:val="005A76EF"/>
    <w:rPr>
      <w:b/>
      <w:bCs/>
      <w:sz w:val="20"/>
      <w:szCs w:val="20"/>
    </w:rPr>
  </w:style>
  <w:style w:type="paragraph" w:styleId="BalloonText">
    <w:name w:val="Balloon Text"/>
    <w:basedOn w:val="Normal"/>
    <w:link w:val="BalloonTextChar"/>
    <w:uiPriority w:val="99"/>
    <w:semiHidden/>
    <w:unhideWhenUsed/>
    <w:rsid w:val="005A7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6EF"/>
    <w:rPr>
      <w:rFonts w:ascii="Segoe UI" w:hAnsi="Segoe UI" w:cs="Segoe UI"/>
      <w:sz w:val="18"/>
      <w:szCs w:val="18"/>
    </w:rPr>
  </w:style>
  <w:style w:type="paragraph" w:styleId="ListParagraph">
    <w:name w:val="List Paragraph"/>
    <w:basedOn w:val="Normal"/>
    <w:uiPriority w:val="34"/>
    <w:qFormat/>
    <w:rsid w:val="00E02F31"/>
    <w:pPr>
      <w:ind w:left="720"/>
      <w:contextualSpacing/>
    </w:pPr>
  </w:style>
  <w:style w:type="character" w:customStyle="1" w:styleId="Heading1Char">
    <w:name w:val="Heading 1 Char"/>
    <w:basedOn w:val="DefaultParagraphFont"/>
    <w:link w:val="Heading1"/>
    <w:uiPriority w:val="9"/>
    <w:rsid w:val="00535BA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91813"/>
    <w:rPr>
      <w:color w:val="0000FF"/>
      <w:u w:val="single"/>
    </w:rPr>
  </w:style>
  <w:style w:type="paragraph" w:customStyle="1" w:styleId="Default">
    <w:name w:val="Default"/>
    <w:rsid w:val="00AD0D3A"/>
    <w:pPr>
      <w:widowControl w:val="0"/>
      <w:autoSpaceDE w:val="0"/>
      <w:autoSpaceDN w:val="0"/>
      <w:adjustRightInd w:val="0"/>
      <w:spacing w:line="240" w:lineRule="auto"/>
    </w:pPr>
    <w:rPr>
      <w:rFonts w:ascii="Times" w:hAnsi="Times" w:cs="Times"/>
      <w:color w:val="000000"/>
      <w:kern w:val="0"/>
    </w:rPr>
  </w:style>
  <w:style w:type="paragraph" w:customStyle="1" w:styleId="src">
    <w:name w:val="src"/>
    <w:basedOn w:val="Normal"/>
    <w:rsid w:val="00AD0D3A"/>
    <w:pPr>
      <w:spacing w:before="100" w:beforeAutospacing="1" w:after="100" w:afterAutospacing="1" w:line="240" w:lineRule="auto"/>
    </w:pPr>
    <w:rPr>
      <w:rFonts w:ascii="SimSun" w:eastAsia="SimSun" w:hAnsi="SimSun" w:cs="SimSun"/>
      <w:kern w:val="0"/>
    </w:rPr>
  </w:style>
  <w:style w:type="table" w:styleId="TableGrid">
    <w:name w:val="Table Grid"/>
    <w:basedOn w:val="TableNormal"/>
    <w:uiPriority w:val="59"/>
    <w:unhideWhenUsed/>
    <w:rsid w:val="00884C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0C5CBF"/>
    <w:pPr>
      <w:jc w:val="center"/>
    </w:pPr>
    <w:rPr>
      <w:noProof/>
    </w:rPr>
  </w:style>
  <w:style w:type="character" w:customStyle="1" w:styleId="EndNoteBibliographyTitle0">
    <w:name w:val="EndNote Bibliography Title 字符"/>
    <w:basedOn w:val="DefaultParagraphFont"/>
    <w:link w:val="EndNoteBibliographyTitle"/>
    <w:rsid w:val="000C5CBF"/>
    <w:rPr>
      <w:noProof/>
    </w:rPr>
  </w:style>
  <w:style w:type="paragraph" w:customStyle="1" w:styleId="EndNoteBibliography">
    <w:name w:val="EndNote Bibliography"/>
    <w:basedOn w:val="Normal"/>
    <w:link w:val="EndNoteBibliography0"/>
    <w:rsid w:val="000C5CBF"/>
    <w:pPr>
      <w:spacing w:line="240" w:lineRule="auto"/>
    </w:pPr>
    <w:rPr>
      <w:noProof/>
    </w:rPr>
  </w:style>
  <w:style w:type="character" w:customStyle="1" w:styleId="EndNoteBibliography0">
    <w:name w:val="EndNote Bibliography 字符"/>
    <w:basedOn w:val="DefaultParagraphFont"/>
    <w:link w:val="EndNoteBibliography"/>
    <w:rsid w:val="000C5CBF"/>
    <w:rPr>
      <w:noProof/>
    </w:rPr>
  </w:style>
  <w:style w:type="character" w:customStyle="1" w:styleId="Heading2Char">
    <w:name w:val="Heading 2 Char"/>
    <w:basedOn w:val="DefaultParagraphFont"/>
    <w:link w:val="Heading2"/>
    <w:uiPriority w:val="9"/>
    <w:rsid w:val="00FA1507"/>
    <w:rPr>
      <w:rFonts w:asciiTheme="majorHAnsi" w:eastAsiaTheme="majorEastAsia" w:hAnsiTheme="majorHAnsi" w:cstheme="majorBidi"/>
      <w:b/>
      <w:bCs/>
      <w:sz w:val="32"/>
      <w:szCs w:val="32"/>
    </w:rPr>
  </w:style>
  <w:style w:type="paragraph" w:customStyle="1" w:styleId="mb0">
    <w:name w:val="mb0"/>
    <w:basedOn w:val="Normal"/>
    <w:rsid w:val="00FA1507"/>
    <w:pPr>
      <w:spacing w:before="100" w:beforeAutospacing="1" w:after="100" w:afterAutospacing="1" w:line="240" w:lineRule="auto"/>
    </w:pPr>
    <w:rPr>
      <w:rFonts w:ascii="SimSun" w:eastAsia="SimSun" w:hAnsi="SimSun" w:cs="SimSun"/>
      <w:kern w:val="0"/>
    </w:rPr>
  </w:style>
  <w:style w:type="character" w:styleId="LineNumber">
    <w:name w:val="line number"/>
    <w:basedOn w:val="DefaultParagraphFont"/>
    <w:uiPriority w:val="99"/>
    <w:semiHidden/>
    <w:unhideWhenUsed/>
    <w:rsid w:val="00B46E72"/>
  </w:style>
  <w:style w:type="paragraph" w:styleId="NoSpacing">
    <w:name w:val="No Spacing"/>
    <w:link w:val="NoSpacingChar"/>
    <w:uiPriority w:val="1"/>
    <w:qFormat/>
    <w:rsid w:val="00275FB7"/>
    <w:pPr>
      <w:spacing w:line="240" w:lineRule="auto"/>
    </w:pPr>
    <w:rPr>
      <w:rFonts w:asciiTheme="minorHAnsi" w:hAnsiTheme="minorHAnsi" w:cstheme="minorBidi"/>
      <w:kern w:val="0"/>
      <w:sz w:val="22"/>
      <w:szCs w:val="22"/>
    </w:rPr>
  </w:style>
  <w:style w:type="character" w:customStyle="1" w:styleId="NoSpacingChar">
    <w:name w:val="No Spacing Char"/>
    <w:basedOn w:val="DefaultParagraphFont"/>
    <w:link w:val="NoSpacing"/>
    <w:uiPriority w:val="1"/>
    <w:rsid w:val="00275FB7"/>
    <w:rPr>
      <w:rFonts w:ascii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96617">
      <w:bodyDiv w:val="1"/>
      <w:marLeft w:val="0"/>
      <w:marRight w:val="0"/>
      <w:marTop w:val="0"/>
      <w:marBottom w:val="0"/>
      <w:divBdr>
        <w:top w:val="none" w:sz="0" w:space="0" w:color="auto"/>
        <w:left w:val="none" w:sz="0" w:space="0" w:color="auto"/>
        <w:bottom w:val="none" w:sz="0" w:space="0" w:color="auto"/>
        <w:right w:val="none" w:sz="0" w:space="0" w:color="auto"/>
      </w:divBdr>
    </w:div>
    <w:div w:id="798840745">
      <w:bodyDiv w:val="1"/>
      <w:marLeft w:val="0"/>
      <w:marRight w:val="0"/>
      <w:marTop w:val="0"/>
      <w:marBottom w:val="0"/>
      <w:divBdr>
        <w:top w:val="none" w:sz="0" w:space="0" w:color="auto"/>
        <w:left w:val="none" w:sz="0" w:space="0" w:color="auto"/>
        <w:bottom w:val="none" w:sz="0" w:space="0" w:color="auto"/>
        <w:right w:val="none" w:sz="0" w:space="0" w:color="auto"/>
      </w:divBdr>
    </w:div>
    <w:div w:id="1227373293">
      <w:bodyDiv w:val="1"/>
      <w:marLeft w:val="0"/>
      <w:marRight w:val="0"/>
      <w:marTop w:val="0"/>
      <w:marBottom w:val="0"/>
      <w:divBdr>
        <w:top w:val="none" w:sz="0" w:space="0" w:color="auto"/>
        <w:left w:val="none" w:sz="0" w:space="0" w:color="auto"/>
        <w:bottom w:val="none" w:sz="0" w:space="0" w:color="auto"/>
        <w:right w:val="none" w:sz="0" w:space="0" w:color="auto"/>
      </w:divBdr>
    </w:div>
    <w:div w:id="1231186065">
      <w:bodyDiv w:val="1"/>
      <w:marLeft w:val="0"/>
      <w:marRight w:val="0"/>
      <w:marTop w:val="0"/>
      <w:marBottom w:val="0"/>
      <w:divBdr>
        <w:top w:val="none" w:sz="0" w:space="0" w:color="auto"/>
        <w:left w:val="none" w:sz="0" w:space="0" w:color="auto"/>
        <w:bottom w:val="none" w:sz="0" w:space="0" w:color="auto"/>
        <w:right w:val="none" w:sz="0" w:space="0" w:color="auto"/>
      </w:divBdr>
    </w:div>
    <w:div w:id="1278676732">
      <w:bodyDiv w:val="1"/>
      <w:marLeft w:val="0"/>
      <w:marRight w:val="0"/>
      <w:marTop w:val="0"/>
      <w:marBottom w:val="0"/>
      <w:divBdr>
        <w:top w:val="none" w:sz="0" w:space="0" w:color="auto"/>
        <w:left w:val="none" w:sz="0" w:space="0" w:color="auto"/>
        <w:bottom w:val="none" w:sz="0" w:space="0" w:color="auto"/>
        <w:right w:val="none" w:sz="0" w:space="0" w:color="auto"/>
      </w:divBdr>
    </w:div>
    <w:div w:id="14557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CF3A-8F22-480B-90D8-DDA0ADA9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dc:description>NE.Bib</dc:description>
  <cp:lastModifiedBy>Marlena Radomska</cp:lastModifiedBy>
  <cp:revision>273</cp:revision>
  <cp:lastPrinted>2020-08-29T11:34:00Z</cp:lastPrinted>
  <dcterms:created xsi:type="dcterms:W3CDTF">2020-06-15T12:21:00Z</dcterms:created>
  <dcterms:modified xsi:type="dcterms:W3CDTF">2020-10-30T11:00:00Z</dcterms:modified>
</cp:coreProperties>
</file>