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F1230E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6DAB760" w14:textId="77777777" w:rsidR="0019244B" w:rsidRDefault="00FF3E96" w:rsidP="00305FDC">
      <w:pPr>
        <w:pStyle w:val="Heading2"/>
        <w:numPr>
          <w:ilvl w:val="0"/>
          <w:numId w:val="0"/>
        </w:numPr>
        <w:ind w:left="567" w:hanging="567"/>
      </w:pPr>
      <w:r>
        <w:t>Supplementary Tables</w:t>
      </w:r>
    </w:p>
    <w:p w14:paraId="1FB9B3AC" w14:textId="77777777" w:rsidR="0019244B" w:rsidRDefault="0019244B" w:rsidP="0019244B">
      <w:pPr>
        <w:jc w:val="both"/>
        <w:rPr>
          <w:rFonts w:cs="Times New Roman"/>
          <w:szCs w:val="24"/>
        </w:rPr>
      </w:pPr>
      <w:r w:rsidRPr="0019244B">
        <w:rPr>
          <w:rFonts w:cs="Times New Roman"/>
          <w:b/>
          <w:bCs/>
          <w:szCs w:val="24"/>
        </w:rPr>
        <w:t xml:space="preserve">Supplementary Table </w:t>
      </w:r>
      <w:r w:rsidR="00D22062">
        <w:rPr>
          <w:rFonts w:cs="Times New Roman"/>
          <w:b/>
          <w:bCs/>
          <w:szCs w:val="24"/>
        </w:rPr>
        <w:t>S</w:t>
      </w:r>
      <w:r w:rsidRPr="0019244B">
        <w:rPr>
          <w:rFonts w:cs="Times New Roman"/>
          <w:b/>
          <w:bCs/>
          <w:szCs w:val="24"/>
        </w:rPr>
        <w:t>1.</w:t>
      </w:r>
      <w:r>
        <w:rPr>
          <w:rFonts w:cs="Times New Roman"/>
          <w:szCs w:val="24"/>
        </w:rPr>
        <w:t xml:space="preserve"> </w:t>
      </w:r>
      <w:r w:rsidR="00112E1F">
        <w:rPr>
          <w:rFonts w:cs="Times New Roman"/>
          <w:szCs w:val="24"/>
        </w:rPr>
        <w:t xml:space="preserve">A) </w:t>
      </w:r>
      <w:r>
        <w:rPr>
          <w:rFonts w:cs="Times New Roman"/>
          <w:szCs w:val="24"/>
        </w:rPr>
        <w:t xml:space="preserve">Results of the linear regression between air temperature (T) and metabolic traits of </w:t>
      </w:r>
      <w:r w:rsidRPr="00404426">
        <w:rPr>
          <w:rFonts w:cs="Times New Roman"/>
          <w:i/>
          <w:iCs/>
          <w:szCs w:val="24"/>
        </w:rPr>
        <w:t>C. incanus</w:t>
      </w:r>
      <w:r>
        <w:rPr>
          <w:rFonts w:cs="Times New Roman"/>
          <w:szCs w:val="24"/>
        </w:rPr>
        <w:t xml:space="preserve"> leaves and B) Results of the linear regression between the </w:t>
      </w:r>
      <w:r w:rsidRPr="00E55249">
        <w:rPr>
          <w:rFonts w:cs="Times New Roman"/>
          <w:szCs w:val="24"/>
        </w:rPr>
        <w:t xml:space="preserve">leaf </w:t>
      </w:r>
      <w:r>
        <w:rPr>
          <w:rFonts w:cs="Times New Roman"/>
          <w:szCs w:val="24"/>
        </w:rPr>
        <w:t>thickness (LT) and the other morphological leaf traits (UE = upper epidermis, PM = palisade mesophyll, SM = spongy mesophyll, LE = lower epidermis) or physiological parameters of p</w:t>
      </w:r>
      <w:r w:rsidRPr="00D22260">
        <w:rPr>
          <w:rFonts w:cs="Times New Roman"/>
          <w:szCs w:val="24"/>
        </w:rPr>
        <w:t>hotosynthesis (</w:t>
      </w:r>
      <w:r w:rsidRPr="00D22260">
        <w:rPr>
          <w:rFonts w:cs="Times New Roman"/>
          <w:i/>
          <w:iCs/>
          <w:szCs w:val="24"/>
        </w:rPr>
        <w:t>P</w:t>
      </w:r>
      <w:r w:rsidRPr="00D22260">
        <w:rPr>
          <w:rFonts w:cs="Times New Roman"/>
          <w:szCs w:val="24"/>
          <w:vertAlign w:val="subscript"/>
        </w:rPr>
        <w:t>n</w:t>
      </w:r>
      <w:r w:rsidRPr="00D22260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and </w:t>
      </w:r>
      <w:r w:rsidRPr="00D22260">
        <w:rPr>
          <w:rFonts w:cs="Times New Roman"/>
          <w:szCs w:val="24"/>
        </w:rPr>
        <w:t>stomatal conductance (</w:t>
      </w:r>
      <w:r w:rsidRPr="00D22260">
        <w:rPr>
          <w:rFonts w:cs="Times New Roman"/>
          <w:i/>
          <w:iCs/>
          <w:szCs w:val="24"/>
        </w:rPr>
        <w:t>g</w:t>
      </w:r>
      <w:r w:rsidRPr="00D22260">
        <w:rPr>
          <w:rFonts w:cs="Times New Roman"/>
          <w:szCs w:val="24"/>
          <w:vertAlign w:val="subscript"/>
        </w:rPr>
        <w:t>s</w:t>
      </w:r>
      <w:r w:rsidRPr="00D22260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of </w:t>
      </w:r>
      <w:r w:rsidRPr="00404426">
        <w:rPr>
          <w:rFonts w:cs="Times New Roman"/>
          <w:i/>
          <w:iCs/>
          <w:szCs w:val="24"/>
        </w:rPr>
        <w:t>C. incanus</w:t>
      </w:r>
      <w:r>
        <w:rPr>
          <w:rFonts w:cs="Times New Roman"/>
          <w:szCs w:val="24"/>
        </w:rPr>
        <w:t xml:space="preserve"> leaves. R</w:t>
      </w:r>
      <w:r w:rsidRPr="00E55249">
        <w:rPr>
          <w:rFonts w:cs="Times New Roman"/>
          <w:szCs w:val="24"/>
          <w:vertAlign w:val="superscript"/>
        </w:rPr>
        <w:t>2</w:t>
      </w:r>
      <w:r w:rsidRPr="00E55249">
        <w:rPr>
          <w:rFonts w:cs="Times New Roman"/>
          <w:szCs w:val="24"/>
        </w:rPr>
        <w:t>: determination coefficient, P: significance level, (</w:t>
      </w:r>
      <w:r>
        <w:rPr>
          <w:rFonts w:cs="Times New Roman"/>
          <w:szCs w:val="24"/>
        </w:rPr>
        <w:t>+</w:t>
      </w:r>
      <w:r w:rsidRPr="00E55249">
        <w:rPr>
          <w:rFonts w:cs="Times New Roman"/>
          <w:szCs w:val="24"/>
        </w:rPr>
        <w:t>): significant positive relationship, (</w:t>
      </w:r>
      <w:r>
        <w:rPr>
          <w:rFonts w:cs="Times New Roman"/>
          <w:szCs w:val="24"/>
        </w:rPr>
        <w:t>-</w:t>
      </w:r>
      <w:r w:rsidRPr="00E55249">
        <w:rPr>
          <w:rFonts w:cs="Times New Roman"/>
          <w:szCs w:val="24"/>
        </w:rPr>
        <w:t>): significant negative relationship and (n</w:t>
      </w:r>
      <w:r>
        <w:rPr>
          <w:rFonts w:cs="Times New Roman"/>
          <w:szCs w:val="24"/>
        </w:rPr>
        <w:t>s</w:t>
      </w:r>
      <w:r w:rsidRPr="00E55249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</w:t>
      </w:r>
      <w:r w:rsidRPr="00E55249">
        <w:rPr>
          <w:rFonts w:cs="Times New Roman"/>
          <w:szCs w:val="24"/>
        </w:rPr>
        <w:t xml:space="preserve">variable not </w:t>
      </w:r>
      <w:r>
        <w:rPr>
          <w:rFonts w:cs="Times New Roman"/>
          <w:szCs w:val="24"/>
        </w:rPr>
        <w:t>significant</w:t>
      </w:r>
      <w:r w:rsidRPr="00E55249">
        <w:rPr>
          <w:rFonts w:cs="Times New Roman"/>
          <w:szCs w:val="24"/>
        </w:rPr>
        <w:t>.</w:t>
      </w:r>
    </w:p>
    <w:p w14:paraId="322E8023" w14:textId="77777777" w:rsidR="0019244B" w:rsidRPr="0019244B" w:rsidRDefault="0019244B" w:rsidP="0019244B"/>
    <w:tbl>
      <w:tblPr>
        <w:tblStyle w:val="Grigliatabella1"/>
        <w:tblW w:w="0" w:type="auto"/>
        <w:tblInd w:w="1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"/>
        <w:gridCol w:w="1309"/>
        <w:gridCol w:w="1095"/>
        <w:gridCol w:w="836"/>
        <w:gridCol w:w="1163"/>
        <w:gridCol w:w="636"/>
        <w:gridCol w:w="892"/>
      </w:tblGrid>
      <w:tr w:rsidR="0019244B" w:rsidRPr="0019244B" w14:paraId="4DA74F1A" w14:textId="77777777" w:rsidTr="00530E6F">
        <w:tc>
          <w:tcPr>
            <w:tcW w:w="390" w:type="dxa"/>
            <w:tcBorders>
              <w:top w:val="single" w:sz="4" w:space="0" w:color="auto"/>
            </w:tcBorders>
          </w:tcPr>
          <w:p w14:paraId="3CF69076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A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10DF39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Parameter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07E2C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T (°C)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05507A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Slope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D20C6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Intercept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F3E93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R</w:t>
            </w:r>
            <w:r w:rsidRPr="0019244B">
              <w:rPr>
                <w:rFonts w:eastAsia="Calibri" w:cs="Times New Roman"/>
                <w:b/>
                <w:bCs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E03D94" w14:textId="77777777" w:rsidR="0019244B" w:rsidRPr="0019244B" w:rsidRDefault="0019244B" w:rsidP="00112E1F">
            <w:pPr>
              <w:spacing w:before="0" w:after="0"/>
              <w:jc w:val="center"/>
              <w:rPr>
                <w:rFonts w:eastAsia="Calibri" w:cs="Times New Roman"/>
                <w:b/>
                <w:bCs/>
                <w:i/>
                <w:i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i/>
                <w:iCs/>
                <w:szCs w:val="24"/>
              </w:rPr>
              <w:t>p</w:t>
            </w:r>
          </w:p>
        </w:tc>
      </w:tr>
      <w:tr w:rsidR="0019244B" w:rsidRPr="0019244B" w14:paraId="51E6CF77" w14:textId="77777777" w:rsidTr="00530E6F">
        <w:tc>
          <w:tcPr>
            <w:tcW w:w="390" w:type="dxa"/>
          </w:tcPr>
          <w:p w14:paraId="2692677F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i/>
                <w:iCs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59993ED0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i/>
                <w:iCs/>
                <w:szCs w:val="24"/>
              </w:rPr>
              <w:t>P</w:t>
            </w:r>
            <w:r w:rsidRPr="0019244B">
              <w:rPr>
                <w:rFonts w:eastAsia="Calibri" w:cs="Times New Roman"/>
                <w:b/>
                <w:bCs/>
                <w:szCs w:val="24"/>
                <w:vertAlign w:val="subscript"/>
              </w:rPr>
              <w:t>n</w:t>
            </w:r>
          </w:p>
        </w:tc>
        <w:tc>
          <w:tcPr>
            <w:tcW w:w="0" w:type="auto"/>
            <w:vAlign w:val="center"/>
          </w:tcPr>
          <w:p w14:paraId="670B9CEF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ns</w:t>
            </w:r>
          </w:p>
        </w:tc>
        <w:tc>
          <w:tcPr>
            <w:tcW w:w="0" w:type="auto"/>
          </w:tcPr>
          <w:p w14:paraId="439061D4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-0.03</w:t>
            </w:r>
          </w:p>
        </w:tc>
        <w:tc>
          <w:tcPr>
            <w:tcW w:w="0" w:type="auto"/>
          </w:tcPr>
          <w:p w14:paraId="1505D62A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2.38</w:t>
            </w:r>
          </w:p>
        </w:tc>
        <w:tc>
          <w:tcPr>
            <w:tcW w:w="0" w:type="auto"/>
            <w:vAlign w:val="center"/>
          </w:tcPr>
          <w:p w14:paraId="1BF5BC10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0.01</w:t>
            </w:r>
          </w:p>
        </w:tc>
        <w:tc>
          <w:tcPr>
            <w:tcW w:w="0" w:type="auto"/>
            <w:vAlign w:val="center"/>
          </w:tcPr>
          <w:p w14:paraId="3D3C6B22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˃0.05</w:t>
            </w:r>
          </w:p>
        </w:tc>
      </w:tr>
      <w:tr w:rsidR="0019244B" w:rsidRPr="0019244B" w14:paraId="296606E4" w14:textId="77777777" w:rsidTr="00530E6F">
        <w:tc>
          <w:tcPr>
            <w:tcW w:w="390" w:type="dxa"/>
          </w:tcPr>
          <w:p w14:paraId="1EB1F973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i/>
                <w:iCs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2CBB75DD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i/>
                <w:iCs/>
                <w:szCs w:val="24"/>
              </w:rPr>
              <w:t>g</w:t>
            </w:r>
            <w:r w:rsidRPr="0019244B">
              <w:rPr>
                <w:rFonts w:eastAsia="Calibri" w:cs="Times New Roman"/>
                <w:b/>
                <w:bCs/>
                <w:szCs w:val="24"/>
                <w:vertAlign w:val="subscript"/>
              </w:rPr>
              <w:t>s</w:t>
            </w:r>
          </w:p>
        </w:tc>
        <w:tc>
          <w:tcPr>
            <w:tcW w:w="0" w:type="auto"/>
            <w:vAlign w:val="center"/>
          </w:tcPr>
          <w:p w14:paraId="2EA564E5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0" w:type="auto"/>
          </w:tcPr>
          <w:p w14:paraId="1A1C7538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2.70</w:t>
            </w:r>
          </w:p>
        </w:tc>
        <w:tc>
          <w:tcPr>
            <w:tcW w:w="0" w:type="auto"/>
          </w:tcPr>
          <w:p w14:paraId="50C99885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-31.13</w:t>
            </w:r>
          </w:p>
        </w:tc>
        <w:tc>
          <w:tcPr>
            <w:tcW w:w="0" w:type="auto"/>
            <w:vAlign w:val="center"/>
          </w:tcPr>
          <w:p w14:paraId="60ED027A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0.14</w:t>
            </w:r>
          </w:p>
        </w:tc>
        <w:tc>
          <w:tcPr>
            <w:tcW w:w="0" w:type="auto"/>
            <w:vAlign w:val="center"/>
          </w:tcPr>
          <w:p w14:paraId="7F84EC31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&lt;0.01</w:t>
            </w:r>
          </w:p>
        </w:tc>
      </w:tr>
      <w:tr w:rsidR="0019244B" w:rsidRPr="0019244B" w14:paraId="03F63171" w14:textId="77777777" w:rsidTr="00530E6F">
        <w:tc>
          <w:tcPr>
            <w:tcW w:w="390" w:type="dxa"/>
          </w:tcPr>
          <w:p w14:paraId="4A2332AB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435B9BCB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Fv/Fm</w:t>
            </w:r>
          </w:p>
        </w:tc>
        <w:tc>
          <w:tcPr>
            <w:tcW w:w="0" w:type="auto"/>
            <w:vAlign w:val="center"/>
          </w:tcPr>
          <w:p w14:paraId="2C749423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0" w:type="auto"/>
          </w:tcPr>
          <w:p w14:paraId="0F63D0F1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-0.01</w:t>
            </w:r>
          </w:p>
        </w:tc>
        <w:tc>
          <w:tcPr>
            <w:tcW w:w="0" w:type="auto"/>
          </w:tcPr>
          <w:p w14:paraId="0353794F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1.07</w:t>
            </w:r>
          </w:p>
        </w:tc>
        <w:tc>
          <w:tcPr>
            <w:tcW w:w="0" w:type="auto"/>
            <w:vAlign w:val="center"/>
          </w:tcPr>
          <w:p w14:paraId="34617150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0.46</w:t>
            </w:r>
          </w:p>
        </w:tc>
        <w:tc>
          <w:tcPr>
            <w:tcW w:w="0" w:type="auto"/>
            <w:vAlign w:val="center"/>
          </w:tcPr>
          <w:p w14:paraId="1944EAF3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&lt;0.001</w:t>
            </w:r>
          </w:p>
        </w:tc>
      </w:tr>
      <w:tr w:rsidR="0019244B" w:rsidRPr="0019244B" w14:paraId="66EF272F" w14:textId="77777777" w:rsidTr="00530E6F">
        <w:tc>
          <w:tcPr>
            <w:tcW w:w="390" w:type="dxa"/>
          </w:tcPr>
          <w:p w14:paraId="16D36244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466D969B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Φ</w:t>
            </w:r>
            <w:r w:rsidRPr="0019244B">
              <w:rPr>
                <w:rFonts w:eastAsia="Calibri" w:cs="Times New Roman"/>
                <w:b/>
                <w:bCs/>
                <w:szCs w:val="24"/>
                <w:vertAlign w:val="subscript"/>
              </w:rPr>
              <w:t>PSII</w:t>
            </w:r>
          </w:p>
        </w:tc>
        <w:tc>
          <w:tcPr>
            <w:tcW w:w="0" w:type="auto"/>
            <w:vAlign w:val="center"/>
          </w:tcPr>
          <w:p w14:paraId="75379238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ns</w:t>
            </w:r>
          </w:p>
        </w:tc>
        <w:tc>
          <w:tcPr>
            <w:tcW w:w="0" w:type="auto"/>
          </w:tcPr>
          <w:p w14:paraId="6FF16D58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-0.003</w:t>
            </w:r>
          </w:p>
        </w:tc>
        <w:tc>
          <w:tcPr>
            <w:tcW w:w="0" w:type="auto"/>
          </w:tcPr>
          <w:p w14:paraId="1BFCC4AE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0.21</w:t>
            </w:r>
          </w:p>
        </w:tc>
        <w:tc>
          <w:tcPr>
            <w:tcW w:w="0" w:type="auto"/>
            <w:vAlign w:val="center"/>
          </w:tcPr>
          <w:p w14:paraId="4B11F67E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0.01</w:t>
            </w:r>
          </w:p>
        </w:tc>
        <w:tc>
          <w:tcPr>
            <w:tcW w:w="0" w:type="auto"/>
            <w:vAlign w:val="center"/>
          </w:tcPr>
          <w:p w14:paraId="0B2A0ADB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˃0.05</w:t>
            </w:r>
          </w:p>
        </w:tc>
      </w:tr>
      <w:tr w:rsidR="0019244B" w:rsidRPr="0019244B" w14:paraId="15A2F7AA" w14:textId="77777777" w:rsidTr="00530E6F">
        <w:tc>
          <w:tcPr>
            <w:tcW w:w="390" w:type="dxa"/>
          </w:tcPr>
          <w:p w14:paraId="7FBF15AE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60AFABB8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E5BA741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2D2C5AA8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199EA40B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607F8A2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ADA595C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</w:tr>
      <w:tr w:rsidR="0019244B" w:rsidRPr="0019244B" w14:paraId="3465402E" w14:textId="77777777" w:rsidTr="00530E6F">
        <w:tc>
          <w:tcPr>
            <w:tcW w:w="390" w:type="dxa"/>
          </w:tcPr>
          <w:p w14:paraId="2803F50C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3ADCA15B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RWC</w:t>
            </w:r>
          </w:p>
        </w:tc>
        <w:tc>
          <w:tcPr>
            <w:tcW w:w="0" w:type="auto"/>
            <w:vAlign w:val="center"/>
          </w:tcPr>
          <w:p w14:paraId="3D26EB49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0" w:type="auto"/>
          </w:tcPr>
          <w:p w14:paraId="191D3773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-2.37</w:t>
            </w:r>
          </w:p>
        </w:tc>
        <w:tc>
          <w:tcPr>
            <w:tcW w:w="0" w:type="auto"/>
          </w:tcPr>
          <w:p w14:paraId="10E4E7C9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122.43</w:t>
            </w:r>
          </w:p>
        </w:tc>
        <w:tc>
          <w:tcPr>
            <w:tcW w:w="0" w:type="auto"/>
            <w:vAlign w:val="center"/>
          </w:tcPr>
          <w:p w14:paraId="389CB58E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0.66</w:t>
            </w:r>
          </w:p>
        </w:tc>
        <w:tc>
          <w:tcPr>
            <w:tcW w:w="0" w:type="auto"/>
            <w:vAlign w:val="center"/>
          </w:tcPr>
          <w:p w14:paraId="6EEDD084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&lt;0.001</w:t>
            </w:r>
          </w:p>
        </w:tc>
      </w:tr>
      <w:tr w:rsidR="0019244B" w:rsidRPr="0019244B" w14:paraId="319D5239" w14:textId="77777777" w:rsidTr="00530E6F">
        <w:tc>
          <w:tcPr>
            <w:tcW w:w="390" w:type="dxa"/>
          </w:tcPr>
          <w:p w14:paraId="2B5BF1AA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0152CF25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Ψ</w:t>
            </w:r>
            <w:r w:rsidRPr="00530E6F">
              <w:rPr>
                <w:rFonts w:eastAsia="Calibri" w:cs="Times New Roman"/>
                <w:b/>
                <w:bCs/>
                <w:szCs w:val="24"/>
                <w:vertAlign w:val="subscript"/>
              </w:rPr>
              <w:t>W</w:t>
            </w:r>
          </w:p>
        </w:tc>
        <w:tc>
          <w:tcPr>
            <w:tcW w:w="0" w:type="auto"/>
            <w:vAlign w:val="center"/>
          </w:tcPr>
          <w:p w14:paraId="60E15D63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</w:t>
            </w:r>
          </w:p>
        </w:tc>
        <w:tc>
          <w:tcPr>
            <w:tcW w:w="0" w:type="auto"/>
          </w:tcPr>
          <w:p w14:paraId="40C8797B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-0.26</w:t>
            </w:r>
          </w:p>
        </w:tc>
        <w:tc>
          <w:tcPr>
            <w:tcW w:w="0" w:type="auto"/>
          </w:tcPr>
          <w:p w14:paraId="65E932CE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3.97</w:t>
            </w:r>
          </w:p>
        </w:tc>
        <w:tc>
          <w:tcPr>
            <w:tcW w:w="0" w:type="auto"/>
            <w:vAlign w:val="center"/>
          </w:tcPr>
          <w:p w14:paraId="3E4F01D8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0.64</w:t>
            </w:r>
          </w:p>
        </w:tc>
        <w:tc>
          <w:tcPr>
            <w:tcW w:w="0" w:type="auto"/>
            <w:vAlign w:val="center"/>
          </w:tcPr>
          <w:p w14:paraId="7806A2B8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&lt;0.001</w:t>
            </w:r>
          </w:p>
        </w:tc>
      </w:tr>
      <w:tr w:rsidR="0019244B" w:rsidRPr="0019244B" w14:paraId="7AA73429" w14:textId="77777777" w:rsidTr="00530E6F">
        <w:tc>
          <w:tcPr>
            <w:tcW w:w="390" w:type="dxa"/>
          </w:tcPr>
          <w:p w14:paraId="7B682567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656FD24F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DE3FE23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7E994B98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59F5FFFA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D69FA1A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5ACA0F1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</w:tr>
      <w:tr w:rsidR="0019244B" w:rsidRPr="0019244B" w14:paraId="64843CAA" w14:textId="77777777" w:rsidTr="00530E6F">
        <w:tc>
          <w:tcPr>
            <w:tcW w:w="390" w:type="dxa"/>
          </w:tcPr>
          <w:p w14:paraId="7B88F769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50887459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color w:val="000000"/>
                <w:szCs w:val="24"/>
              </w:rPr>
              <w:t>Pol</w:t>
            </w:r>
            <w:r w:rsidRPr="0019244B">
              <w:rPr>
                <w:rFonts w:eastAsia="Calibri" w:cs="Times New Roman"/>
                <w:b/>
                <w:bCs/>
                <w:color w:val="000000"/>
                <w:szCs w:val="24"/>
                <w:vertAlign w:val="subscript"/>
              </w:rPr>
              <w:t>Tot</w:t>
            </w:r>
          </w:p>
        </w:tc>
        <w:tc>
          <w:tcPr>
            <w:tcW w:w="0" w:type="auto"/>
            <w:vAlign w:val="center"/>
          </w:tcPr>
          <w:p w14:paraId="1DE46841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0" w:type="auto"/>
          </w:tcPr>
          <w:p w14:paraId="5E804AFF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3.47</w:t>
            </w:r>
          </w:p>
        </w:tc>
        <w:tc>
          <w:tcPr>
            <w:tcW w:w="0" w:type="auto"/>
          </w:tcPr>
          <w:p w14:paraId="7AC9FA1D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-22.85</w:t>
            </w:r>
          </w:p>
        </w:tc>
        <w:tc>
          <w:tcPr>
            <w:tcW w:w="0" w:type="auto"/>
            <w:vAlign w:val="center"/>
          </w:tcPr>
          <w:p w14:paraId="318D36CD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0.52</w:t>
            </w:r>
          </w:p>
        </w:tc>
        <w:tc>
          <w:tcPr>
            <w:tcW w:w="0" w:type="auto"/>
            <w:vAlign w:val="center"/>
          </w:tcPr>
          <w:p w14:paraId="117C3184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&lt;0.01</w:t>
            </w:r>
          </w:p>
        </w:tc>
      </w:tr>
      <w:tr w:rsidR="0019244B" w:rsidRPr="0019244B" w14:paraId="49D1C4CF" w14:textId="77777777" w:rsidTr="00530E6F">
        <w:tc>
          <w:tcPr>
            <w:tcW w:w="390" w:type="dxa"/>
          </w:tcPr>
          <w:p w14:paraId="401829F0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7A0DB067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color w:val="000000"/>
                <w:szCs w:val="24"/>
              </w:rPr>
              <w:t>BVOCs</w:t>
            </w:r>
          </w:p>
        </w:tc>
        <w:tc>
          <w:tcPr>
            <w:tcW w:w="0" w:type="auto"/>
            <w:vAlign w:val="center"/>
          </w:tcPr>
          <w:p w14:paraId="7A3565E9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0" w:type="auto"/>
          </w:tcPr>
          <w:p w14:paraId="6D939DA5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16.42</w:t>
            </w:r>
          </w:p>
        </w:tc>
        <w:tc>
          <w:tcPr>
            <w:tcW w:w="0" w:type="auto"/>
          </w:tcPr>
          <w:p w14:paraId="5313A279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-441.60</w:t>
            </w:r>
          </w:p>
        </w:tc>
        <w:tc>
          <w:tcPr>
            <w:tcW w:w="0" w:type="auto"/>
            <w:vAlign w:val="center"/>
          </w:tcPr>
          <w:p w14:paraId="334CEC93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0.94</w:t>
            </w:r>
          </w:p>
        </w:tc>
        <w:tc>
          <w:tcPr>
            <w:tcW w:w="0" w:type="auto"/>
            <w:vAlign w:val="center"/>
          </w:tcPr>
          <w:p w14:paraId="291C9D78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&lt;0.001</w:t>
            </w:r>
          </w:p>
        </w:tc>
      </w:tr>
      <w:tr w:rsidR="0019244B" w:rsidRPr="0019244B" w14:paraId="28343153" w14:textId="77777777" w:rsidTr="00530E6F">
        <w:tc>
          <w:tcPr>
            <w:tcW w:w="390" w:type="dxa"/>
          </w:tcPr>
          <w:p w14:paraId="0F78063B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0A93AE6C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E97266C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67A9D81F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79D503C3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BFE3C42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35AA9E2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</w:tr>
      <w:tr w:rsidR="0019244B" w:rsidRPr="0019244B" w14:paraId="191FBBE9" w14:textId="77777777" w:rsidTr="00530E6F">
        <w:tc>
          <w:tcPr>
            <w:tcW w:w="390" w:type="dxa"/>
          </w:tcPr>
          <w:p w14:paraId="7554F80B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color w:val="000000"/>
                <w:szCs w:val="24"/>
              </w:rPr>
              <w:t>B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14:paraId="57BCB55B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Parameter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D864B88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LT (µm)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40C9AB1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Slope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973C90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Intercept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EFB25FF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szCs w:val="24"/>
              </w:rPr>
              <w:t>R</w:t>
            </w:r>
            <w:r w:rsidRPr="0019244B">
              <w:rPr>
                <w:rFonts w:eastAsia="Calibri" w:cs="Times New Roman"/>
                <w:b/>
                <w:bCs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3ED7EA2" w14:textId="77777777" w:rsidR="0019244B" w:rsidRPr="0019244B" w:rsidRDefault="0019244B" w:rsidP="00112E1F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i/>
                <w:iCs/>
                <w:szCs w:val="24"/>
              </w:rPr>
              <w:t>p</w:t>
            </w:r>
          </w:p>
        </w:tc>
      </w:tr>
      <w:tr w:rsidR="0019244B" w:rsidRPr="0019244B" w14:paraId="702792E2" w14:textId="77777777" w:rsidTr="00530E6F">
        <w:tc>
          <w:tcPr>
            <w:tcW w:w="390" w:type="dxa"/>
          </w:tcPr>
          <w:p w14:paraId="71788FD1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</w:tcBorders>
            <w:vAlign w:val="center"/>
          </w:tcPr>
          <w:p w14:paraId="39322B47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color w:val="000000"/>
                <w:szCs w:val="24"/>
              </w:rPr>
              <w:t>UE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4B3216D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163C3E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0.11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B121B13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2.05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0A567D0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48C9472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&lt;0.01</w:t>
            </w:r>
          </w:p>
        </w:tc>
      </w:tr>
      <w:tr w:rsidR="0019244B" w:rsidRPr="0019244B" w14:paraId="00400FF4" w14:textId="77777777" w:rsidTr="00530E6F">
        <w:tc>
          <w:tcPr>
            <w:tcW w:w="390" w:type="dxa"/>
          </w:tcPr>
          <w:p w14:paraId="393ACE28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2003974B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color w:val="000000"/>
                <w:szCs w:val="24"/>
              </w:rPr>
              <w:t>PM</w:t>
            </w:r>
          </w:p>
        </w:tc>
        <w:tc>
          <w:tcPr>
            <w:tcW w:w="0" w:type="auto"/>
            <w:vAlign w:val="center"/>
          </w:tcPr>
          <w:p w14:paraId="44CFEC04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0" w:type="auto"/>
          </w:tcPr>
          <w:p w14:paraId="779E3223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0.55</w:t>
            </w:r>
          </w:p>
        </w:tc>
        <w:tc>
          <w:tcPr>
            <w:tcW w:w="0" w:type="auto"/>
          </w:tcPr>
          <w:p w14:paraId="0AF65D02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-13.66</w:t>
            </w:r>
          </w:p>
        </w:tc>
        <w:tc>
          <w:tcPr>
            <w:tcW w:w="0" w:type="auto"/>
            <w:vAlign w:val="center"/>
          </w:tcPr>
          <w:p w14:paraId="285AC59C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0.66</w:t>
            </w:r>
          </w:p>
        </w:tc>
        <w:tc>
          <w:tcPr>
            <w:tcW w:w="0" w:type="auto"/>
            <w:vAlign w:val="center"/>
          </w:tcPr>
          <w:p w14:paraId="3D5BA7C5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&lt;0.001</w:t>
            </w:r>
          </w:p>
        </w:tc>
      </w:tr>
      <w:tr w:rsidR="0019244B" w:rsidRPr="0019244B" w14:paraId="3A0F59A5" w14:textId="77777777" w:rsidTr="00530E6F">
        <w:tc>
          <w:tcPr>
            <w:tcW w:w="390" w:type="dxa"/>
          </w:tcPr>
          <w:p w14:paraId="34B0BFE2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7BBE1C70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color w:val="000000"/>
                <w:szCs w:val="24"/>
              </w:rPr>
              <w:t>SM</w:t>
            </w:r>
          </w:p>
        </w:tc>
        <w:tc>
          <w:tcPr>
            <w:tcW w:w="0" w:type="auto"/>
            <w:vAlign w:val="center"/>
          </w:tcPr>
          <w:p w14:paraId="4755ED06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0" w:type="auto"/>
          </w:tcPr>
          <w:p w14:paraId="4672CE3B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0.28</w:t>
            </w:r>
          </w:p>
        </w:tc>
        <w:tc>
          <w:tcPr>
            <w:tcW w:w="0" w:type="auto"/>
          </w:tcPr>
          <w:p w14:paraId="3D5E791D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7.30</w:t>
            </w:r>
          </w:p>
        </w:tc>
        <w:tc>
          <w:tcPr>
            <w:tcW w:w="0" w:type="auto"/>
            <w:vAlign w:val="center"/>
          </w:tcPr>
          <w:p w14:paraId="6C59128B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0.35</w:t>
            </w:r>
          </w:p>
        </w:tc>
        <w:tc>
          <w:tcPr>
            <w:tcW w:w="0" w:type="auto"/>
            <w:vAlign w:val="center"/>
          </w:tcPr>
          <w:p w14:paraId="30294380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&lt;0.05</w:t>
            </w:r>
          </w:p>
        </w:tc>
      </w:tr>
      <w:tr w:rsidR="0019244B" w:rsidRPr="0019244B" w14:paraId="137E964E" w14:textId="77777777" w:rsidTr="00530E6F">
        <w:tc>
          <w:tcPr>
            <w:tcW w:w="390" w:type="dxa"/>
          </w:tcPr>
          <w:p w14:paraId="79EEE81A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5D4B337E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color w:val="000000"/>
                <w:szCs w:val="24"/>
              </w:rPr>
              <w:t>LE</w:t>
            </w:r>
          </w:p>
        </w:tc>
        <w:tc>
          <w:tcPr>
            <w:tcW w:w="0" w:type="auto"/>
            <w:vAlign w:val="center"/>
          </w:tcPr>
          <w:p w14:paraId="290340F7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ns</w:t>
            </w:r>
          </w:p>
        </w:tc>
        <w:tc>
          <w:tcPr>
            <w:tcW w:w="0" w:type="auto"/>
          </w:tcPr>
          <w:p w14:paraId="7CE0158C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0.07</w:t>
            </w:r>
          </w:p>
        </w:tc>
        <w:tc>
          <w:tcPr>
            <w:tcW w:w="0" w:type="auto"/>
          </w:tcPr>
          <w:p w14:paraId="3BA7A98D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-1.77</w:t>
            </w:r>
          </w:p>
        </w:tc>
        <w:tc>
          <w:tcPr>
            <w:tcW w:w="0" w:type="auto"/>
            <w:vAlign w:val="center"/>
          </w:tcPr>
          <w:p w14:paraId="2A204C48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0.63</w:t>
            </w:r>
          </w:p>
        </w:tc>
        <w:tc>
          <w:tcPr>
            <w:tcW w:w="0" w:type="auto"/>
            <w:vAlign w:val="center"/>
          </w:tcPr>
          <w:p w14:paraId="341B39A1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˃0.05</w:t>
            </w:r>
          </w:p>
        </w:tc>
      </w:tr>
      <w:tr w:rsidR="0019244B" w:rsidRPr="0019244B" w14:paraId="340C5AC3" w14:textId="77777777" w:rsidTr="00530E6F">
        <w:tc>
          <w:tcPr>
            <w:tcW w:w="390" w:type="dxa"/>
          </w:tcPr>
          <w:p w14:paraId="7A58E661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3F8B1259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54BA497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51F620E7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</w:tcPr>
          <w:p w14:paraId="6A5914E8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684040F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19CB659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</w:p>
        </w:tc>
      </w:tr>
      <w:tr w:rsidR="0019244B" w:rsidRPr="0019244B" w14:paraId="09FFDC23" w14:textId="77777777" w:rsidTr="00530E6F">
        <w:tc>
          <w:tcPr>
            <w:tcW w:w="390" w:type="dxa"/>
          </w:tcPr>
          <w:p w14:paraId="5902A9EE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i/>
                <w:iCs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563DE70D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i/>
                <w:iCs/>
                <w:szCs w:val="24"/>
              </w:rPr>
              <w:t>P</w:t>
            </w:r>
            <w:r w:rsidRPr="0019244B">
              <w:rPr>
                <w:rFonts w:eastAsia="Calibri" w:cs="Times New Roman"/>
                <w:b/>
                <w:bCs/>
                <w:szCs w:val="24"/>
                <w:vertAlign w:val="subscript"/>
              </w:rPr>
              <w:t>n</w:t>
            </w:r>
          </w:p>
        </w:tc>
        <w:tc>
          <w:tcPr>
            <w:tcW w:w="0" w:type="auto"/>
            <w:vAlign w:val="center"/>
          </w:tcPr>
          <w:p w14:paraId="1FD5C487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0" w:type="auto"/>
          </w:tcPr>
          <w:p w14:paraId="66E12A9C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0.01</w:t>
            </w:r>
          </w:p>
        </w:tc>
        <w:tc>
          <w:tcPr>
            <w:tcW w:w="0" w:type="auto"/>
          </w:tcPr>
          <w:p w14:paraId="672C8C05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-0.62</w:t>
            </w:r>
          </w:p>
        </w:tc>
        <w:tc>
          <w:tcPr>
            <w:tcW w:w="0" w:type="auto"/>
            <w:vAlign w:val="center"/>
          </w:tcPr>
          <w:p w14:paraId="3304847E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0.35</w:t>
            </w:r>
          </w:p>
        </w:tc>
        <w:tc>
          <w:tcPr>
            <w:tcW w:w="0" w:type="auto"/>
            <w:vAlign w:val="center"/>
          </w:tcPr>
          <w:p w14:paraId="4F5BA619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&lt;0.01</w:t>
            </w:r>
          </w:p>
        </w:tc>
      </w:tr>
      <w:tr w:rsidR="0019244B" w:rsidRPr="0019244B" w14:paraId="3C2F960E" w14:textId="77777777" w:rsidTr="00530E6F">
        <w:tc>
          <w:tcPr>
            <w:tcW w:w="390" w:type="dxa"/>
            <w:tcBorders>
              <w:bottom w:val="single" w:sz="4" w:space="0" w:color="auto"/>
            </w:tcBorders>
          </w:tcPr>
          <w:p w14:paraId="37ACD008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i/>
                <w:iCs/>
                <w:szCs w:val="24"/>
              </w:rPr>
            </w:pP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14:paraId="7BB587E9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b/>
                <w:bCs/>
                <w:color w:val="000000"/>
                <w:szCs w:val="24"/>
              </w:rPr>
            </w:pPr>
            <w:r w:rsidRPr="0019244B">
              <w:rPr>
                <w:rFonts w:eastAsia="Calibri" w:cs="Times New Roman"/>
                <w:b/>
                <w:bCs/>
                <w:i/>
                <w:iCs/>
                <w:szCs w:val="24"/>
              </w:rPr>
              <w:t>g</w:t>
            </w:r>
            <w:r w:rsidRPr="0019244B">
              <w:rPr>
                <w:rFonts w:eastAsia="Calibri" w:cs="Times New Roman"/>
                <w:b/>
                <w:bCs/>
                <w:szCs w:val="24"/>
                <w:vertAlign w:val="subscript"/>
              </w:rPr>
              <w:t>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E2C0102" w14:textId="77777777" w:rsidR="0019244B" w:rsidRPr="0019244B" w:rsidRDefault="0019244B" w:rsidP="0019244B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+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92FA43B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0.41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3BC6B0A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-37.85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E631EFF" w14:textId="77777777" w:rsidR="0019244B" w:rsidRPr="0019244B" w:rsidRDefault="0019244B" w:rsidP="0019244B">
            <w:pPr>
              <w:spacing w:before="0" w:after="0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0.59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BA8F79A" w14:textId="77777777" w:rsidR="0019244B" w:rsidRPr="0019244B" w:rsidRDefault="0019244B" w:rsidP="0019244B">
            <w:pPr>
              <w:spacing w:before="0" w:after="0"/>
              <w:jc w:val="right"/>
              <w:rPr>
                <w:rFonts w:eastAsia="Calibri" w:cs="Times New Roman"/>
                <w:szCs w:val="24"/>
              </w:rPr>
            </w:pPr>
            <w:r w:rsidRPr="0019244B">
              <w:rPr>
                <w:rFonts w:eastAsia="Calibri" w:cs="Times New Roman"/>
                <w:szCs w:val="24"/>
              </w:rPr>
              <w:t>&lt;0.001</w:t>
            </w:r>
          </w:p>
        </w:tc>
      </w:tr>
    </w:tbl>
    <w:p w14:paraId="089C5907" w14:textId="77777777" w:rsidR="00FF3E96" w:rsidRPr="00FF3E96" w:rsidRDefault="00FF3E96" w:rsidP="00FF3E96"/>
    <w:p w14:paraId="71100F06" w14:textId="77777777" w:rsidR="00FF3E96" w:rsidRDefault="00FF3E96" w:rsidP="00FF3E96"/>
    <w:p w14:paraId="101D3CD6" w14:textId="77777777" w:rsidR="0019244B" w:rsidRPr="0019244B" w:rsidRDefault="0019244B" w:rsidP="0019244B">
      <w:r>
        <w:rPr>
          <w:noProof/>
        </w:rPr>
        <w:drawing>
          <wp:anchor distT="0" distB="0" distL="114300" distR="114300" simplePos="0" relativeHeight="251664384" behindDoc="0" locked="0" layoutInCell="1" allowOverlap="1" wp14:anchorId="1F45C2FA" wp14:editId="5255C1AB">
            <wp:simplePos x="0" y="0"/>
            <wp:positionH relativeFrom="margin">
              <wp:align>right</wp:align>
            </wp:positionH>
            <wp:positionV relativeFrom="paragraph">
              <wp:posOffset>211381</wp:posOffset>
            </wp:positionV>
            <wp:extent cx="3602990" cy="1292225"/>
            <wp:effectExtent l="0" t="0" r="0" b="317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B3A7B2" w14:textId="77777777" w:rsidR="0019244B" w:rsidRDefault="0019244B" w:rsidP="0019244B"/>
    <w:p w14:paraId="23353C38" w14:textId="77777777" w:rsidR="00126131" w:rsidRDefault="00126131" w:rsidP="0019244B">
      <w:pPr>
        <w:tabs>
          <w:tab w:val="left" w:pos="6179"/>
        </w:tabs>
      </w:pPr>
    </w:p>
    <w:p w14:paraId="4C54010B" w14:textId="77777777" w:rsidR="0019244B" w:rsidRPr="0019244B" w:rsidRDefault="0019244B" w:rsidP="0019244B">
      <w:pPr>
        <w:tabs>
          <w:tab w:val="left" w:pos="6179"/>
        </w:tabs>
      </w:pPr>
      <w:r>
        <w:tab/>
      </w:r>
    </w:p>
    <w:p w14:paraId="4DB8CE86" w14:textId="77777777" w:rsidR="00FF3E96" w:rsidRDefault="00FF3E96" w:rsidP="00FF3E96"/>
    <w:p w14:paraId="45D7C81E" w14:textId="77777777" w:rsidR="0019244B" w:rsidRDefault="0019244B" w:rsidP="0019244B">
      <w:pPr>
        <w:pStyle w:val="Heading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Figures</w:t>
      </w:r>
    </w:p>
    <w:p w14:paraId="0224EDC9" w14:textId="77777777" w:rsidR="00AE582F" w:rsidRDefault="00AE582F" w:rsidP="00126131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EF39696" wp14:editId="21E4CDB0">
            <wp:extent cx="6208395" cy="3169920"/>
            <wp:effectExtent l="19050" t="0" r="1905" b="0"/>
            <wp:docPr id="1" name="Immagine 0" descr="Supplementary 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E50D" w14:textId="77777777" w:rsidR="00AE582F" w:rsidRDefault="00AE582F" w:rsidP="00126131">
      <w:pPr>
        <w:jc w:val="both"/>
        <w:rPr>
          <w:rFonts w:cs="Times New Roman"/>
          <w:b/>
          <w:szCs w:val="24"/>
        </w:rPr>
      </w:pPr>
    </w:p>
    <w:p w14:paraId="18DA03F0" w14:textId="77777777" w:rsidR="00126131" w:rsidRDefault="00126131" w:rsidP="00126131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Pr="00126131">
        <w:rPr>
          <w:rFonts w:cs="Times New Roman"/>
          <w:b/>
          <w:szCs w:val="24"/>
        </w:rPr>
        <w:t>S1</w:t>
      </w:r>
      <w:r w:rsidRPr="00126131">
        <w:rPr>
          <w:rFonts w:cs="Times New Roman"/>
          <w:b/>
          <w:bCs/>
          <w:szCs w:val="24"/>
          <w:shd w:val="clear" w:color="auto" w:fill="FFFFFF"/>
        </w:rPr>
        <w:t>.</w:t>
      </w:r>
      <w:r w:rsidRPr="00126131">
        <w:rPr>
          <w:rFonts w:cs="Times New Roman"/>
          <w:szCs w:val="24"/>
          <w:shd w:val="clear" w:color="auto" w:fill="FFFFFF"/>
        </w:rPr>
        <w:t xml:space="preserve"> Bi-plot of the principal component analysis on </w:t>
      </w:r>
      <w:r w:rsidRPr="00126131">
        <w:t xml:space="preserve">metabolic traits of </w:t>
      </w:r>
      <w:r w:rsidRPr="00126131">
        <w:rPr>
          <w:rFonts w:eastAsia="Times New Roman" w:cs="Times New Roman"/>
          <w:i/>
          <w:iCs/>
          <w:szCs w:val="24"/>
          <w:lang w:eastAsia="it-IT"/>
        </w:rPr>
        <w:t>C. incanus</w:t>
      </w:r>
      <w:r w:rsidRPr="00126131">
        <w:rPr>
          <w:rFonts w:eastAsia="Times New Roman" w:cs="Times New Roman"/>
          <w:szCs w:val="24"/>
          <w:lang w:eastAsia="it-IT"/>
        </w:rPr>
        <w:t xml:space="preserve">: </w:t>
      </w:r>
      <w:r w:rsidR="00AE582F">
        <w:rPr>
          <w:rFonts w:eastAsia="Times New Roman" w:cs="Times New Roman"/>
          <w:szCs w:val="24"/>
          <w:lang w:eastAsia="it-IT"/>
        </w:rPr>
        <w:t>Leaf thickness (LT), p</w:t>
      </w:r>
      <w:r w:rsidRPr="00126131">
        <w:rPr>
          <w:rFonts w:eastAsia="Times New Roman" w:cs="Times New Roman"/>
          <w:szCs w:val="24"/>
          <w:lang w:eastAsia="it-IT"/>
        </w:rPr>
        <w:t>hotosynthesis (</w:t>
      </w:r>
      <w:r w:rsidRPr="00126131">
        <w:rPr>
          <w:rFonts w:cs="Times New Roman"/>
          <w:i/>
          <w:iCs/>
          <w:szCs w:val="24"/>
        </w:rPr>
        <w:t>P</w:t>
      </w:r>
      <w:r w:rsidRPr="00126131">
        <w:rPr>
          <w:rFonts w:cs="Times New Roman"/>
          <w:szCs w:val="24"/>
          <w:vertAlign w:val="subscript"/>
        </w:rPr>
        <w:t>n</w:t>
      </w:r>
      <w:r w:rsidRPr="00126131">
        <w:rPr>
          <w:rFonts w:eastAsia="Times New Roman" w:cs="Times New Roman"/>
          <w:szCs w:val="24"/>
          <w:lang w:eastAsia="it-IT"/>
        </w:rPr>
        <w:t>) and stomatal conductance (</w:t>
      </w:r>
      <w:r w:rsidRPr="00126131">
        <w:rPr>
          <w:rFonts w:cs="Times New Roman"/>
          <w:i/>
          <w:iCs/>
          <w:szCs w:val="24"/>
        </w:rPr>
        <w:t>g</w:t>
      </w:r>
      <w:r w:rsidRPr="00126131">
        <w:rPr>
          <w:rFonts w:cs="Times New Roman"/>
          <w:szCs w:val="24"/>
          <w:vertAlign w:val="subscript"/>
        </w:rPr>
        <w:t>s</w:t>
      </w:r>
      <w:r w:rsidRPr="00126131">
        <w:rPr>
          <w:rFonts w:cs="Times New Roman"/>
          <w:szCs w:val="24"/>
        </w:rPr>
        <w:t xml:space="preserve">), Fv/Fm, </w:t>
      </w:r>
      <w:r w:rsidRPr="00126131">
        <w:rPr>
          <w:rStyle w:val="normaltextrun"/>
        </w:rPr>
        <w:t>photosystem II maximum efficiency</w:t>
      </w:r>
      <w:r w:rsidRPr="00126131">
        <w:rPr>
          <w:rFonts w:eastAsia="Times New Roman" w:cs="Times New Roman"/>
          <w:szCs w:val="24"/>
          <w:lang w:eastAsia="it-IT"/>
        </w:rPr>
        <w:t xml:space="preserve"> (Φ</w:t>
      </w:r>
      <w:r w:rsidRPr="00126131">
        <w:rPr>
          <w:rFonts w:eastAsia="Times New Roman" w:cs="Times New Roman"/>
          <w:szCs w:val="24"/>
          <w:vertAlign w:val="subscript"/>
          <w:lang w:eastAsia="it-IT"/>
        </w:rPr>
        <w:t>PSII</w:t>
      </w:r>
      <w:r w:rsidRPr="00126131">
        <w:rPr>
          <w:rFonts w:eastAsia="Times New Roman" w:cs="Times New Roman"/>
          <w:szCs w:val="24"/>
          <w:lang w:eastAsia="it-IT"/>
        </w:rPr>
        <w:t xml:space="preserve">), </w:t>
      </w:r>
      <w:r w:rsidRPr="00126131">
        <w:rPr>
          <w:rFonts w:cs="Times New Roman"/>
          <w:szCs w:val="24"/>
        </w:rPr>
        <w:t>water potential (</w:t>
      </w:r>
      <w:r w:rsidRPr="00126131">
        <w:rPr>
          <w:rFonts w:cs="Times New Roman"/>
          <w:i/>
          <w:iCs/>
          <w:szCs w:val="24"/>
          <w:lang w:val="en-GB"/>
        </w:rPr>
        <w:t>Ψ</w:t>
      </w:r>
      <w:r w:rsidRPr="00126131">
        <w:rPr>
          <w:rFonts w:cs="Times New Roman"/>
          <w:szCs w:val="24"/>
          <w:vertAlign w:val="subscript"/>
          <w:lang w:val="en-GB"/>
        </w:rPr>
        <w:t>w</w:t>
      </w:r>
      <w:r w:rsidRPr="00126131">
        <w:rPr>
          <w:rFonts w:cs="Times New Roman"/>
          <w:szCs w:val="24"/>
          <w:lang w:val="en-GB"/>
        </w:rPr>
        <w:t>)</w:t>
      </w:r>
      <w:r w:rsidRPr="00126131">
        <w:rPr>
          <w:rFonts w:cs="Times New Roman"/>
          <w:szCs w:val="24"/>
        </w:rPr>
        <w:t xml:space="preserve"> and </w:t>
      </w:r>
      <w:r w:rsidRPr="00126131">
        <w:rPr>
          <w:rFonts w:eastAsia="Times New Roman" w:cs="Times New Roman"/>
          <w:szCs w:val="24"/>
          <w:lang w:eastAsia="it-IT"/>
        </w:rPr>
        <w:t>relative water content</w:t>
      </w:r>
      <w:r w:rsidRPr="00126131">
        <w:rPr>
          <w:rFonts w:cs="Times New Roman"/>
          <w:szCs w:val="24"/>
        </w:rPr>
        <w:t xml:space="preserve"> (RWC</w:t>
      </w:r>
      <w:r>
        <w:rPr>
          <w:rFonts w:cs="Times New Roman"/>
          <w:szCs w:val="24"/>
        </w:rPr>
        <w:t>)</w:t>
      </w:r>
      <w:r w:rsidRPr="00126131">
        <w:rPr>
          <w:rFonts w:eastAsia="Times New Roman" w:cs="Times New Roman"/>
          <w:szCs w:val="24"/>
          <w:lang w:eastAsia="it-IT"/>
        </w:rPr>
        <w:t xml:space="preserve"> </w:t>
      </w:r>
      <w:r>
        <w:rPr>
          <w:rFonts w:eastAsia="Times New Roman" w:cs="Times New Roman"/>
          <w:szCs w:val="24"/>
          <w:lang w:eastAsia="it-IT"/>
        </w:rPr>
        <w:t>(</w:t>
      </w:r>
      <w:r w:rsidRPr="00126131">
        <w:rPr>
          <w:rFonts w:eastAsia="Times New Roman" w:cs="Times New Roman"/>
          <w:szCs w:val="24"/>
          <w:lang w:eastAsia="it-IT"/>
        </w:rPr>
        <w:t>A</w:t>
      </w:r>
      <w:r w:rsidRPr="00126131">
        <w:rPr>
          <w:rFonts w:cs="Times New Roman"/>
          <w:szCs w:val="24"/>
        </w:rPr>
        <w:t>).</w:t>
      </w:r>
      <w:r>
        <w:rPr>
          <w:rFonts w:cs="Times New Roman"/>
          <w:szCs w:val="24"/>
        </w:rPr>
        <w:t xml:space="preserve"> </w:t>
      </w:r>
      <w:r w:rsidRPr="00126131">
        <w:rPr>
          <w:rFonts w:cs="Times New Roman"/>
          <w:szCs w:val="24"/>
        </w:rPr>
        <w:t>Total polyphenols content (Pol</w:t>
      </w:r>
      <w:r w:rsidRPr="00126131">
        <w:rPr>
          <w:rFonts w:cs="Times New Roman"/>
          <w:szCs w:val="24"/>
          <w:vertAlign w:val="subscript"/>
        </w:rPr>
        <w:t>Tot</w:t>
      </w:r>
      <w:r w:rsidRPr="00126131">
        <w:rPr>
          <w:rFonts w:cs="Times New Roman"/>
          <w:szCs w:val="24"/>
        </w:rPr>
        <w:t>)</w:t>
      </w:r>
      <w:r w:rsidR="00AE582F">
        <w:rPr>
          <w:rFonts w:cs="Times New Roman"/>
          <w:szCs w:val="24"/>
        </w:rPr>
        <w:t>,</w:t>
      </w:r>
      <w:r w:rsidRPr="00126131">
        <w:rPr>
          <w:rFonts w:cs="Times New Roman"/>
          <w:szCs w:val="24"/>
        </w:rPr>
        <w:t xml:space="preserve"> biogenic organic compounds (BVOCs)</w:t>
      </w:r>
      <w:r>
        <w:rPr>
          <w:rFonts w:cs="Times New Roman"/>
          <w:szCs w:val="24"/>
        </w:rPr>
        <w:t xml:space="preserve"> </w:t>
      </w:r>
      <w:r w:rsidR="00AE582F">
        <w:rPr>
          <w:rFonts w:cs="Times New Roman"/>
          <w:szCs w:val="24"/>
        </w:rPr>
        <w:t xml:space="preserve">and leaf thickness (LT) </w:t>
      </w:r>
      <w:r>
        <w:rPr>
          <w:rFonts w:cs="Times New Roman"/>
          <w:szCs w:val="24"/>
        </w:rPr>
        <w:t>(B)</w:t>
      </w:r>
      <w:r w:rsidRPr="00126131">
        <w:rPr>
          <w:rFonts w:cs="Times New Roman"/>
          <w:szCs w:val="24"/>
        </w:rPr>
        <w:t>.</w:t>
      </w:r>
    </w:p>
    <w:p w14:paraId="7ED5BAFE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687393F0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34FF4D28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413FD1BF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485E5A89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66C424EA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0DC91B79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772FAB19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7AC3DC7C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46EE6B5F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4399EBC3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02F65FED" w14:textId="77777777" w:rsidR="00730001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40CAB089" w14:textId="77777777" w:rsidR="00305FDC" w:rsidRDefault="00994A3D" w:rsidP="00126131">
      <w:pPr>
        <w:tabs>
          <w:tab w:val="left" w:pos="1875"/>
        </w:tabs>
        <w:rPr>
          <w:rFonts w:cs="Times New Roman"/>
          <w:szCs w:val="24"/>
          <w:shd w:val="clear" w:color="auto" w:fill="FFFFFF"/>
        </w:rPr>
      </w:pPr>
      <w:r w:rsidRPr="0001436A">
        <w:rPr>
          <w:rFonts w:cs="Times New Roman"/>
          <w:b/>
          <w:szCs w:val="24"/>
        </w:rPr>
        <w:t>Supplementary Figure</w:t>
      </w:r>
      <w:r w:rsidR="00FF3E96">
        <w:rPr>
          <w:rFonts w:cs="Times New Roman"/>
          <w:b/>
          <w:szCs w:val="24"/>
        </w:rPr>
        <w:t xml:space="preserve"> </w:t>
      </w:r>
      <w:r w:rsidR="0019244B">
        <w:rPr>
          <w:rFonts w:cs="Times New Roman"/>
          <w:b/>
          <w:szCs w:val="24"/>
        </w:rPr>
        <w:t>S</w:t>
      </w:r>
      <w:r w:rsidR="00FF3E96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="00305FDC">
        <w:rPr>
          <w:rFonts w:cs="Times New Roman"/>
          <w:szCs w:val="24"/>
        </w:rPr>
        <w:t xml:space="preserve"> </w:t>
      </w:r>
      <w:r w:rsidR="00305FDC">
        <w:rPr>
          <w:rFonts w:cs="Times New Roman"/>
          <w:i/>
          <w:iCs/>
          <w:szCs w:val="24"/>
          <w:shd w:val="clear" w:color="auto" w:fill="FFFFFF"/>
        </w:rPr>
        <w:t xml:space="preserve">C. incanus </w:t>
      </w:r>
      <w:r w:rsidR="00305FDC">
        <w:rPr>
          <w:rFonts w:cs="Times New Roman"/>
          <w:szCs w:val="24"/>
          <w:shd w:val="clear" w:color="auto" w:fill="FFFFFF"/>
        </w:rPr>
        <w:t>naturally growing in the costal dunes of Southern Tuscany (GR). The Mediterranean shrub showed larger leaf size and a lower degree of leaf rolling in July 2014 (A) than July 2015 (B).</w:t>
      </w:r>
    </w:p>
    <w:p w14:paraId="3AE33C68" w14:textId="77777777" w:rsidR="00730001" w:rsidRPr="00305FDC" w:rsidRDefault="00730001" w:rsidP="00126131">
      <w:pPr>
        <w:tabs>
          <w:tab w:val="left" w:pos="1875"/>
        </w:tabs>
        <w:rPr>
          <w:rFonts w:cs="Times New Roman"/>
          <w:b/>
          <w:szCs w:val="24"/>
        </w:rPr>
      </w:pPr>
    </w:p>
    <w:p w14:paraId="3A913AF2" w14:textId="77777777" w:rsidR="00305FDC" w:rsidRDefault="00730001" w:rsidP="00305FDC">
      <w:r>
        <w:rPr>
          <w:noProof/>
        </w:rPr>
        <w:drawing>
          <wp:anchor distT="0" distB="0" distL="114300" distR="114300" simplePos="0" relativeHeight="251660288" behindDoc="1" locked="0" layoutInCell="1" allowOverlap="1" wp14:anchorId="61B3A091" wp14:editId="4323CD64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2204085" cy="3275330"/>
            <wp:effectExtent l="0" t="0" r="5715" b="1270"/>
            <wp:wrapTight wrapText="bothSides">
              <wp:wrapPolygon edited="0">
                <wp:start x="0" y="0"/>
                <wp:lineTo x="0" y="21483"/>
                <wp:lineTo x="21469" y="21483"/>
                <wp:lineTo x="21469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8F3598" w14:textId="77777777" w:rsidR="00531F27" w:rsidRDefault="00531F27" w:rsidP="00305FDC"/>
    <w:p w14:paraId="410806B3" w14:textId="77777777" w:rsidR="00531F27" w:rsidRDefault="00531F27" w:rsidP="00305FDC"/>
    <w:p w14:paraId="6BF5CBE1" w14:textId="77777777" w:rsidR="00531F27" w:rsidRDefault="00531F27" w:rsidP="00305FDC"/>
    <w:p w14:paraId="4F9B622F" w14:textId="77777777" w:rsidR="00531F27" w:rsidRDefault="00531F27" w:rsidP="00305FDC"/>
    <w:p w14:paraId="17129133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3E590920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78BFE1EB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744AF7A5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7B0B57C5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7D3310E1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2B1B92BB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5BD8E7AC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2B3CA639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50C1B265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31E5B6CB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54A24503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703E77ED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278BB842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36288AE1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4C64977B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4A1416EF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7FC0B313" w14:textId="77777777" w:rsidR="00730001" w:rsidRDefault="00730001" w:rsidP="00305FDC">
      <w:pPr>
        <w:jc w:val="both"/>
        <w:rPr>
          <w:rFonts w:cs="Times New Roman"/>
          <w:b/>
          <w:szCs w:val="24"/>
        </w:rPr>
      </w:pPr>
    </w:p>
    <w:p w14:paraId="1EA2E175" w14:textId="0CA1C786" w:rsidR="00305FDC" w:rsidRPr="00936D9B" w:rsidRDefault="00305FDC" w:rsidP="00305FDC">
      <w:pPr>
        <w:jc w:val="both"/>
        <w:rPr>
          <w:sz w:val="22"/>
        </w:rPr>
      </w:pPr>
      <w:r w:rsidRPr="00936D9B">
        <w:rPr>
          <w:rFonts w:cs="Times New Roman"/>
          <w:b/>
          <w:szCs w:val="24"/>
        </w:rPr>
        <w:t xml:space="preserve">Supplementary Figure </w:t>
      </w:r>
      <w:r w:rsidR="0019244B" w:rsidRPr="00936D9B">
        <w:rPr>
          <w:rFonts w:cs="Times New Roman"/>
          <w:b/>
          <w:szCs w:val="24"/>
        </w:rPr>
        <w:t>S3</w:t>
      </w:r>
      <w:r w:rsidRPr="00936D9B">
        <w:rPr>
          <w:rFonts w:cs="Times New Roman"/>
          <w:b/>
          <w:szCs w:val="24"/>
        </w:rPr>
        <w:t>.</w:t>
      </w:r>
      <w:r w:rsidRPr="00936D9B">
        <w:rPr>
          <w:rFonts w:cs="Times New Roman"/>
          <w:szCs w:val="24"/>
        </w:rPr>
        <w:t xml:space="preserve"> </w:t>
      </w:r>
      <w:r w:rsidRPr="00936D9B">
        <w:rPr>
          <w:rFonts w:cs="Times New Roman"/>
          <w:szCs w:val="24"/>
          <w:shd w:val="clear" w:color="auto" w:fill="FFFFFF"/>
        </w:rPr>
        <w:t xml:space="preserve"> Daily leaf temperatures (T</w:t>
      </w:r>
      <w:r w:rsidRPr="00936D9B">
        <w:rPr>
          <w:rFonts w:cs="Times New Roman"/>
          <w:szCs w:val="24"/>
          <w:shd w:val="clear" w:color="auto" w:fill="FFFFFF"/>
          <w:vertAlign w:val="subscript"/>
        </w:rPr>
        <w:t>leaf</w:t>
      </w:r>
      <w:r w:rsidRPr="00936D9B">
        <w:rPr>
          <w:rFonts w:cs="Times New Roman"/>
          <w:szCs w:val="24"/>
          <w:shd w:val="clear" w:color="auto" w:fill="FFFFFF"/>
        </w:rPr>
        <w:t xml:space="preserve">) </w:t>
      </w:r>
      <w:r w:rsidRPr="00936D9B">
        <w:rPr>
          <w:rFonts w:eastAsia="Times New Roman" w:cs="Times New Roman"/>
          <w:szCs w:val="24"/>
          <w:lang w:eastAsia="it-IT"/>
        </w:rPr>
        <w:t xml:space="preserve">of </w:t>
      </w:r>
      <w:r w:rsidRPr="00936D9B">
        <w:rPr>
          <w:rFonts w:eastAsia="Times New Roman" w:cs="Times New Roman"/>
          <w:i/>
          <w:iCs/>
          <w:szCs w:val="24"/>
          <w:lang w:eastAsia="it-IT"/>
        </w:rPr>
        <w:t xml:space="preserve">C. incanus </w:t>
      </w:r>
      <w:r w:rsidRPr="00936D9B">
        <w:rPr>
          <w:rFonts w:eastAsia="Times New Roman" w:cs="Times New Roman"/>
          <w:szCs w:val="24"/>
          <w:lang w:eastAsia="it-IT"/>
        </w:rPr>
        <w:t>in July 2014 and 2015</w:t>
      </w:r>
      <w:r w:rsidR="00730001" w:rsidRPr="00936D9B">
        <w:rPr>
          <w:rFonts w:eastAsia="Times New Roman" w:cs="Times New Roman"/>
          <w:szCs w:val="24"/>
          <w:lang w:eastAsia="it-IT"/>
        </w:rPr>
        <w:t xml:space="preserve">. </w:t>
      </w:r>
      <w:r w:rsidR="000E0082" w:rsidRPr="00936D9B">
        <w:rPr>
          <w:rFonts w:eastAsia="Times New Roman" w:cs="Times New Roman"/>
          <w:i/>
          <w:iCs/>
          <w:szCs w:val="24"/>
          <w:lang w:eastAsia="it-IT"/>
        </w:rPr>
        <w:t>Two</w:t>
      </w:r>
      <w:r w:rsidR="00F43AA0">
        <w:rPr>
          <w:rFonts w:eastAsia="Times New Roman" w:cs="Times New Roman"/>
          <w:i/>
          <w:iCs/>
          <w:szCs w:val="24"/>
          <w:lang w:eastAsia="it-IT"/>
        </w:rPr>
        <w:t xml:space="preserve"> </w:t>
      </w:r>
      <w:r w:rsidR="000E0082" w:rsidRPr="00936D9B">
        <w:rPr>
          <w:rFonts w:eastAsia="Times New Roman" w:cs="Times New Roman"/>
          <w:i/>
          <w:iCs/>
          <w:szCs w:val="24"/>
          <w:lang w:eastAsia="it-IT"/>
        </w:rPr>
        <w:t>way</w:t>
      </w:r>
      <w:r w:rsidR="000E0082" w:rsidRPr="00936D9B">
        <w:rPr>
          <w:rFonts w:eastAsia="Times New Roman" w:cs="Times New Roman"/>
          <w:szCs w:val="24"/>
          <w:lang w:eastAsia="it-IT"/>
        </w:rPr>
        <w:t xml:space="preserve"> ANOVA </w:t>
      </w:r>
      <w:r w:rsidR="000E0082" w:rsidRPr="00936D9B">
        <w:rPr>
          <w:rFonts w:cs="Times New Roman"/>
          <w:szCs w:val="24"/>
          <w:shd w:val="clear" w:color="auto" w:fill="FFFFFF"/>
        </w:rPr>
        <w:t>followed by</w:t>
      </w:r>
      <w:r w:rsidR="000E0082" w:rsidRPr="00936D9B">
        <w:rPr>
          <w:rFonts w:cs="Times New Roman"/>
          <w:i/>
          <w:iCs/>
          <w:szCs w:val="24"/>
          <w:shd w:val="clear" w:color="auto" w:fill="FFFFFF"/>
        </w:rPr>
        <w:t xml:space="preserve"> </w:t>
      </w:r>
      <w:r w:rsidR="000E0082" w:rsidRPr="00936D9B">
        <w:rPr>
          <w:rFonts w:cs="Times New Roman"/>
          <w:szCs w:val="24"/>
          <w:shd w:val="clear" w:color="auto" w:fill="FFFFFF"/>
        </w:rPr>
        <w:t>Tukey's pairwise comparison was performed to compare data (</w:t>
      </w:r>
      <w:r w:rsidR="000E0082" w:rsidRPr="00936D9B">
        <w:rPr>
          <w:rFonts w:eastAsia="Times New Roman" w:cs="Times New Roman"/>
          <w:szCs w:val="24"/>
          <w:lang w:eastAsia="it-IT"/>
        </w:rPr>
        <w:t xml:space="preserve">means </w:t>
      </w:r>
      <w:r w:rsidR="000E0082" w:rsidRPr="00936D9B">
        <w:rPr>
          <w:rFonts w:cs="Times New Roman"/>
          <w:szCs w:val="24"/>
          <w:shd w:val="clear" w:color="auto" w:fill="FFFFFF"/>
        </w:rPr>
        <w:t>± SD; n = 8). Letters indicate significant differences (</w:t>
      </w:r>
      <w:r w:rsidR="000E0082" w:rsidRPr="00936D9B">
        <w:rPr>
          <w:rFonts w:cs="Times New Roman"/>
          <w:i/>
          <w:iCs/>
          <w:szCs w:val="24"/>
          <w:shd w:val="clear" w:color="auto" w:fill="FFFFFF"/>
        </w:rPr>
        <w:t xml:space="preserve">p </w:t>
      </w:r>
      <w:r w:rsidR="000E0082" w:rsidRPr="00936D9B">
        <w:rPr>
          <w:rFonts w:cs="Times New Roman"/>
          <w:szCs w:val="24"/>
          <w:shd w:val="clear" w:color="auto" w:fill="FFFFFF"/>
        </w:rPr>
        <w:t>≤ 0.05) among sampling hours for each years,</w:t>
      </w:r>
      <w:r w:rsidR="000E0082" w:rsidRPr="00936D9B">
        <w:t xml:space="preserve"> w</w:t>
      </w:r>
      <w:r w:rsidR="000E0082" w:rsidRPr="00936D9B">
        <w:rPr>
          <w:rFonts w:cs="Times New Roman"/>
          <w:szCs w:val="24"/>
          <w:shd w:val="clear" w:color="auto" w:fill="FFFFFF"/>
        </w:rPr>
        <w:t>hereas asterisks represent significant differences among yeas for each sampling hour, * (</w:t>
      </w:r>
      <w:r w:rsidR="000E0082" w:rsidRPr="00936D9B">
        <w:rPr>
          <w:rFonts w:cs="Times New Roman"/>
          <w:i/>
          <w:iCs/>
          <w:szCs w:val="24"/>
          <w:shd w:val="clear" w:color="auto" w:fill="FFFFFF"/>
        </w:rPr>
        <w:t>p</w:t>
      </w:r>
      <w:r w:rsidR="000E0082" w:rsidRPr="00936D9B">
        <w:rPr>
          <w:rFonts w:cs="Times New Roman"/>
          <w:shd w:val="clear" w:color="auto" w:fill="FFFFFF"/>
        </w:rPr>
        <w:t xml:space="preserve"> ≤ </w:t>
      </w:r>
      <w:r w:rsidR="000E0082" w:rsidRPr="00936D9B">
        <w:rPr>
          <w:rFonts w:cs="Times New Roman"/>
          <w:szCs w:val="24"/>
          <w:shd w:val="clear" w:color="auto" w:fill="FFFFFF"/>
        </w:rPr>
        <w:t>0.05), ** (</w:t>
      </w:r>
      <w:r w:rsidR="000E0082" w:rsidRPr="00936D9B">
        <w:rPr>
          <w:rFonts w:cs="Times New Roman"/>
          <w:i/>
          <w:iCs/>
          <w:szCs w:val="24"/>
          <w:shd w:val="clear" w:color="auto" w:fill="FFFFFF"/>
        </w:rPr>
        <w:t>p</w:t>
      </w:r>
      <w:r w:rsidR="000E0082" w:rsidRPr="00936D9B">
        <w:rPr>
          <w:rFonts w:cs="Times New Roman"/>
          <w:shd w:val="clear" w:color="auto" w:fill="FFFFFF"/>
        </w:rPr>
        <w:t xml:space="preserve"> ≤ </w:t>
      </w:r>
      <w:r w:rsidR="000E0082" w:rsidRPr="00936D9B">
        <w:rPr>
          <w:rFonts w:cs="Times New Roman"/>
          <w:szCs w:val="24"/>
          <w:shd w:val="clear" w:color="auto" w:fill="FFFFFF"/>
        </w:rPr>
        <w:t>0.01), *** (</w:t>
      </w:r>
      <w:r w:rsidR="000E0082" w:rsidRPr="00936D9B">
        <w:rPr>
          <w:rFonts w:cs="Times New Roman"/>
          <w:i/>
          <w:iCs/>
          <w:szCs w:val="24"/>
          <w:shd w:val="clear" w:color="auto" w:fill="FFFFFF"/>
        </w:rPr>
        <w:t>p</w:t>
      </w:r>
      <w:r w:rsidR="000E0082" w:rsidRPr="00936D9B">
        <w:rPr>
          <w:rFonts w:cs="Times New Roman"/>
          <w:shd w:val="clear" w:color="auto" w:fill="FFFFFF"/>
        </w:rPr>
        <w:t xml:space="preserve"> ≤ </w:t>
      </w:r>
      <w:r w:rsidR="000E0082" w:rsidRPr="00936D9B">
        <w:rPr>
          <w:rFonts w:cs="Times New Roman"/>
          <w:szCs w:val="24"/>
          <w:shd w:val="clear" w:color="auto" w:fill="FFFFFF"/>
        </w:rPr>
        <w:t>0.001)</w:t>
      </w:r>
      <w:r w:rsidRPr="00936D9B">
        <w:rPr>
          <w:rFonts w:cs="Times New Roman"/>
          <w:szCs w:val="24"/>
          <w:shd w:val="clear" w:color="auto" w:fill="FFFFFF"/>
        </w:rPr>
        <w:t>.</w:t>
      </w:r>
      <w:r w:rsidR="00126A1D" w:rsidRPr="00936D9B">
        <w:rPr>
          <w:noProof/>
        </w:rPr>
        <w:t xml:space="preserve"> </w:t>
      </w:r>
    </w:p>
    <w:p w14:paraId="69AFFB3A" w14:textId="77777777" w:rsidR="00DE23E8" w:rsidRPr="001549D3" w:rsidRDefault="00730001" w:rsidP="00654E8F">
      <w:pPr>
        <w:spacing w:before="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4F8B52B0" wp14:editId="2EF01037">
            <wp:simplePos x="0" y="0"/>
            <wp:positionH relativeFrom="margin">
              <wp:posOffset>595630</wp:posOffset>
            </wp:positionH>
            <wp:positionV relativeFrom="paragraph">
              <wp:posOffset>240030</wp:posOffset>
            </wp:positionV>
            <wp:extent cx="4905375" cy="3362325"/>
            <wp:effectExtent l="0" t="0" r="9525" b="9525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29306" r="11270" b="31657"/>
                    <a:stretch/>
                  </pic:blipFill>
                  <pic:spPr bwMode="auto">
                    <a:xfrm>
                      <a:off x="0" y="0"/>
                      <a:ext cx="4905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244B" w:rsidRPr="001549D3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AAAE57F" wp14:editId="193318F9">
            <wp:simplePos x="0" y="0"/>
            <wp:positionH relativeFrom="margin">
              <wp:align>right</wp:align>
            </wp:positionH>
            <wp:positionV relativeFrom="paragraph">
              <wp:posOffset>6009020</wp:posOffset>
            </wp:positionV>
            <wp:extent cx="360172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478" y="21293"/>
                <wp:lineTo x="21478" y="0"/>
                <wp:lineTo x="0" y="0"/>
              </wp:wrapPolygon>
            </wp:wrapTight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485E3" w14:textId="77777777" w:rsidR="00CA0333" w:rsidRDefault="00CA0333" w:rsidP="00117666">
      <w:pPr>
        <w:spacing w:after="0"/>
      </w:pPr>
      <w:r>
        <w:separator/>
      </w:r>
    </w:p>
  </w:endnote>
  <w:endnote w:type="continuationSeparator" w:id="0">
    <w:p w14:paraId="1CA5980F" w14:textId="77777777" w:rsidR="00CA0333" w:rsidRDefault="00CA033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6E8DE" w14:textId="5C7E343E" w:rsidR="00995F6A" w:rsidRPr="00577C4C" w:rsidRDefault="00F43AA0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2B4D39" wp14:editId="44C88AB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17B589F" w14:textId="77777777" w:rsidR="00995F6A" w:rsidRPr="00577C4C" w:rsidRDefault="005709D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43AA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" filled="f" stroked="f" strokeweight=".5pt">
              <v:path arrowok="t"/>
              <v:textbox style="mso-fit-shape-to-text:t">
                <w:txbxContent>
                  <w:p w14:paraId="717B589F" w14:textId="77777777" w:rsidR="00995F6A" w:rsidRPr="00577C4C" w:rsidRDefault="005709D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43AA0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140D8" w14:textId="514672E4" w:rsidR="00995F6A" w:rsidRPr="00577C4C" w:rsidRDefault="00F43AA0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83E5528" wp14:editId="4FBAEDE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0361A2B" w14:textId="77777777" w:rsidR="00995F6A" w:rsidRPr="00577C4C" w:rsidRDefault="005709D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C52A7B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43AA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" filled="f" stroked="f" strokeweight=".5pt">
              <v:path arrowok="t"/>
              <v:textbox style="mso-fit-shape-to-text:t">
                <w:txbxContent>
                  <w:p w14:paraId="40361A2B" w14:textId="77777777" w:rsidR="00995F6A" w:rsidRPr="00577C4C" w:rsidRDefault="005709D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C52A7B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43AA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A3851" w14:textId="77777777" w:rsidR="00CA0333" w:rsidRDefault="00CA0333" w:rsidP="00117666">
      <w:pPr>
        <w:spacing w:after="0"/>
      </w:pPr>
      <w:r>
        <w:separator/>
      </w:r>
    </w:p>
  </w:footnote>
  <w:footnote w:type="continuationSeparator" w:id="0">
    <w:p w14:paraId="01EAB80E" w14:textId="77777777" w:rsidR="00CA0333" w:rsidRDefault="00CA033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0EEC8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C68D5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5A55A404" wp14:editId="2282080B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E0082"/>
    <w:rsid w:val="00105FD9"/>
    <w:rsid w:val="00112E1F"/>
    <w:rsid w:val="00117666"/>
    <w:rsid w:val="00126131"/>
    <w:rsid w:val="00126A1D"/>
    <w:rsid w:val="001549D3"/>
    <w:rsid w:val="00160065"/>
    <w:rsid w:val="00177D84"/>
    <w:rsid w:val="0019244B"/>
    <w:rsid w:val="00267D18"/>
    <w:rsid w:val="00274347"/>
    <w:rsid w:val="002868E2"/>
    <w:rsid w:val="002869C3"/>
    <w:rsid w:val="002936E4"/>
    <w:rsid w:val="002B4A57"/>
    <w:rsid w:val="002C74CA"/>
    <w:rsid w:val="00305FDC"/>
    <w:rsid w:val="003123F4"/>
    <w:rsid w:val="003544FB"/>
    <w:rsid w:val="003D2F2D"/>
    <w:rsid w:val="00401590"/>
    <w:rsid w:val="00415F6B"/>
    <w:rsid w:val="00447801"/>
    <w:rsid w:val="00452E9C"/>
    <w:rsid w:val="00462304"/>
    <w:rsid w:val="004735C8"/>
    <w:rsid w:val="004947A6"/>
    <w:rsid w:val="004961FF"/>
    <w:rsid w:val="00517A89"/>
    <w:rsid w:val="005250F2"/>
    <w:rsid w:val="00530E6F"/>
    <w:rsid w:val="00531F27"/>
    <w:rsid w:val="005709D6"/>
    <w:rsid w:val="00593EEA"/>
    <w:rsid w:val="005A5EEE"/>
    <w:rsid w:val="006375C7"/>
    <w:rsid w:val="00654E8F"/>
    <w:rsid w:val="00660D05"/>
    <w:rsid w:val="006820B1"/>
    <w:rsid w:val="00693E57"/>
    <w:rsid w:val="006B7D14"/>
    <w:rsid w:val="00701727"/>
    <w:rsid w:val="0070566C"/>
    <w:rsid w:val="00714C50"/>
    <w:rsid w:val="00725A7D"/>
    <w:rsid w:val="00730001"/>
    <w:rsid w:val="007501BE"/>
    <w:rsid w:val="00790BB3"/>
    <w:rsid w:val="007C206C"/>
    <w:rsid w:val="007E652F"/>
    <w:rsid w:val="007F1611"/>
    <w:rsid w:val="00817DD6"/>
    <w:rsid w:val="0083759F"/>
    <w:rsid w:val="008735B6"/>
    <w:rsid w:val="00885156"/>
    <w:rsid w:val="009151AA"/>
    <w:rsid w:val="0093429D"/>
    <w:rsid w:val="00936D9B"/>
    <w:rsid w:val="00943573"/>
    <w:rsid w:val="00964134"/>
    <w:rsid w:val="00970F7D"/>
    <w:rsid w:val="00994A3D"/>
    <w:rsid w:val="009B18E7"/>
    <w:rsid w:val="009C2B12"/>
    <w:rsid w:val="009E42BA"/>
    <w:rsid w:val="00A174D9"/>
    <w:rsid w:val="00A73605"/>
    <w:rsid w:val="00AA4D24"/>
    <w:rsid w:val="00AB6715"/>
    <w:rsid w:val="00AE582F"/>
    <w:rsid w:val="00B1671E"/>
    <w:rsid w:val="00B25EB8"/>
    <w:rsid w:val="00B37F4D"/>
    <w:rsid w:val="00BF5174"/>
    <w:rsid w:val="00C52A7B"/>
    <w:rsid w:val="00C56BAF"/>
    <w:rsid w:val="00C679AA"/>
    <w:rsid w:val="00C75972"/>
    <w:rsid w:val="00CA0333"/>
    <w:rsid w:val="00CA4C23"/>
    <w:rsid w:val="00CD066B"/>
    <w:rsid w:val="00CE4FEE"/>
    <w:rsid w:val="00D060CF"/>
    <w:rsid w:val="00D22062"/>
    <w:rsid w:val="00D22D2B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152B0"/>
    <w:rsid w:val="00F43AA0"/>
    <w:rsid w:val="00F46900"/>
    <w:rsid w:val="00F61D89"/>
    <w:rsid w:val="00FF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9B64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Grigliatabella1">
    <w:name w:val="Griglia tabella1"/>
    <w:basedOn w:val="TableNormal"/>
    <w:next w:val="TableGrid"/>
    <w:uiPriority w:val="39"/>
    <w:rsid w:val="0019244B"/>
    <w:pPr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DefaultParagraphFont"/>
    <w:rsid w:val="00126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Grigliatabella1">
    <w:name w:val="Griglia tabella1"/>
    <w:basedOn w:val="TableNormal"/>
    <w:next w:val="TableGrid"/>
    <w:uiPriority w:val="39"/>
    <w:rsid w:val="0019244B"/>
    <w:pPr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DefaultParagraphFont"/>
    <w:rsid w:val="00126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37EE615-9B69-4DE5-9241-86A5D9C24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DELL--pc</cp:lastModifiedBy>
  <cp:revision>2</cp:revision>
  <cp:lastPrinted>2020-09-29T09:08:00Z</cp:lastPrinted>
  <dcterms:created xsi:type="dcterms:W3CDTF">2020-10-30T14:55:00Z</dcterms:created>
  <dcterms:modified xsi:type="dcterms:W3CDTF">2020-10-30T14:55:00Z</dcterms:modified>
</cp:coreProperties>
</file>