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BA191" w14:textId="77777777" w:rsidR="0049395E" w:rsidRPr="00D57257" w:rsidRDefault="0049395E" w:rsidP="0049395E">
      <w:pPr>
        <w:jc w:val="center"/>
        <w:rPr>
          <w:rFonts w:ascii="Times New Roman" w:hAnsi="Times New Roman" w:cs="Times New Roman"/>
          <w:b/>
          <w:sz w:val="32"/>
          <w:szCs w:val="32"/>
          <w:lang w:val="en-US"/>
        </w:rPr>
      </w:pPr>
      <w:r w:rsidRPr="00D57257">
        <w:rPr>
          <w:rFonts w:ascii="Times New Roman" w:hAnsi="Times New Roman" w:cs="Times New Roman"/>
          <w:b/>
          <w:sz w:val="32"/>
          <w:szCs w:val="32"/>
          <w:lang w:val="en-US"/>
        </w:rPr>
        <w:t>“It’s the first barrier” – Lack of common language a major obstacle when accessing/providing healthcare services across Europe</w:t>
      </w:r>
    </w:p>
    <w:p w14:paraId="2C61F5DE" w14:textId="77777777" w:rsidR="0049395E" w:rsidRPr="0049395E" w:rsidRDefault="0049395E" w:rsidP="0049395E">
      <w:pPr>
        <w:spacing w:line="240" w:lineRule="auto"/>
        <w:jc w:val="center"/>
        <w:rPr>
          <w:rFonts w:ascii="Times New Roman" w:hAnsi="Times New Roman" w:cs="Times New Roman"/>
          <w:b/>
          <w:sz w:val="24"/>
          <w:szCs w:val="24"/>
          <w:lang w:val="en-US"/>
        </w:rPr>
      </w:pPr>
    </w:p>
    <w:p w14:paraId="45221659" w14:textId="5A044D61" w:rsidR="0049395E" w:rsidRPr="0049395E" w:rsidRDefault="00FB029E" w:rsidP="0049395E">
      <w:pPr>
        <w:spacing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Florence </w:t>
      </w:r>
      <w:r w:rsidR="0049395E" w:rsidRPr="0049395E">
        <w:rPr>
          <w:rFonts w:ascii="Times New Roman" w:hAnsi="Times New Roman" w:cs="Times New Roman"/>
          <w:b/>
          <w:sz w:val="24"/>
          <w:szCs w:val="24"/>
          <w:lang w:val="en-US"/>
        </w:rPr>
        <w:t>Samkange-Zeeb</w:t>
      </w:r>
      <w:r w:rsidR="0049395E" w:rsidRPr="0049395E">
        <w:rPr>
          <w:rFonts w:ascii="Times New Roman" w:hAnsi="Times New Roman" w:cs="Times New Roman"/>
          <w:b/>
          <w:sz w:val="24"/>
          <w:szCs w:val="24"/>
          <w:vertAlign w:val="superscript"/>
          <w:lang w:val="en-US"/>
        </w:rPr>
        <w:t>1</w:t>
      </w:r>
      <w:r w:rsidR="0049395E" w:rsidRPr="0049395E">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Silja</w:t>
      </w:r>
      <w:proofErr w:type="spellEnd"/>
      <w:r>
        <w:rPr>
          <w:rFonts w:ascii="Times New Roman" w:hAnsi="Times New Roman" w:cs="Times New Roman"/>
          <w:b/>
          <w:sz w:val="24"/>
          <w:szCs w:val="24"/>
          <w:lang w:val="en-US"/>
        </w:rPr>
        <w:t xml:space="preserve"> </w:t>
      </w:r>
      <w:r w:rsidR="0049395E" w:rsidRPr="0049395E">
        <w:rPr>
          <w:rFonts w:ascii="Times New Roman" w:hAnsi="Times New Roman" w:cs="Times New Roman"/>
          <w:b/>
          <w:sz w:val="24"/>
          <w:szCs w:val="24"/>
          <w:lang w:val="en-US"/>
        </w:rPr>
        <w:t>Samerski</w:t>
      </w:r>
      <w:r w:rsidR="0049395E" w:rsidRPr="0049395E">
        <w:rPr>
          <w:rFonts w:ascii="Times New Roman" w:hAnsi="Times New Roman" w:cs="Times New Roman"/>
          <w:b/>
          <w:sz w:val="24"/>
          <w:szCs w:val="24"/>
          <w:vertAlign w:val="superscript"/>
          <w:lang w:val="en-US"/>
        </w:rPr>
        <w:t>2</w:t>
      </w:r>
      <w:r w:rsidR="0049395E" w:rsidRPr="0049395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Lucy </w:t>
      </w:r>
      <w:r w:rsidR="0049395E" w:rsidRPr="0049395E">
        <w:rPr>
          <w:rFonts w:ascii="Times New Roman" w:hAnsi="Times New Roman" w:cs="Times New Roman"/>
          <w:b/>
          <w:sz w:val="24"/>
          <w:szCs w:val="24"/>
          <w:lang w:val="en-US"/>
        </w:rPr>
        <w:t>Doos</w:t>
      </w:r>
      <w:r w:rsidR="0049395E" w:rsidRPr="0049395E">
        <w:rPr>
          <w:rFonts w:ascii="Times New Roman" w:hAnsi="Times New Roman" w:cs="Times New Roman"/>
          <w:b/>
          <w:sz w:val="24"/>
          <w:szCs w:val="24"/>
          <w:vertAlign w:val="superscript"/>
          <w:lang w:val="en-US"/>
        </w:rPr>
        <w:t>3</w:t>
      </w:r>
      <w:r w:rsidR="0049395E" w:rsidRPr="0049395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Rachel </w:t>
      </w:r>
      <w:r w:rsidR="0049395E" w:rsidRPr="0049395E">
        <w:rPr>
          <w:rFonts w:ascii="Times New Roman" w:hAnsi="Times New Roman" w:cs="Times New Roman"/>
          <w:b/>
          <w:sz w:val="24"/>
          <w:szCs w:val="24"/>
          <w:lang w:val="en-US"/>
        </w:rPr>
        <w:t>Hump</w:t>
      </w:r>
      <w:r w:rsidR="009447B5">
        <w:rPr>
          <w:rFonts w:ascii="Times New Roman" w:hAnsi="Times New Roman" w:cs="Times New Roman"/>
          <w:b/>
          <w:sz w:val="24"/>
          <w:szCs w:val="24"/>
          <w:lang w:val="en-US"/>
        </w:rPr>
        <w:t>h</w:t>
      </w:r>
      <w:r w:rsidR="0049395E" w:rsidRPr="0049395E">
        <w:rPr>
          <w:rFonts w:ascii="Times New Roman" w:hAnsi="Times New Roman" w:cs="Times New Roman"/>
          <w:b/>
          <w:sz w:val="24"/>
          <w:szCs w:val="24"/>
          <w:lang w:val="en-US"/>
        </w:rPr>
        <w:t>ris</w:t>
      </w:r>
      <w:r w:rsidR="0049395E" w:rsidRPr="0049395E">
        <w:rPr>
          <w:rFonts w:ascii="Times New Roman" w:hAnsi="Times New Roman" w:cs="Times New Roman"/>
          <w:b/>
          <w:sz w:val="24"/>
          <w:szCs w:val="24"/>
          <w:vertAlign w:val="superscript"/>
          <w:lang w:val="en-US"/>
        </w:rPr>
        <w:t>4</w:t>
      </w:r>
      <w:r w:rsidR="0049395E" w:rsidRPr="0049395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Beatriz </w:t>
      </w:r>
      <w:r w:rsidR="0049395E" w:rsidRPr="0049395E">
        <w:rPr>
          <w:rFonts w:ascii="Times New Roman" w:hAnsi="Times New Roman" w:cs="Times New Roman"/>
          <w:b/>
          <w:sz w:val="24"/>
          <w:szCs w:val="24"/>
          <w:lang w:val="en-US"/>
        </w:rPr>
        <w:t>Padilla</w:t>
      </w:r>
      <w:r w:rsidR="0049395E" w:rsidRPr="0049395E">
        <w:rPr>
          <w:rFonts w:ascii="Times New Roman" w:hAnsi="Times New Roman" w:cs="Times New Roman"/>
          <w:b/>
          <w:sz w:val="24"/>
          <w:szCs w:val="24"/>
          <w:vertAlign w:val="superscript"/>
          <w:lang w:val="en-US"/>
        </w:rPr>
        <w:t>5</w:t>
      </w:r>
      <w:r w:rsidR="0049395E" w:rsidRPr="0049395E">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Hannah </w:t>
      </w:r>
      <w:r w:rsidR="0049395E" w:rsidRPr="0049395E">
        <w:rPr>
          <w:rFonts w:ascii="Times New Roman" w:hAnsi="Times New Roman" w:cs="Times New Roman"/>
          <w:b/>
          <w:sz w:val="24"/>
          <w:szCs w:val="24"/>
          <w:lang w:val="en-US"/>
        </w:rPr>
        <w:t>Bradby</w:t>
      </w:r>
      <w:r w:rsidR="006C1B94">
        <w:rPr>
          <w:rFonts w:ascii="Times New Roman" w:hAnsi="Times New Roman" w:cs="Times New Roman"/>
          <w:b/>
          <w:sz w:val="24"/>
          <w:szCs w:val="24"/>
          <w:vertAlign w:val="superscript"/>
          <w:lang w:val="en-US"/>
        </w:rPr>
        <w:t>6</w:t>
      </w:r>
      <w:r w:rsidR="0049395E" w:rsidRPr="0049395E">
        <w:rPr>
          <w:rFonts w:ascii="Times New Roman" w:hAnsi="Times New Roman" w:cs="Times New Roman"/>
          <w:b/>
          <w:sz w:val="24"/>
          <w:szCs w:val="24"/>
          <w:lang w:val="en-US"/>
        </w:rPr>
        <w:t>.</w:t>
      </w:r>
    </w:p>
    <w:p w14:paraId="47C01FDC" w14:textId="77777777" w:rsidR="0049395E" w:rsidRPr="0049395E" w:rsidRDefault="0049395E" w:rsidP="0049395E">
      <w:pPr>
        <w:spacing w:before="240" w:after="0"/>
        <w:rPr>
          <w:rFonts w:ascii="Times New Roman" w:hAnsi="Times New Roman" w:cs="Times New Roman"/>
          <w:b/>
          <w:sz w:val="24"/>
          <w:szCs w:val="24"/>
          <w:lang w:val="en-US"/>
        </w:rPr>
      </w:pPr>
      <w:r w:rsidRPr="0049395E">
        <w:rPr>
          <w:rFonts w:ascii="Times New Roman" w:hAnsi="Times New Roman" w:cs="Times New Roman"/>
          <w:sz w:val="24"/>
          <w:szCs w:val="24"/>
          <w:vertAlign w:val="superscript"/>
          <w:lang w:val="en-US"/>
        </w:rPr>
        <w:t xml:space="preserve">1 </w:t>
      </w:r>
      <w:r w:rsidRPr="0049395E">
        <w:rPr>
          <w:rFonts w:ascii="Times New Roman" w:hAnsi="Times New Roman" w:cs="Times New Roman"/>
          <w:sz w:val="24"/>
          <w:szCs w:val="24"/>
          <w:lang w:val="en-US"/>
        </w:rPr>
        <w:t>Leibniz Institute for Prevention Research and Epidemiology – BIPS, Department of Prevention and Evaluation, Bremen, Germany</w:t>
      </w:r>
    </w:p>
    <w:p w14:paraId="3093185C" w14:textId="77777777" w:rsidR="0049395E" w:rsidRPr="0049395E" w:rsidRDefault="0049395E" w:rsidP="0049395E">
      <w:pPr>
        <w:spacing w:after="0"/>
        <w:rPr>
          <w:rFonts w:ascii="Times New Roman" w:hAnsi="Times New Roman" w:cs="Times New Roman"/>
          <w:sz w:val="24"/>
          <w:szCs w:val="24"/>
          <w:lang w:val="en-US"/>
        </w:rPr>
      </w:pPr>
      <w:r w:rsidRPr="0049395E">
        <w:rPr>
          <w:rFonts w:ascii="Times New Roman" w:hAnsi="Times New Roman" w:cs="Times New Roman"/>
          <w:sz w:val="24"/>
          <w:szCs w:val="24"/>
          <w:vertAlign w:val="superscript"/>
          <w:lang w:val="en-US"/>
        </w:rPr>
        <w:t>2</w:t>
      </w:r>
      <w:r w:rsidRPr="0049395E">
        <w:rPr>
          <w:rFonts w:ascii="Times New Roman" w:hAnsi="Times New Roman" w:cs="Times New Roman"/>
          <w:sz w:val="24"/>
          <w:szCs w:val="24"/>
          <w:lang w:val="en-US"/>
        </w:rPr>
        <w:t xml:space="preserve">University of Applied Sciences Emden/Leer, Faculty of Social Work and Health, Emden, Germany </w:t>
      </w:r>
    </w:p>
    <w:p w14:paraId="161A484F" w14:textId="77777777" w:rsidR="0049395E" w:rsidRPr="0049395E" w:rsidRDefault="0049395E" w:rsidP="0049395E">
      <w:pPr>
        <w:spacing w:after="0"/>
        <w:rPr>
          <w:rFonts w:ascii="Times New Roman" w:hAnsi="Times New Roman" w:cs="Times New Roman"/>
          <w:sz w:val="24"/>
          <w:szCs w:val="24"/>
          <w:lang w:val="en-US"/>
        </w:rPr>
      </w:pPr>
      <w:r w:rsidRPr="0049395E">
        <w:rPr>
          <w:rFonts w:ascii="Times New Roman" w:hAnsi="Times New Roman" w:cs="Times New Roman"/>
          <w:sz w:val="24"/>
          <w:szCs w:val="24"/>
          <w:vertAlign w:val="superscript"/>
          <w:lang w:val="en-US"/>
        </w:rPr>
        <w:t>3</w:t>
      </w:r>
      <w:r w:rsidRPr="0049395E">
        <w:rPr>
          <w:rFonts w:ascii="Times New Roman" w:hAnsi="Times New Roman" w:cs="Times New Roman"/>
          <w:sz w:val="24"/>
          <w:szCs w:val="24"/>
          <w:lang w:val="en-US"/>
        </w:rPr>
        <w:t>University of Birmingham, Institute of Cancer and Genomic Studies, Birmingham, United Kingdom</w:t>
      </w:r>
    </w:p>
    <w:p w14:paraId="0954ABBC" w14:textId="77777777" w:rsidR="0049395E" w:rsidRPr="0049395E" w:rsidRDefault="0049395E" w:rsidP="0049395E">
      <w:pPr>
        <w:spacing w:after="0"/>
        <w:rPr>
          <w:rFonts w:ascii="Times New Roman" w:hAnsi="Times New Roman" w:cs="Times New Roman"/>
          <w:sz w:val="24"/>
          <w:szCs w:val="24"/>
          <w:lang w:val="en-US"/>
        </w:rPr>
      </w:pPr>
      <w:r w:rsidRPr="0049395E">
        <w:rPr>
          <w:rFonts w:ascii="Times New Roman" w:hAnsi="Times New Roman" w:cs="Times New Roman"/>
          <w:sz w:val="24"/>
          <w:szCs w:val="24"/>
          <w:vertAlign w:val="superscript"/>
          <w:lang w:val="en-US"/>
        </w:rPr>
        <w:t>4</w:t>
      </w:r>
      <w:r w:rsidRPr="0049395E">
        <w:rPr>
          <w:rFonts w:ascii="Times New Roman" w:hAnsi="Times New Roman" w:cs="Times New Roman"/>
          <w:sz w:val="24"/>
          <w:szCs w:val="24"/>
          <w:lang w:val="en-US"/>
        </w:rPr>
        <w:t>Queen Mary University of London, School of Politics and International Relations, London, United Kingdom</w:t>
      </w:r>
    </w:p>
    <w:p w14:paraId="39AD273D" w14:textId="39E51B14" w:rsidR="00B407F1" w:rsidRPr="00B407F1" w:rsidRDefault="0049395E" w:rsidP="0049395E">
      <w:pPr>
        <w:spacing w:after="0"/>
        <w:rPr>
          <w:rFonts w:ascii="Times New Roman" w:eastAsia="Calibri" w:hAnsi="Times New Roman" w:cs="Times New Roman"/>
          <w:sz w:val="24"/>
          <w:szCs w:val="24"/>
          <w:lang w:val="en-US"/>
        </w:rPr>
      </w:pPr>
      <w:r w:rsidRPr="0049395E">
        <w:rPr>
          <w:rFonts w:ascii="Times New Roman" w:hAnsi="Times New Roman" w:cs="Times New Roman"/>
          <w:sz w:val="24"/>
          <w:szCs w:val="24"/>
          <w:vertAlign w:val="superscript"/>
          <w:lang w:val="en-US"/>
        </w:rPr>
        <w:t>5</w:t>
      </w:r>
      <w:r w:rsidRPr="0049395E">
        <w:rPr>
          <w:rFonts w:ascii="Times New Roman" w:eastAsia="Calibri" w:hAnsi="Times New Roman" w:cs="Times New Roman"/>
          <w:sz w:val="24"/>
          <w:szCs w:val="24"/>
          <w:lang w:val="en-US"/>
        </w:rPr>
        <w:t>U</w:t>
      </w:r>
      <w:r w:rsidR="00675846">
        <w:rPr>
          <w:rFonts w:ascii="Times New Roman" w:eastAsia="Calibri" w:hAnsi="Times New Roman" w:cs="Times New Roman"/>
          <w:sz w:val="24"/>
          <w:szCs w:val="24"/>
          <w:lang w:val="en-US"/>
        </w:rPr>
        <w:t>niversity of South Florida, Department</w:t>
      </w:r>
      <w:r w:rsidRPr="0049395E">
        <w:rPr>
          <w:rFonts w:ascii="Times New Roman" w:eastAsia="Calibri" w:hAnsi="Times New Roman" w:cs="Times New Roman"/>
          <w:sz w:val="24"/>
          <w:szCs w:val="24"/>
          <w:lang w:val="en-US"/>
        </w:rPr>
        <w:t xml:space="preserve"> of Sociology, 42 E Fowler Ave, Tampa, FL,</w:t>
      </w:r>
      <w:r w:rsidR="00B407F1">
        <w:rPr>
          <w:rFonts w:ascii="Times New Roman" w:eastAsia="Calibri" w:hAnsi="Times New Roman" w:cs="Times New Roman"/>
          <w:sz w:val="24"/>
          <w:szCs w:val="24"/>
          <w:lang w:val="en-US"/>
        </w:rPr>
        <w:t xml:space="preserve"> USA &amp; </w:t>
      </w:r>
      <w:r w:rsidR="00B407F1" w:rsidRPr="00B407F1">
        <w:rPr>
          <w:rFonts w:ascii="Times New Roman" w:hAnsi="Times New Roman" w:cs="Times New Roman"/>
          <w:color w:val="201F1E"/>
          <w:sz w:val="24"/>
          <w:szCs w:val="24"/>
          <w:shd w:val="clear" w:color="auto" w:fill="FFFFFF"/>
          <w:lang w:val="en-US"/>
        </w:rPr>
        <w:t>Lisbon University Institute (ISCTE-IUL)</w:t>
      </w:r>
      <w:r w:rsidR="00B407F1">
        <w:rPr>
          <w:rFonts w:ascii="Times New Roman" w:hAnsi="Times New Roman" w:cs="Times New Roman"/>
          <w:color w:val="201F1E"/>
          <w:sz w:val="24"/>
          <w:szCs w:val="24"/>
          <w:shd w:val="clear" w:color="auto" w:fill="FFFFFF"/>
          <w:lang w:val="en-US"/>
        </w:rPr>
        <w:t>, Lisbon, Portugal</w:t>
      </w:r>
    </w:p>
    <w:p w14:paraId="75CB189B" w14:textId="77777777" w:rsidR="0049395E" w:rsidRPr="0049395E" w:rsidRDefault="0049395E" w:rsidP="0049395E">
      <w:pPr>
        <w:spacing w:after="0"/>
        <w:rPr>
          <w:rFonts w:ascii="Times New Roman" w:hAnsi="Times New Roman" w:cs="Times New Roman"/>
          <w:b/>
          <w:sz w:val="24"/>
          <w:szCs w:val="24"/>
          <w:lang w:val="en-US"/>
        </w:rPr>
      </w:pPr>
      <w:r w:rsidRPr="0049395E">
        <w:rPr>
          <w:rFonts w:ascii="Times New Roman" w:hAnsi="Times New Roman" w:cs="Times New Roman"/>
          <w:sz w:val="24"/>
          <w:szCs w:val="24"/>
          <w:vertAlign w:val="superscript"/>
          <w:lang w:val="en-US"/>
        </w:rPr>
        <w:t>6</w:t>
      </w:r>
      <w:r w:rsidRPr="0049395E">
        <w:rPr>
          <w:rFonts w:ascii="Times New Roman" w:hAnsi="Times New Roman" w:cs="Times New Roman"/>
          <w:sz w:val="24"/>
          <w:szCs w:val="24"/>
          <w:lang w:val="en-US"/>
        </w:rPr>
        <w:t>Uppsala University, Department of Sociology, Uppsala, Sweden</w:t>
      </w:r>
    </w:p>
    <w:p w14:paraId="0B7BED0B" w14:textId="77777777" w:rsidR="0049395E" w:rsidRPr="0049395E" w:rsidRDefault="0049395E" w:rsidP="0049395E">
      <w:pPr>
        <w:spacing w:before="240" w:after="0"/>
        <w:rPr>
          <w:rFonts w:ascii="Times New Roman" w:hAnsi="Times New Roman" w:cs="Times New Roman"/>
          <w:b/>
          <w:sz w:val="24"/>
          <w:szCs w:val="24"/>
          <w:lang w:val="en-US"/>
        </w:rPr>
      </w:pPr>
      <w:r w:rsidRPr="0049395E">
        <w:rPr>
          <w:rFonts w:ascii="Times New Roman" w:hAnsi="Times New Roman" w:cs="Times New Roman"/>
          <w:b/>
          <w:sz w:val="24"/>
          <w:szCs w:val="24"/>
          <w:lang w:val="en-US"/>
        </w:rPr>
        <w:t xml:space="preserve">* Correspondence: </w:t>
      </w:r>
      <w:r w:rsidRPr="0049395E">
        <w:rPr>
          <w:rFonts w:ascii="Times New Roman" w:hAnsi="Times New Roman" w:cs="Times New Roman"/>
          <w:b/>
          <w:sz w:val="24"/>
          <w:szCs w:val="24"/>
          <w:lang w:val="en-US"/>
        </w:rPr>
        <w:br/>
      </w:r>
      <w:r w:rsidRPr="0049395E">
        <w:rPr>
          <w:rFonts w:ascii="Times New Roman" w:hAnsi="Times New Roman" w:cs="Times New Roman"/>
          <w:sz w:val="24"/>
          <w:szCs w:val="24"/>
          <w:lang w:val="en-US"/>
        </w:rPr>
        <w:t xml:space="preserve">Florence </w:t>
      </w:r>
      <w:proofErr w:type="spellStart"/>
      <w:r w:rsidRPr="0049395E">
        <w:rPr>
          <w:rFonts w:ascii="Times New Roman" w:hAnsi="Times New Roman" w:cs="Times New Roman"/>
          <w:sz w:val="24"/>
          <w:szCs w:val="24"/>
          <w:lang w:val="en-US"/>
        </w:rPr>
        <w:t>Samkange-Zeeb</w:t>
      </w:r>
      <w:proofErr w:type="spellEnd"/>
      <w:r w:rsidRPr="0049395E">
        <w:rPr>
          <w:rFonts w:ascii="Times New Roman" w:hAnsi="Times New Roman" w:cs="Times New Roman"/>
          <w:sz w:val="24"/>
          <w:szCs w:val="24"/>
          <w:lang w:val="en-US"/>
        </w:rPr>
        <w:br/>
        <w:t>samkange@leibniz-bips.de</w:t>
      </w:r>
    </w:p>
    <w:p w14:paraId="2C4186B4" w14:textId="77777777" w:rsidR="0049395E" w:rsidRPr="0049395E" w:rsidRDefault="0049395E" w:rsidP="0049395E">
      <w:pPr>
        <w:pStyle w:val="AuthorList"/>
      </w:pPr>
      <w:r w:rsidRPr="0049395E">
        <w:t>Keywords: language, obstacle, migrants, superdiversity, healthcare</w:t>
      </w:r>
    </w:p>
    <w:p w14:paraId="52EBFFD0" w14:textId="77777777" w:rsidR="0049395E" w:rsidRPr="0049395E" w:rsidRDefault="0049395E" w:rsidP="0049395E">
      <w:pPr>
        <w:pStyle w:val="AuthorList"/>
      </w:pPr>
      <w:r w:rsidRPr="0049395E">
        <w:t>Abstract</w:t>
      </w:r>
    </w:p>
    <w:p w14:paraId="42C1BFEE" w14:textId="77777777" w:rsidR="0049395E" w:rsidRPr="0049395E" w:rsidRDefault="0049395E" w:rsidP="00D07B67">
      <w:pPr>
        <w:spacing w:after="0" w:line="240" w:lineRule="auto"/>
        <w:jc w:val="both"/>
        <w:rPr>
          <w:rFonts w:ascii="Times New Roman" w:hAnsi="Times New Roman" w:cs="Times New Roman"/>
          <w:sz w:val="24"/>
          <w:szCs w:val="24"/>
          <w:lang w:val="en-US"/>
        </w:rPr>
      </w:pPr>
      <w:r w:rsidRPr="0049395E">
        <w:rPr>
          <w:rFonts w:ascii="Times New Roman" w:hAnsi="Times New Roman" w:cs="Times New Roman"/>
          <w:sz w:val="24"/>
          <w:szCs w:val="24"/>
          <w:lang w:val="en-GB"/>
        </w:rPr>
        <w:t xml:space="preserve">International migration is shaping and changing urban areas as well as impacting on healthcare access and provision. </w:t>
      </w:r>
      <w:r w:rsidRPr="0049395E">
        <w:rPr>
          <w:rFonts w:ascii="Times New Roman" w:hAnsi="Times New Roman" w:cs="Times New Roman"/>
          <w:sz w:val="24"/>
          <w:szCs w:val="24"/>
          <w:lang w:val="en-US"/>
        </w:rPr>
        <w:t xml:space="preserve">To investigate how residents of superdiverse neighborhoods put together their healthcare, we conducted qualitative interviews with 76 healthcare providers and 160 residents in four European cities - Bremen, Germany; Birmingham, UK; Lisbon, Portugal and Uppsala, Sweden, between September 2015 and April 2017. </w:t>
      </w:r>
    </w:p>
    <w:p w14:paraId="1DECE07C" w14:textId="77777777" w:rsidR="0049395E" w:rsidRPr="0049395E" w:rsidRDefault="0049395E" w:rsidP="00D07B67">
      <w:pPr>
        <w:spacing w:after="0" w:line="240" w:lineRule="auto"/>
        <w:jc w:val="both"/>
        <w:rPr>
          <w:rFonts w:ascii="Times New Roman" w:hAnsi="Times New Roman" w:cs="Times New Roman"/>
          <w:sz w:val="24"/>
          <w:szCs w:val="24"/>
          <w:lang w:val="en-US"/>
        </w:rPr>
      </w:pPr>
      <w:r w:rsidRPr="0049395E">
        <w:rPr>
          <w:rFonts w:ascii="Times New Roman" w:hAnsi="Times New Roman" w:cs="Times New Roman"/>
          <w:sz w:val="24"/>
          <w:szCs w:val="24"/>
          <w:lang w:val="en-US"/>
        </w:rPr>
        <w:t>A common theme arising from the data was language and communication obstacles, with both healthcare providers and users experiencing language difficulties, despite all four countries having interpretation policies or guidelines to address language barriers in healthcare. Official interpreter services were said to be unreliable and sometimes of poor quality, leading to a reliance on informal interpretation. Some coping strategies used by both service providers and users led to successful communication despite the lack of a common language. Where communication failed, this led to feelings of dissatisfaction and frustration among both users and providers.</w:t>
      </w:r>
    </w:p>
    <w:p w14:paraId="236CB26A" w14:textId="77777777" w:rsidR="0049395E" w:rsidRPr="0049395E" w:rsidRDefault="0049395E" w:rsidP="00D07B67">
      <w:pPr>
        <w:spacing w:line="240" w:lineRule="auto"/>
        <w:jc w:val="both"/>
        <w:rPr>
          <w:rFonts w:ascii="Times New Roman" w:hAnsi="Times New Roman" w:cs="Times New Roman"/>
          <w:sz w:val="24"/>
          <w:szCs w:val="24"/>
          <w:lang w:val="en-US"/>
        </w:rPr>
      </w:pPr>
      <w:r w:rsidRPr="0049395E">
        <w:rPr>
          <w:rFonts w:ascii="Times New Roman" w:hAnsi="Times New Roman" w:cs="Times New Roman"/>
          <w:sz w:val="24"/>
          <w:szCs w:val="24"/>
          <w:lang w:val="en-US"/>
        </w:rPr>
        <w:t>The fact that language difficulties came up across all participating countries even though this was not the main focus of the project highlights the widespread nature of language barriers and the need to address them in order to promote equal accessibility to good quality healthcare.</w:t>
      </w:r>
    </w:p>
    <w:p w14:paraId="2235DCD9" w14:textId="77777777" w:rsidR="00901DD3" w:rsidRPr="0049395E" w:rsidRDefault="00901DD3" w:rsidP="00AD2A18">
      <w:pPr>
        <w:spacing w:line="240" w:lineRule="auto"/>
        <w:jc w:val="both"/>
        <w:rPr>
          <w:rFonts w:ascii="Times New Roman" w:hAnsi="Times New Roman" w:cs="Times New Roman"/>
          <w:sz w:val="24"/>
          <w:szCs w:val="24"/>
          <w:lang w:val="en-US"/>
        </w:rPr>
      </w:pPr>
    </w:p>
    <w:p w14:paraId="6F30FE74" w14:textId="77777777" w:rsidR="007C666F" w:rsidRDefault="007C666F">
      <w:pPr>
        <w:rPr>
          <w:rFonts w:ascii="Times New Roman" w:hAnsi="Times New Roman" w:cs="Times New Roman"/>
          <w:sz w:val="24"/>
          <w:szCs w:val="24"/>
          <w:lang w:val="en-US"/>
        </w:rPr>
        <w:sectPr w:rsidR="007C666F" w:rsidSect="004A21ED">
          <w:footerReference w:type="default" r:id="rId8"/>
          <w:pgSz w:w="11906" w:h="16838"/>
          <w:pgMar w:top="1417" w:right="1417" w:bottom="1134" w:left="1417" w:header="708" w:footer="708" w:gutter="0"/>
          <w:lnNumType w:countBy="0" w:restart="continuous"/>
          <w:cols w:space="708"/>
          <w:docGrid w:linePitch="360"/>
          <w:sectPrChange w:id="0" w:author="David-Anthony Gordon" w:date="2020-10-13T10:17:00Z">
            <w:sectPr w:rsidR="007C666F" w:rsidSect="004A21ED">
              <w:pgMar w:top="1417" w:right="1417" w:bottom="1134" w:left="1417" w:header="708" w:footer="708" w:gutter="0"/>
              <w:lnNumType w:countBy="1"/>
            </w:sectPr>
          </w:sectPrChange>
        </w:sectPr>
      </w:pPr>
      <w:bookmarkStart w:id="1" w:name="cont"/>
      <w:bookmarkEnd w:id="1"/>
    </w:p>
    <w:p w14:paraId="16F5CEC5" w14:textId="40A52B49" w:rsidR="007C666F" w:rsidRPr="00352759" w:rsidRDefault="007C666F" w:rsidP="007C666F">
      <w:pPr>
        <w:rPr>
          <w:rFonts w:ascii="Times New Roman" w:eastAsia="Verdana" w:hAnsi="Times New Roman" w:cs="Times New Roman"/>
          <w:b/>
          <w:sz w:val="24"/>
          <w:szCs w:val="24"/>
          <w:lang w:val="en-GB" w:eastAsia="en-GB"/>
        </w:rPr>
      </w:pPr>
      <w:bookmarkStart w:id="2" w:name="_Toc377455039"/>
      <w:r w:rsidRPr="00352759">
        <w:rPr>
          <w:rFonts w:ascii="Times New Roman" w:eastAsia="Verdana" w:hAnsi="Times New Roman" w:cs="Times New Roman"/>
          <w:b/>
          <w:sz w:val="24"/>
          <w:szCs w:val="24"/>
          <w:lang w:val="en-GB" w:eastAsia="en-GB"/>
        </w:rPr>
        <w:lastRenderedPageBreak/>
        <w:t xml:space="preserve">Table </w:t>
      </w:r>
      <w:r w:rsidRPr="00352759">
        <w:rPr>
          <w:rFonts w:ascii="Times New Roman" w:eastAsia="Verdana" w:hAnsi="Times New Roman" w:cs="Times New Roman"/>
          <w:b/>
          <w:sz w:val="24"/>
          <w:szCs w:val="24"/>
          <w:lang w:eastAsia="en-GB"/>
        </w:rPr>
        <w:fldChar w:fldCharType="begin"/>
      </w:r>
      <w:r w:rsidRPr="00352759">
        <w:rPr>
          <w:rFonts w:ascii="Times New Roman" w:eastAsia="Verdana" w:hAnsi="Times New Roman" w:cs="Times New Roman"/>
          <w:b/>
          <w:sz w:val="24"/>
          <w:szCs w:val="24"/>
          <w:lang w:val="en-GB" w:eastAsia="en-GB"/>
        </w:rPr>
        <w:instrText xml:space="preserve"> SEQ Table \* ARABIC </w:instrText>
      </w:r>
      <w:r w:rsidRPr="00352759">
        <w:rPr>
          <w:rFonts w:ascii="Times New Roman" w:eastAsia="Verdana" w:hAnsi="Times New Roman" w:cs="Times New Roman"/>
          <w:b/>
          <w:sz w:val="24"/>
          <w:szCs w:val="24"/>
          <w:lang w:eastAsia="en-GB"/>
        </w:rPr>
        <w:fldChar w:fldCharType="separate"/>
      </w:r>
      <w:r w:rsidR="0038380A">
        <w:rPr>
          <w:rFonts w:ascii="Times New Roman" w:eastAsia="Verdana" w:hAnsi="Times New Roman" w:cs="Times New Roman"/>
          <w:b/>
          <w:noProof/>
          <w:sz w:val="24"/>
          <w:szCs w:val="24"/>
          <w:lang w:val="en-GB" w:eastAsia="en-GB"/>
        </w:rPr>
        <w:t>1</w:t>
      </w:r>
      <w:r w:rsidRPr="00352759">
        <w:rPr>
          <w:rFonts w:ascii="Times New Roman" w:eastAsia="Verdana" w:hAnsi="Times New Roman" w:cs="Times New Roman"/>
          <w:b/>
          <w:sz w:val="24"/>
          <w:szCs w:val="24"/>
          <w:lang w:eastAsia="en-GB"/>
        </w:rPr>
        <w:fldChar w:fldCharType="end"/>
      </w:r>
      <w:r w:rsidRPr="00352759">
        <w:rPr>
          <w:rFonts w:ascii="Times New Roman" w:eastAsia="Verdana" w:hAnsi="Times New Roman" w:cs="Times New Roman"/>
          <w:b/>
          <w:sz w:val="24"/>
          <w:szCs w:val="24"/>
          <w:lang w:val="en-GB" w:eastAsia="en-GB"/>
        </w:rPr>
        <w:t>: Characteristics of the comparison countries and neighbourhoods</w:t>
      </w:r>
      <w:bookmarkEnd w:id="2"/>
      <w:r w:rsidR="00352759">
        <w:rPr>
          <w:rFonts w:ascii="Times New Roman" w:eastAsia="Verdana" w:hAnsi="Times New Roman" w:cs="Times New Roman"/>
          <w:b/>
          <w:sz w:val="24"/>
          <w:szCs w:val="24"/>
          <w:lang w:val="en-GB" w:eastAsia="en-GB"/>
        </w:rPr>
        <w:t xml:space="preserve">* </w:t>
      </w:r>
    </w:p>
    <w:tbl>
      <w:tblPr>
        <w:tblStyle w:val="TableGrid0"/>
        <w:tblW w:w="9745" w:type="dxa"/>
        <w:tblInd w:w="-29" w:type="dxa"/>
        <w:tblLayout w:type="fixed"/>
        <w:tblCellMar>
          <w:top w:w="53" w:type="dxa"/>
          <w:left w:w="108" w:type="dxa"/>
          <w:right w:w="38" w:type="dxa"/>
        </w:tblCellMar>
        <w:tblLook w:val="04A0" w:firstRow="1" w:lastRow="0" w:firstColumn="1" w:lastColumn="0" w:noHBand="0" w:noVBand="1"/>
      </w:tblPr>
      <w:tblGrid>
        <w:gridCol w:w="982"/>
        <w:gridCol w:w="5077"/>
        <w:gridCol w:w="3686"/>
      </w:tblGrid>
      <w:tr w:rsidR="007C666F" w:rsidRPr="00E62120" w14:paraId="692A6E95" w14:textId="608832C8" w:rsidTr="007C666F">
        <w:trPr>
          <w:trHeight w:val="252"/>
        </w:trPr>
        <w:tc>
          <w:tcPr>
            <w:tcW w:w="982" w:type="dxa"/>
            <w:tcBorders>
              <w:top w:val="single" w:sz="4" w:space="0" w:color="000000"/>
              <w:left w:val="single" w:sz="4" w:space="0" w:color="000000"/>
              <w:bottom w:val="single" w:sz="4" w:space="0" w:color="000000"/>
              <w:right w:val="single" w:sz="4" w:space="0" w:color="000000"/>
            </w:tcBorders>
          </w:tcPr>
          <w:p w14:paraId="71C47596" w14:textId="77777777" w:rsidR="007C666F" w:rsidRPr="00E62120" w:rsidRDefault="007C666F" w:rsidP="007C666F">
            <w:pPr>
              <w:pStyle w:val="NoSpacing"/>
              <w:jc w:val="both"/>
              <w:rPr>
                <w:rFonts w:ascii="Times New Roman" w:eastAsia="Verdana" w:hAnsi="Times New Roman" w:cs="Times New Roman"/>
                <w:color w:val="000000"/>
                <w:szCs w:val="24"/>
              </w:rPr>
            </w:pPr>
          </w:p>
        </w:tc>
        <w:tc>
          <w:tcPr>
            <w:tcW w:w="5077" w:type="dxa"/>
            <w:tcBorders>
              <w:top w:val="single" w:sz="4" w:space="0" w:color="000000"/>
              <w:left w:val="single" w:sz="4" w:space="0" w:color="000000"/>
              <w:bottom w:val="single" w:sz="4" w:space="0" w:color="000000"/>
              <w:right w:val="single" w:sz="4" w:space="0" w:color="000000"/>
            </w:tcBorders>
          </w:tcPr>
          <w:p w14:paraId="60CB0FCF"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Health and welfare regimes</w:t>
            </w:r>
          </w:p>
        </w:tc>
        <w:tc>
          <w:tcPr>
            <w:tcW w:w="3686" w:type="dxa"/>
            <w:tcBorders>
              <w:top w:val="single" w:sz="4" w:space="0" w:color="000000"/>
              <w:left w:val="single" w:sz="4" w:space="0" w:color="000000"/>
              <w:bottom w:val="single" w:sz="4" w:space="0" w:color="000000"/>
              <w:right w:val="single" w:sz="4" w:space="0" w:color="000000"/>
            </w:tcBorders>
          </w:tcPr>
          <w:p w14:paraId="64111179" w14:textId="23445B24" w:rsidR="007C666F" w:rsidRPr="00E62120" w:rsidRDefault="007C666F" w:rsidP="007C666F">
            <w:pPr>
              <w:pStyle w:val="NoSpacing"/>
              <w:jc w:val="both"/>
              <w:rPr>
                <w:rFonts w:ascii="Times New Roman" w:eastAsia="Verdana" w:hAnsi="Times New Roman" w:cs="Times New Roman"/>
                <w:color w:val="000000"/>
                <w:szCs w:val="24"/>
              </w:rPr>
            </w:pPr>
            <w:proofErr w:type="gramStart"/>
            <w:r w:rsidRPr="00E62120">
              <w:rPr>
                <w:rFonts w:ascii="Times New Roman" w:eastAsia="Verdana" w:hAnsi="Times New Roman" w:cs="Times New Roman"/>
                <w:color w:val="000000"/>
                <w:szCs w:val="24"/>
              </w:rPr>
              <w:t>City  and</w:t>
            </w:r>
            <w:proofErr w:type="gramEnd"/>
            <w:r w:rsidRPr="00E62120">
              <w:rPr>
                <w:rFonts w:ascii="Times New Roman" w:eastAsia="Verdana" w:hAnsi="Times New Roman" w:cs="Times New Roman"/>
                <w:color w:val="000000"/>
                <w:szCs w:val="24"/>
              </w:rPr>
              <w:t xml:space="preserve"> neighbourhoods</w:t>
            </w:r>
          </w:p>
        </w:tc>
      </w:tr>
      <w:tr w:rsidR="007C666F" w:rsidRPr="00352759" w14:paraId="449CCDB0" w14:textId="7DD84198" w:rsidTr="007C666F">
        <w:trPr>
          <w:trHeight w:val="981"/>
        </w:trPr>
        <w:tc>
          <w:tcPr>
            <w:tcW w:w="982" w:type="dxa"/>
            <w:tcBorders>
              <w:top w:val="single" w:sz="4" w:space="0" w:color="000000"/>
              <w:left w:val="single" w:sz="4" w:space="0" w:color="000000"/>
              <w:bottom w:val="single" w:sz="4" w:space="0" w:color="000000"/>
              <w:right w:val="single" w:sz="4" w:space="0" w:color="000000"/>
            </w:tcBorders>
          </w:tcPr>
          <w:p w14:paraId="1BE14A09"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 xml:space="preserve">Germany </w:t>
            </w:r>
          </w:p>
        </w:tc>
        <w:tc>
          <w:tcPr>
            <w:tcW w:w="5077" w:type="dxa"/>
            <w:tcBorders>
              <w:top w:val="single" w:sz="4" w:space="0" w:color="000000"/>
              <w:left w:val="single" w:sz="4" w:space="0" w:color="000000"/>
              <w:bottom w:val="single" w:sz="4" w:space="0" w:color="000000"/>
              <w:right w:val="single" w:sz="4" w:space="0" w:color="000000"/>
            </w:tcBorders>
          </w:tcPr>
          <w:p w14:paraId="18B12613"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Conservative welfare regime</w:t>
            </w:r>
          </w:p>
          <w:p w14:paraId="5F0E59ED" w14:textId="667A3A1B" w:rsidR="007C666F" w:rsidRPr="00E62120" w:rsidRDefault="007C666F" w:rsidP="00F2694F">
            <w:pPr>
              <w:pStyle w:val="NoSpacing"/>
              <w:jc w:val="both"/>
              <w:rPr>
                <w:rFonts w:ascii="Times New Roman" w:eastAsia="Verdana" w:hAnsi="Times New Roman" w:cs="Times New Roman"/>
                <w:color w:val="000000"/>
                <w:szCs w:val="24"/>
                <w:lang w:eastAsia="en-US"/>
              </w:rPr>
            </w:pPr>
            <w:r w:rsidRPr="00E62120">
              <w:rPr>
                <w:rFonts w:ascii="Times New Roman" w:eastAsia="Verdana" w:hAnsi="Times New Roman" w:cs="Times New Roman"/>
                <w:color w:val="000000"/>
                <w:szCs w:val="24"/>
              </w:rPr>
              <w:t xml:space="preserve">Universal, corporatist health care system, decentralized and self-governing. Compulsory health insurance based on income covers 85% of the population. Direct access to services with choice of provider. Migrants receive a health insurance card allowing access to medical help for acute illness, </w:t>
            </w:r>
            <w:proofErr w:type="gramStart"/>
            <w:r w:rsidRPr="00E62120">
              <w:rPr>
                <w:rFonts w:ascii="Times New Roman" w:eastAsia="Verdana" w:hAnsi="Times New Roman" w:cs="Times New Roman"/>
                <w:color w:val="000000"/>
                <w:szCs w:val="24"/>
              </w:rPr>
              <w:t>pain</w:t>
            </w:r>
            <w:proofErr w:type="gramEnd"/>
            <w:r w:rsidRPr="00E62120">
              <w:rPr>
                <w:rFonts w:ascii="Times New Roman" w:eastAsia="Verdana" w:hAnsi="Times New Roman" w:cs="Times New Roman"/>
                <w:color w:val="000000"/>
                <w:szCs w:val="24"/>
              </w:rPr>
              <w:t xml:space="preserve"> and pregnancy. Without insurance, people must pay or use volunteer doctors, CSOs and welfare organizations. There is no functioning interpretation</w:t>
            </w:r>
            <w:r w:rsidRPr="00E62120" w:rsidDel="00517F3E">
              <w:rPr>
                <w:rFonts w:ascii="Times New Roman" w:eastAsia="Verdana" w:hAnsi="Times New Roman" w:cs="Times New Roman"/>
                <w:color w:val="000000"/>
                <w:szCs w:val="24"/>
              </w:rPr>
              <w:t xml:space="preserve"> </w:t>
            </w:r>
            <w:r w:rsidRPr="00E62120">
              <w:rPr>
                <w:rFonts w:ascii="Times New Roman" w:eastAsia="Verdana" w:hAnsi="Times New Roman" w:cs="Times New Roman"/>
                <w:color w:val="000000"/>
                <w:szCs w:val="24"/>
              </w:rPr>
              <w:t xml:space="preserve">system. The healthcare ecosystem is very </w:t>
            </w:r>
            <w:proofErr w:type="gramStart"/>
            <w:r w:rsidRPr="00E62120">
              <w:rPr>
                <w:rFonts w:ascii="Times New Roman" w:eastAsia="Verdana" w:hAnsi="Times New Roman" w:cs="Times New Roman"/>
                <w:color w:val="000000"/>
                <w:szCs w:val="24"/>
              </w:rPr>
              <w:t>complex</w:t>
            </w:r>
            <w:proofErr w:type="gramEnd"/>
            <w:r w:rsidRPr="00E62120">
              <w:rPr>
                <w:rFonts w:ascii="Times New Roman" w:eastAsia="Verdana" w:hAnsi="Times New Roman" w:cs="Times New Roman"/>
                <w:color w:val="000000"/>
                <w:szCs w:val="24"/>
              </w:rPr>
              <w:t xml:space="preserve"> so people struggle to understand entitlements. The ecosystem has been transformed into a competitive health market with statutory health insurers behaving as competing corporations. Medical professionals are supposed to report irregular migrants to immigration authorities.</w:t>
            </w:r>
          </w:p>
        </w:tc>
        <w:tc>
          <w:tcPr>
            <w:tcW w:w="3686" w:type="dxa"/>
            <w:tcBorders>
              <w:top w:val="single" w:sz="4" w:space="0" w:color="000000"/>
              <w:left w:val="single" w:sz="4" w:space="0" w:color="000000"/>
              <w:bottom w:val="single" w:sz="4" w:space="0" w:color="000000"/>
              <w:right w:val="single" w:sz="4" w:space="0" w:color="000000"/>
            </w:tcBorders>
          </w:tcPr>
          <w:p w14:paraId="16A4F8FC"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eastAsia="Verdana" w:hAnsi="Times New Roman" w:cs="Times New Roman"/>
                <w:color w:val="000000"/>
                <w:szCs w:val="24"/>
              </w:rPr>
              <w:t xml:space="preserve">Bremen: </w:t>
            </w:r>
            <w:r w:rsidRPr="00E62120">
              <w:rPr>
                <w:rFonts w:ascii="Times New Roman" w:hAnsi="Times New Roman" w:cs="Times New Roman"/>
                <w:color w:val="000000"/>
                <w:szCs w:val="24"/>
                <w:lang w:val="en-US" w:eastAsia="de-DE"/>
              </w:rPr>
              <w:t>10</w:t>
            </w:r>
            <w:r w:rsidRPr="00E62120">
              <w:rPr>
                <w:rFonts w:ascii="Times New Roman" w:hAnsi="Times New Roman" w:cs="Times New Roman"/>
                <w:color w:val="000000"/>
                <w:szCs w:val="24"/>
                <w:vertAlign w:val="superscript"/>
                <w:lang w:val="en-US" w:eastAsia="de-DE"/>
              </w:rPr>
              <w:t>th</w:t>
            </w:r>
            <w:r w:rsidRPr="00E62120">
              <w:rPr>
                <w:rFonts w:ascii="Times New Roman" w:hAnsi="Times New Roman" w:cs="Times New Roman"/>
                <w:color w:val="000000"/>
                <w:szCs w:val="24"/>
                <w:lang w:val="en-US" w:eastAsia="de-DE"/>
              </w:rPr>
              <w:t xml:space="preserve"> largest city </w:t>
            </w:r>
          </w:p>
          <w:p w14:paraId="16B9B330" w14:textId="59EDA001" w:rsidR="007C666F" w:rsidRPr="00E62120" w:rsidRDefault="007C666F" w:rsidP="00352759">
            <w:pPr>
              <w:pStyle w:val="NoSpacing"/>
              <w:spacing w:after="120"/>
              <w:jc w:val="both"/>
              <w:rPr>
                <w:rFonts w:ascii="Times New Roman" w:hAnsi="Times New Roman" w:cs="Times New Roman"/>
                <w:color w:val="000000"/>
                <w:szCs w:val="24"/>
                <w:lang w:val="en-US" w:eastAsia="de-DE"/>
              </w:rPr>
            </w:pPr>
            <w:r w:rsidRPr="00E62120">
              <w:rPr>
                <w:rFonts w:ascii="Times New Roman" w:eastAsia="Verdana" w:hAnsi="Times New Roman" w:cs="Times New Roman"/>
                <w:color w:val="000000"/>
                <w:szCs w:val="24"/>
              </w:rPr>
              <w:t>554646 residents, 30% people from migrant background</w:t>
            </w:r>
            <w:r w:rsidRPr="00E62120">
              <w:rPr>
                <w:rFonts w:ascii="Times New Roman" w:hAnsi="Times New Roman" w:cs="Times New Roman"/>
                <w:color w:val="000000"/>
                <w:szCs w:val="24"/>
                <w:lang w:val="en-US" w:eastAsia="de-DE"/>
              </w:rPr>
              <w:t xml:space="preserve"> </w:t>
            </w:r>
            <w:r w:rsidR="005F7C74">
              <w:rPr>
                <w:rFonts w:ascii="Times New Roman" w:hAnsi="Times New Roman" w:cs="Times New Roman"/>
                <w:color w:val="000000"/>
                <w:szCs w:val="24"/>
                <w:lang w:val="en-US" w:eastAsia="de-DE"/>
              </w:rPr>
              <w:t xml:space="preserve">(PMB), </w:t>
            </w:r>
            <w:r w:rsidRPr="00E62120">
              <w:rPr>
                <w:rFonts w:ascii="Times New Roman" w:hAnsi="Times New Roman" w:cs="Times New Roman"/>
                <w:color w:val="000000"/>
                <w:szCs w:val="24"/>
                <w:lang w:val="en-US" w:eastAsia="de-DE"/>
              </w:rPr>
              <w:t>(deprived and skilled</w:t>
            </w:r>
            <w:r w:rsidRPr="00E62120">
              <w:rPr>
                <w:rFonts w:ascii="Times New Roman" w:eastAsia="Verdana" w:hAnsi="Times New Roman" w:cs="Times New Roman"/>
                <w:color w:val="000000"/>
                <w:szCs w:val="24"/>
              </w:rPr>
              <w:t xml:space="preserve">) from </w:t>
            </w:r>
            <w:r w:rsidRPr="00E62120">
              <w:rPr>
                <w:rFonts w:ascii="Times New Roman" w:hAnsi="Times New Roman" w:cs="Times New Roman"/>
                <w:color w:val="000000"/>
                <w:szCs w:val="24"/>
                <w:lang w:val="en-US" w:eastAsia="de-DE"/>
              </w:rPr>
              <w:t>162 countries.</w:t>
            </w:r>
          </w:p>
          <w:p w14:paraId="07F5903D" w14:textId="77777777" w:rsidR="007C666F" w:rsidRPr="00E62120" w:rsidRDefault="007C666F" w:rsidP="007C666F">
            <w:pPr>
              <w:pStyle w:val="NoSpacing"/>
              <w:spacing w:after="120"/>
              <w:jc w:val="both"/>
              <w:rPr>
                <w:rFonts w:ascii="Times New Roman" w:hAnsi="Times New Roman" w:cs="Times New Roman"/>
              </w:rPr>
            </w:pPr>
            <w:proofErr w:type="spellStart"/>
            <w:r w:rsidRPr="00E62120">
              <w:rPr>
                <w:rFonts w:ascii="Times New Roman" w:hAnsi="Times New Roman" w:cs="Times New Roman"/>
              </w:rPr>
              <w:t>Gröpelingen</w:t>
            </w:r>
            <w:proofErr w:type="spellEnd"/>
            <w:r w:rsidRPr="00E62120">
              <w:rPr>
                <w:rFonts w:ascii="Times New Roman" w:hAnsi="Times New Roman" w:cs="Times New Roman"/>
              </w:rPr>
              <w:t>: 35,055 residents, 44.1 % PMB, 2</w:t>
            </w:r>
            <w:r w:rsidRPr="00E62120">
              <w:rPr>
                <w:rFonts w:ascii="Times New Roman" w:hAnsi="Times New Roman" w:cs="Times New Roman"/>
                <w:vertAlign w:val="superscript"/>
              </w:rPr>
              <w:t>nd</w:t>
            </w:r>
            <w:r w:rsidRPr="00E62120">
              <w:rPr>
                <w:rFonts w:ascii="Times New Roman" w:hAnsi="Times New Roman" w:cs="Times New Roman"/>
              </w:rPr>
              <w:t xml:space="preserve"> highest number welfare dependants (33.3 %), high deprivation. Long history migration. Increasing welfare dependency.</w:t>
            </w:r>
          </w:p>
          <w:p w14:paraId="6C5960F9" w14:textId="1E45A0C3"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hAnsi="Times New Roman" w:cs="Times New Roman"/>
              </w:rPr>
              <w:t>Neustadt: 43,699 residents, 26 % PMB, students, migrants and middle-class. Decreasing welfare dependency with early gentrification. Long history migration.</w:t>
            </w:r>
          </w:p>
        </w:tc>
      </w:tr>
      <w:tr w:rsidR="007C666F" w:rsidRPr="00352759" w14:paraId="0B2378D4" w14:textId="3BEA1AEE" w:rsidTr="007C666F">
        <w:trPr>
          <w:trHeight w:val="925"/>
        </w:trPr>
        <w:tc>
          <w:tcPr>
            <w:tcW w:w="982" w:type="dxa"/>
            <w:tcBorders>
              <w:top w:val="single" w:sz="4" w:space="0" w:color="000000"/>
              <w:left w:val="single" w:sz="4" w:space="0" w:color="000000"/>
              <w:bottom w:val="single" w:sz="4" w:space="0" w:color="000000"/>
              <w:right w:val="single" w:sz="4" w:space="0" w:color="000000"/>
            </w:tcBorders>
          </w:tcPr>
          <w:p w14:paraId="4E8BA4B0" w14:textId="72AB21B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 xml:space="preserve">Portugal </w:t>
            </w:r>
          </w:p>
        </w:tc>
        <w:tc>
          <w:tcPr>
            <w:tcW w:w="5077" w:type="dxa"/>
            <w:tcBorders>
              <w:top w:val="single" w:sz="4" w:space="0" w:color="000000"/>
              <w:left w:val="single" w:sz="4" w:space="0" w:color="000000"/>
              <w:bottom w:val="single" w:sz="4" w:space="0" w:color="000000"/>
              <w:right w:val="single" w:sz="4" w:space="0" w:color="000000"/>
            </w:tcBorders>
          </w:tcPr>
          <w:p w14:paraId="448D4B5E"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Southern European welfare regime</w:t>
            </w:r>
          </w:p>
          <w:p w14:paraId="7B912ACA" w14:textId="13455929" w:rsidR="007C666F" w:rsidRPr="00E62120" w:rsidRDefault="007C666F" w:rsidP="00F2694F">
            <w:pPr>
              <w:pStyle w:val="NoSpacing"/>
              <w:jc w:val="both"/>
              <w:rPr>
                <w:rFonts w:ascii="Times New Roman" w:eastAsia="Verdana" w:hAnsi="Times New Roman" w:cs="Times New Roman"/>
                <w:color w:val="000000"/>
                <w:szCs w:val="24"/>
                <w:lang w:eastAsia="en-US"/>
              </w:rPr>
            </w:pPr>
            <w:r w:rsidRPr="00E62120">
              <w:rPr>
                <w:rFonts w:ascii="Times New Roman" w:eastAsia="Verdana" w:hAnsi="Times New Roman" w:cs="Times New Roman"/>
                <w:color w:val="000000"/>
                <w:szCs w:val="24"/>
              </w:rPr>
              <w:t xml:space="preserve">Health system comprised of multiple sectors including a universal national health service (NHS) with co-payment scheme and exemptions for certain populations. Health subsystems include health insurance for public servants, a growing private insurance health sector and the lottery funded charity-led parallel health service of Santa Casa da Misericordia (SCML) for vulnerable populations. The economic crisis affected provision and quality of health services as TROIKA imposed severe. Most irregular migrants’ exemptions were removed making access problematic. NHS professionals cannot report irregular migrants to authorities due to professional ethics. </w:t>
            </w:r>
          </w:p>
        </w:tc>
        <w:tc>
          <w:tcPr>
            <w:tcW w:w="3686" w:type="dxa"/>
            <w:tcBorders>
              <w:top w:val="single" w:sz="4" w:space="0" w:color="000000"/>
              <w:left w:val="single" w:sz="4" w:space="0" w:color="000000"/>
              <w:bottom w:val="single" w:sz="4" w:space="0" w:color="000000"/>
              <w:right w:val="single" w:sz="4" w:space="0" w:color="000000"/>
            </w:tcBorders>
          </w:tcPr>
          <w:p w14:paraId="58ECFC33"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 xml:space="preserve">Lisbon: capital &amp; largest city </w:t>
            </w:r>
          </w:p>
          <w:p w14:paraId="41F6A38C" w14:textId="0F386E07" w:rsidR="007C666F" w:rsidRPr="00E62120" w:rsidRDefault="007C666F" w:rsidP="00352759">
            <w:pPr>
              <w:pStyle w:val="NoSpacing"/>
              <w:spacing w:after="120"/>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547733 residents, housing migrants from 172 countries, recent arrival of refugees.</w:t>
            </w:r>
          </w:p>
          <w:p w14:paraId="3BCFF21D" w14:textId="77777777" w:rsidR="007C666F" w:rsidRPr="00E62120" w:rsidRDefault="00E62120" w:rsidP="00352759">
            <w:pPr>
              <w:pStyle w:val="NoSpacing"/>
              <w:spacing w:after="120"/>
              <w:jc w:val="both"/>
              <w:rPr>
                <w:rFonts w:ascii="Times New Roman" w:hAnsi="Times New Roman" w:cs="Times New Roman"/>
              </w:rPr>
            </w:pPr>
            <w:proofErr w:type="spellStart"/>
            <w:r w:rsidRPr="00E62120">
              <w:rPr>
                <w:rFonts w:ascii="Times New Roman" w:hAnsi="Times New Roman" w:cs="Times New Roman"/>
              </w:rPr>
              <w:t>Lumiar</w:t>
            </w:r>
            <w:proofErr w:type="spellEnd"/>
            <w:r w:rsidRPr="00E62120">
              <w:rPr>
                <w:rFonts w:ascii="Times New Roman" w:hAnsi="Times New Roman" w:cs="Times New Roman"/>
              </w:rPr>
              <w:t>: 25,000 residents, 15 % migrants, high welfare dependency, high deprivation.</w:t>
            </w:r>
          </w:p>
          <w:p w14:paraId="1F17FAA6" w14:textId="5ABC301E" w:rsidR="00E62120" w:rsidRPr="00E62120" w:rsidRDefault="00E62120" w:rsidP="007C666F">
            <w:pPr>
              <w:pStyle w:val="NoSpacing"/>
              <w:jc w:val="both"/>
              <w:rPr>
                <w:rFonts w:ascii="Times New Roman" w:eastAsia="Verdana" w:hAnsi="Times New Roman" w:cs="Times New Roman"/>
                <w:color w:val="000000"/>
                <w:szCs w:val="24"/>
              </w:rPr>
            </w:pPr>
            <w:proofErr w:type="spellStart"/>
            <w:r w:rsidRPr="00E62120">
              <w:rPr>
                <w:rFonts w:ascii="Times New Roman" w:hAnsi="Times New Roman" w:cs="Times New Roman"/>
              </w:rPr>
              <w:t>Mouraria</w:t>
            </w:r>
            <w:proofErr w:type="spellEnd"/>
            <w:r w:rsidRPr="00E62120">
              <w:rPr>
                <w:rFonts w:ascii="Times New Roman" w:hAnsi="Times New Roman" w:cs="Times New Roman"/>
              </w:rPr>
              <w:t>: 15,000 residents, migrants from 30 countries since the 1970s. Welfare dependency paired with gentrification.</w:t>
            </w:r>
          </w:p>
        </w:tc>
      </w:tr>
      <w:tr w:rsidR="007C666F" w:rsidRPr="00E62120" w14:paraId="08C63F44" w14:textId="75F77224" w:rsidTr="007C666F">
        <w:trPr>
          <w:trHeight w:val="3235"/>
        </w:trPr>
        <w:tc>
          <w:tcPr>
            <w:tcW w:w="982" w:type="dxa"/>
            <w:tcBorders>
              <w:top w:val="single" w:sz="4" w:space="0" w:color="000000"/>
              <w:left w:val="single" w:sz="4" w:space="0" w:color="000000"/>
              <w:bottom w:val="single" w:sz="4" w:space="0" w:color="000000"/>
              <w:right w:val="single" w:sz="4" w:space="0" w:color="000000"/>
            </w:tcBorders>
          </w:tcPr>
          <w:p w14:paraId="6ADF10A4" w14:textId="5EE99499"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 xml:space="preserve">Sweden </w:t>
            </w:r>
          </w:p>
        </w:tc>
        <w:tc>
          <w:tcPr>
            <w:tcW w:w="5077" w:type="dxa"/>
            <w:tcBorders>
              <w:top w:val="single" w:sz="4" w:space="0" w:color="000000"/>
              <w:left w:val="single" w:sz="4" w:space="0" w:color="000000"/>
              <w:bottom w:val="single" w:sz="4" w:space="0" w:color="000000"/>
              <w:right w:val="single" w:sz="4" w:space="0" w:color="000000"/>
            </w:tcBorders>
          </w:tcPr>
          <w:p w14:paraId="48A184DC"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Social Democratic welfare regime</w:t>
            </w:r>
          </w:p>
          <w:p w14:paraId="7772C396"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C</w:t>
            </w:r>
            <w:proofErr w:type="spellStart"/>
            <w:r w:rsidRPr="00E62120">
              <w:rPr>
                <w:rFonts w:ascii="Times New Roman" w:hAnsi="Times New Roman" w:cs="Times New Roman"/>
                <w:szCs w:val="24"/>
              </w:rPr>
              <w:t>omprehensive</w:t>
            </w:r>
            <w:proofErr w:type="spellEnd"/>
            <w:r w:rsidRPr="00E62120">
              <w:rPr>
                <w:rFonts w:ascii="Times New Roman" w:hAnsi="Times New Roman" w:cs="Times New Roman"/>
                <w:szCs w:val="24"/>
              </w:rPr>
              <w:t xml:space="preserve"> universal system. Equity is prioritised through redistributive policies in the form of statutory and municipal taxes, benefits and services aimed at mitigating the damaging effects of poverty. </w:t>
            </w:r>
            <w:proofErr w:type="gramStart"/>
            <w:r w:rsidRPr="00E62120">
              <w:rPr>
                <w:rFonts w:ascii="Times New Roman" w:hAnsi="Times New Roman" w:cs="Times New Roman"/>
                <w:szCs w:val="24"/>
              </w:rPr>
              <w:t>The system of fiscal and non-fiscal universal benefits,</w:t>
            </w:r>
            <w:proofErr w:type="gramEnd"/>
            <w:r w:rsidRPr="00E62120">
              <w:rPr>
                <w:rFonts w:ascii="Times New Roman" w:hAnsi="Times New Roman" w:cs="Times New Roman"/>
                <w:szCs w:val="24"/>
              </w:rPr>
              <w:t xml:space="preserve"> distributed with little means-testing imply extensive public-sector employment in health and social care. Healthcare and welfare available to whole population for a small fee.  Only immigrants with legal rights of domicile can access non-urgent care. Very limited private sector.  Provision through for-profit corporations increasing. Limited austerity since Sweden’s major financial crisis and contraction of the welfare state occurred in the 1990s.  Emphasis on individual responsibility, healthy </w:t>
            </w:r>
            <w:proofErr w:type="gramStart"/>
            <w:r w:rsidRPr="00E62120">
              <w:rPr>
                <w:rFonts w:ascii="Times New Roman" w:hAnsi="Times New Roman" w:cs="Times New Roman"/>
                <w:szCs w:val="24"/>
              </w:rPr>
              <w:t>living</w:t>
            </w:r>
            <w:proofErr w:type="gramEnd"/>
            <w:r w:rsidRPr="00E62120">
              <w:rPr>
                <w:rFonts w:ascii="Times New Roman" w:hAnsi="Times New Roman" w:cs="Times New Roman"/>
                <w:szCs w:val="24"/>
              </w:rPr>
              <w:t xml:space="preserve"> and active lifestyles.</w:t>
            </w:r>
          </w:p>
        </w:tc>
        <w:tc>
          <w:tcPr>
            <w:tcW w:w="3686" w:type="dxa"/>
            <w:tcBorders>
              <w:top w:val="single" w:sz="4" w:space="0" w:color="000000"/>
              <w:left w:val="single" w:sz="4" w:space="0" w:color="000000"/>
              <w:bottom w:val="single" w:sz="4" w:space="0" w:color="000000"/>
              <w:right w:val="single" w:sz="4" w:space="0" w:color="000000"/>
            </w:tcBorders>
          </w:tcPr>
          <w:p w14:paraId="3007229B"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Uppsala: 4th largest city.</w:t>
            </w:r>
          </w:p>
          <w:p w14:paraId="008EC884" w14:textId="6653FADF" w:rsidR="007C666F" w:rsidRPr="00E62120" w:rsidRDefault="007C666F" w:rsidP="00352759">
            <w:pPr>
              <w:pStyle w:val="NoSpacing"/>
              <w:spacing w:after="120"/>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202625</w:t>
            </w:r>
            <w:r w:rsidR="00FB1C86">
              <w:rPr>
                <w:rFonts w:ascii="Times New Roman" w:hAnsi="Times New Roman" w:cs="Times New Roman"/>
                <w:color w:val="000000"/>
                <w:szCs w:val="24"/>
                <w:lang w:val="en-US" w:eastAsia="de-DE"/>
              </w:rPr>
              <w:t xml:space="preserve"> </w:t>
            </w:r>
            <w:r w:rsidRPr="00E62120">
              <w:rPr>
                <w:rFonts w:ascii="Times New Roman" w:hAnsi="Times New Roman" w:cs="Times New Roman"/>
                <w:color w:val="000000"/>
                <w:szCs w:val="24"/>
                <w:lang w:val="en-US" w:eastAsia="de-DE"/>
              </w:rPr>
              <w:t>residents, people from migrant background from 174 countries (deprived and skilled)</w:t>
            </w:r>
            <w:r w:rsidR="00352759">
              <w:rPr>
                <w:rFonts w:ascii="Times New Roman" w:hAnsi="Times New Roman" w:cs="Times New Roman"/>
                <w:color w:val="000000"/>
                <w:szCs w:val="24"/>
                <w:lang w:val="en-US" w:eastAsia="de-DE"/>
              </w:rPr>
              <w:t>.</w:t>
            </w:r>
          </w:p>
          <w:p w14:paraId="1F1AB250" w14:textId="39811C67" w:rsidR="00E62120" w:rsidRPr="00E62120" w:rsidRDefault="00E62120" w:rsidP="00352759">
            <w:pPr>
              <w:pStyle w:val="NoSpacing"/>
              <w:spacing w:after="120"/>
              <w:jc w:val="both"/>
              <w:rPr>
                <w:rFonts w:ascii="Times New Roman" w:hAnsi="Times New Roman" w:cs="Times New Roman"/>
              </w:rPr>
            </w:pPr>
            <w:proofErr w:type="spellStart"/>
            <w:r w:rsidRPr="00E62120">
              <w:rPr>
                <w:rFonts w:ascii="Times New Roman" w:hAnsi="Times New Roman" w:cs="Times New Roman"/>
              </w:rPr>
              <w:t>Gottsunda</w:t>
            </w:r>
            <w:proofErr w:type="spellEnd"/>
            <w:r w:rsidRPr="00E62120">
              <w:rPr>
                <w:rFonts w:ascii="Times New Roman" w:hAnsi="Times New Roman" w:cs="Times New Roman"/>
              </w:rPr>
              <w:t>: 9,924 residents, 53 % PMB, high welfare dependency. Long history migration. Significant municipal investment addressing social problems.</w:t>
            </w:r>
          </w:p>
          <w:p w14:paraId="61B7FF16" w14:textId="77777777" w:rsidR="00E62120" w:rsidRPr="00E62120" w:rsidRDefault="00E62120" w:rsidP="007C666F">
            <w:pPr>
              <w:pStyle w:val="NoSpacing"/>
              <w:jc w:val="both"/>
              <w:rPr>
                <w:rFonts w:ascii="Times New Roman" w:hAnsi="Times New Roman" w:cs="Times New Roman"/>
              </w:rPr>
            </w:pPr>
            <w:proofErr w:type="spellStart"/>
            <w:r w:rsidRPr="00E62120">
              <w:rPr>
                <w:rFonts w:ascii="Times New Roman" w:hAnsi="Times New Roman" w:cs="Times New Roman"/>
              </w:rPr>
              <w:t>Sävja</w:t>
            </w:r>
            <w:proofErr w:type="spellEnd"/>
            <w:r w:rsidRPr="00E62120">
              <w:rPr>
                <w:rFonts w:ascii="Times New Roman" w:hAnsi="Times New Roman" w:cs="Times New Roman"/>
              </w:rPr>
              <w:t>: 5,330 residents, 39 % PMB, pockets of deprivation and affluence. Few municipal resources.</w:t>
            </w:r>
          </w:p>
          <w:p w14:paraId="30E2C5FE" w14:textId="2C166D71" w:rsidR="00E62120" w:rsidRPr="00E62120" w:rsidRDefault="00E62120"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rPr>
              <w:t>Occasional social unrest.</w:t>
            </w:r>
          </w:p>
        </w:tc>
      </w:tr>
      <w:tr w:rsidR="007C666F" w:rsidRPr="00352759" w14:paraId="745EBF0C" w14:textId="06D25EF1" w:rsidTr="007C666F">
        <w:trPr>
          <w:trHeight w:val="782"/>
        </w:trPr>
        <w:tc>
          <w:tcPr>
            <w:tcW w:w="982" w:type="dxa"/>
            <w:tcBorders>
              <w:top w:val="single" w:sz="4" w:space="0" w:color="000000"/>
              <w:left w:val="single" w:sz="4" w:space="0" w:color="000000"/>
              <w:bottom w:val="single" w:sz="4" w:space="0" w:color="000000"/>
              <w:right w:val="single" w:sz="4" w:space="0" w:color="000000"/>
            </w:tcBorders>
          </w:tcPr>
          <w:p w14:paraId="3875CB3A" w14:textId="77777777" w:rsidR="007C666F" w:rsidRPr="00E62120" w:rsidRDefault="007C666F" w:rsidP="007C666F">
            <w:pPr>
              <w:pStyle w:val="NoSpacing"/>
              <w:jc w:val="both"/>
              <w:rPr>
                <w:rFonts w:ascii="Times New Roman" w:eastAsia="Verdana" w:hAnsi="Times New Roman" w:cs="Times New Roman"/>
                <w:color w:val="000000"/>
                <w:szCs w:val="24"/>
              </w:rPr>
            </w:pPr>
            <w:r w:rsidRPr="00E62120">
              <w:rPr>
                <w:rFonts w:ascii="Times New Roman" w:eastAsia="Verdana" w:hAnsi="Times New Roman" w:cs="Times New Roman"/>
                <w:color w:val="000000"/>
                <w:szCs w:val="24"/>
              </w:rPr>
              <w:t>UK</w:t>
            </w:r>
          </w:p>
        </w:tc>
        <w:tc>
          <w:tcPr>
            <w:tcW w:w="5077" w:type="dxa"/>
            <w:tcBorders>
              <w:top w:val="single" w:sz="4" w:space="0" w:color="000000"/>
              <w:left w:val="single" w:sz="4" w:space="0" w:color="000000"/>
              <w:bottom w:val="single" w:sz="4" w:space="0" w:color="000000"/>
              <w:right w:val="single" w:sz="4" w:space="0" w:color="000000"/>
            </w:tcBorders>
          </w:tcPr>
          <w:p w14:paraId="0CA599EC"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Liberal welfare regime</w:t>
            </w:r>
          </w:p>
          <w:p w14:paraId="480EA1B7" w14:textId="34558523" w:rsidR="007C666F" w:rsidRPr="00E62120" w:rsidRDefault="007C666F" w:rsidP="00F2694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 xml:space="preserve">The UK's NHS introduced as a universal system with primary and secondary healthcare free to all.  The past 20 years have seen constant attempts at restructuring to slow down spiraling costs. Shortages of doctors and </w:t>
            </w:r>
            <w:r w:rsidRPr="00E62120">
              <w:rPr>
                <w:rFonts w:ascii="Times New Roman" w:hAnsi="Times New Roman" w:cs="Times New Roman"/>
                <w:color w:val="000000"/>
                <w:szCs w:val="24"/>
                <w:lang w:val="en-US" w:eastAsia="de-DE"/>
              </w:rPr>
              <w:lastRenderedPageBreak/>
              <w:t>nurses with the system said to be in crisis and Government refusing to increase the budget.  Restructuring in 2013 introduced service commissioning to introduce competition, reduce costs and offer choice for health “consumers”. Widespread concerns about capacity to meet rising demand, the exacerbation of recruitment difficulties, reduced investment, long-term under-funding of mental health provision and cuts in public health and social care budgets. Immigration legislation denies undocumented migrants and failed asylum seekers free access beyond emergency care.  NHS workers are expected to report and refuse to treat undocumented migrants.</w:t>
            </w:r>
          </w:p>
        </w:tc>
        <w:tc>
          <w:tcPr>
            <w:tcW w:w="3686" w:type="dxa"/>
            <w:tcBorders>
              <w:top w:val="single" w:sz="4" w:space="0" w:color="000000"/>
              <w:left w:val="single" w:sz="4" w:space="0" w:color="000000"/>
              <w:bottom w:val="single" w:sz="4" w:space="0" w:color="000000"/>
              <w:right w:val="single" w:sz="4" w:space="0" w:color="000000"/>
            </w:tcBorders>
          </w:tcPr>
          <w:p w14:paraId="7FF3E5CE" w14:textId="77777777" w:rsidR="007C666F" w:rsidRPr="00E62120" w:rsidRDefault="007C666F" w:rsidP="007C666F">
            <w:pPr>
              <w:pStyle w:val="NoSpacing"/>
              <w:jc w:val="both"/>
              <w:rPr>
                <w:rFonts w:ascii="Times New Roman" w:hAnsi="Times New Roman" w:cs="Times New Roman"/>
                <w:color w:val="000000"/>
                <w:szCs w:val="24"/>
                <w:lang w:val="en-US" w:eastAsia="de-DE"/>
              </w:rPr>
            </w:pPr>
            <w:r w:rsidRPr="00E62120">
              <w:rPr>
                <w:rFonts w:ascii="Times New Roman" w:eastAsia="Verdana" w:hAnsi="Times New Roman" w:cs="Times New Roman"/>
                <w:color w:val="000000"/>
                <w:szCs w:val="24"/>
              </w:rPr>
              <w:lastRenderedPageBreak/>
              <w:t xml:space="preserve">Birmingham: </w:t>
            </w:r>
            <w:r w:rsidRPr="00E62120">
              <w:rPr>
                <w:rFonts w:ascii="Times New Roman" w:hAnsi="Times New Roman" w:cs="Times New Roman"/>
                <w:color w:val="000000"/>
                <w:szCs w:val="24"/>
                <w:lang w:val="en-US" w:eastAsia="de-DE"/>
              </w:rPr>
              <w:t>2</w:t>
            </w:r>
            <w:r w:rsidRPr="00E62120">
              <w:rPr>
                <w:rFonts w:ascii="Times New Roman" w:hAnsi="Times New Roman" w:cs="Times New Roman"/>
                <w:color w:val="000000"/>
                <w:szCs w:val="24"/>
                <w:vertAlign w:val="superscript"/>
                <w:lang w:val="en-US" w:eastAsia="de-DE"/>
              </w:rPr>
              <w:t>nd</w:t>
            </w:r>
            <w:r w:rsidRPr="00E62120">
              <w:rPr>
                <w:rFonts w:ascii="Times New Roman" w:hAnsi="Times New Roman" w:cs="Times New Roman"/>
                <w:color w:val="000000"/>
                <w:szCs w:val="24"/>
                <w:lang w:val="en-US" w:eastAsia="de-DE"/>
              </w:rPr>
              <w:t xml:space="preserve"> largest city.</w:t>
            </w:r>
          </w:p>
          <w:p w14:paraId="73715A18" w14:textId="3AEB08F3" w:rsidR="007C666F" w:rsidRPr="00E62120" w:rsidRDefault="007C666F" w:rsidP="00FB1C86">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color w:val="000000"/>
                <w:szCs w:val="24"/>
                <w:lang w:val="en-US" w:eastAsia="de-DE"/>
              </w:rPr>
              <w:t>1073045 residents, 22% foreign born, 47% ethnic minorities from 187 countries.</w:t>
            </w:r>
          </w:p>
          <w:p w14:paraId="78FFED5E" w14:textId="6D24D173" w:rsidR="00E62120" w:rsidRPr="00E62120" w:rsidRDefault="00E62120" w:rsidP="00352759">
            <w:pPr>
              <w:pStyle w:val="NoSpacing"/>
              <w:spacing w:after="120"/>
              <w:jc w:val="both"/>
              <w:rPr>
                <w:rFonts w:ascii="Times New Roman" w:hAnsi="Times New Roman" w:cs="Times New Roman"/>
              </w:rPr>
            </w:pPr>
            <w:proofErr w:type="spellStart"/>
            <w:r w:rsidRPr="00E62120">
              <w:rPr>
                <w:rFonts w:ascii="Times New Roman" w:hAnsi="Times New Roman" w:cs="Times New Roman"/>
              </w:rPr>
              <w:t>Lozells</w:t>
            </w:r>
            <w:proofErr w:type="spellEnd"/>
            <w:r w:rsidRPr="00E62120">
              <w:rPr>
                <w:rFonts w:ascii="Times New Roman" w:hAnsi="Times New Roman" w:cs="Times New Roman"/>
              </w:rPr>
              <w:t xml:space="preserve"> and East Handsworth: 31,074 </w:t>
            </w:r>
            <w:r w:rsidRPr="00E62120">
              <w:rPr>
                <w:rFonts w:ascii="Times New Roman" w:hAnsi="Times New Roman" w:cs="Times New Roman"/>
              </w:rPr>
              <w:lastRenderedPageBreak/>
              <w:t>residents, 44.9 % FB, 89.2 % EM, 5</w:t>
            </w:r>
            <w:r w:rsidRPr="00E62120">
              <w:rPr>
                <w:rFonts w:ascii="Times New Roman" w:hAnsi="Times New Roman" w:cs="Times New Roman"/>
                <w:vertAlign w:val="superscript"/>
              </w:rPr>
              <w:t>th</w:t>
            </w:r>
            <w:r w:rsidRPr="00E62120">
              <w:rPr>
                <w:rFonts w:ascii="Times New Roman" w:hAnsi="Times New Roman" w:cs="Times New Roman"/>
              </w:rPr>
              <w:t xml:space="preserve"> most deprived ward. Long history migration with recent</w:t>
            </w:r>
            <w:r w:rsidR="00352759">
              <w:rPr>
                <w:rFonts w:ascii="Times New Roman" w:hAnsi="Times New Roman" w:cs="Times New Roman"/>
              </w:rPr>
              <w:t xml:space="preserve"> increases and diversification.</w:t>
            </w:r>
          </w:p>
          <w:p w14:paraId="4F9109D5" w14:textId="611C7289" w:rsidR="00E62120" w:rsidRPr="00E62120" w:rsidRDefault="00E62120" w:rsidP="007C666F">
            <w:pPr>
              <w:pStyle w:val="NoSpacing"/>
              <w:jc w:val="both"/>
              <w:rPr>
                <w:rFonts w:ascii="Times New Roman" w:hAnsi="Times New Roman" w:cs="Times New Roman"/>
                <w:color w:val="000000"/>
                <w:szCs w:val="24"/>
                <w:lang w:val="en-US" w:eastAsia="de-DE"/>
              </w:rPr>
            </w:pPr>
            <w:r w:rsidRPr="00E62120">
              <w:rPr>
                <w:rFonts w:ascii="Times New Roman" w:hAnsi="Times New Roman" w:cs="Times New Roman"/>
              </w:rPr>
              <w:t>Edgbaston: 24,426 residents, 29.2 % FB, 42.2 % EM, 34</w:t>
            </w:r>
            <w:r w:rsidRPr="00E62120">
              <w:rPr>
                <w:rFonts w:ascii="Times New Roman" w:hAnsi="Times New Roman" w:cs="Times New Roman"/>
                <w:vertAlign w:val="superscript"/>
              </w:rPr>
              <w:t>th</w:t>
            </w:r>
            <w:r w:rsidRPr="00E62120">
              <w:rPr>
                <w:rFonts w:ascii="Times New Roman" w:hAnsi="Times New Roman" w:cs="Times New Roman"/>
              </w:rPr>
              <w:t xml:space="preserve"> most deprived ward. More recent history migration.</w:t>
            </w:r>
          </w:p>
        </w:tc>
      </w:tr>
    </w:tbl>
    <w:p w14:paraId="70EFDE90" w14:textId="77777777" w:rsidR="007C666F" w:rsidRPr="00352759" w:rsidRDefault="007C666F" w:rsidP="00E86D71">
      <w:pPr>
        <w:spacing w:before="120" w:after="0" w:line="259" w:lineRule="auto"/>
        <w:ind w:left="-6"/>
        <w:rPr>
          <w:rFonts w:ascii="Times New Roman" w:hAnsi="Times New Roman" w:cs="Times New Roman"/>
        </w:rPr>
      </w:pPr>
      <w:r w:rsidRPr="00352759">
        <w:rPr>
          <w:rFonts w:ascii="Times New Roman" w:hAnsi="Times New Roman" w:cs="Times New Roman"/>
        </w:rPr>
        <w:lastRenderedPageBreak/>
        <w:t xml:space="preserve">Data for Germany: 2012 national census and Arbeitnehmerkammer: Bericht zur sozialen Lage 2013 </w:t>
      </w:r>
    </w:p>
    <w:p w14:paraId="3D3A2097" w14:textId="77777777" w:rsidR="007C666F" w:rsidRPr="00352759" w:rsidRDefault="007C666F" w:rsidP="007C666F">
      <w:pPr>
        <w:spacing w:after="0" w:line="259" w:lineRule="auto"/>
        <w:ind w:left="-5"/>
        <w:rPr>
          <w:rFonts w:ascii="Times New Roman" w:hAnsi="Times New Roman" w:cs="Times New Roman"/>
          <w:lang w:val="en-US"/>
        </w:rPr>
      </w:pPr>
      <w:r w:rsidRPr="00352759">
        <w:rPr>
          <w:rFonts w:ascii="Times New Roman" w:hAnsi="Times New Roman" w:cs="Times New Roman"/>
          <w:lang w:val="en-US"/>
        </w:rPr>
        <w:t xml:space="preserve">Data for Portugal: migrant definition: foreign born and ethnic minorities </w:t>
      </w:r>
    </w:p>
    <w:p w14:paraId="7A011872" w14:textId="77777777" w:rsidR="007C666F" w:rsidRPr="00352759" w:rsidRDefault="007C666F" w:rsidP="007C666F">
      <w:pPr>
        <w:spacing w:after="0" w:line="259" w:lineRule="auto"/>
        <w:ind w:left="-5"/>
        <w:rPr>
          <w:rFonts w:ascii="Times New Roman" w:hAnsi="Times New Roman" w:cs="Times New Roman"/>
          <w:lang w:val="en-US"/>
        </w:rPr>
      </w:pPr>
      <w:r w:rsidRPr="00352759">
        <w:rPr>
          <w:rFonts w:ascii="Times New Roman" w:hAnsi="Times New Roman" w:cs="Times New Roman"/>
          <w:lang w:val="en-US"/>
        </w:rPr>
        <w:t xml:space="preserve">Data for Sweden: foreign born and ethnic minorities </w:t>
      </w:r>
    </w:p>
    <w:p w14:paraId="1713B438" w14:textId="77777777" w:rsidR="007C666F" w:rsidRPr="00352759" w:rsidRDefault="007C666F" w:rsidP="007C666F">
      <w:pPr>
        <w:spacing w:after="0" w:line="259" w:lineRule="auto"/>
        <w:ind w:left="-5"/>
        <w:rPr>
          <w:rFonts w:ascii="Times New Roman" w:hAnsi="Times New Roman" w:cs="Times New Roman"/>
          <w:lang w:val="en-US"/>
        </w:rPr>
      </w:pPr>
      <w:r w:rsidRPr="00352759">
        <w:rPr>
          <w:rFonts w:ascii="Times New Roman" w:hAnsi="Times New Roman" w:cs="Times New Roman"/>
          <w:lang w:val="en-US"/>
        </w:rPr>
        <w:t xml:space="preserve">Data for the UK: 2011 Census </w:t>
      </w:r>
    </w:p>
    <w:p w14:paraId="69F583E9" w14:textId="70596171" w:rsidR="007C666F" w:rsidRPr="00352759" w:rsidRDefault="00352759" w:rsidP="00352759">
      <w:pPr>
        <w:pStyle w:val="NoSpacing"/>
        <w:jc w:val="both"/>
        <w:rPr>
          <w:rFonts w:ascii="Times New Roman" w:hAnsi="Times New Roman" w:cs="Times New Roman"/>
        </w:rPr>
      </w:pPr>
      <w:r w:rsidRPr="00352759">
        <w:rPr>
          <w:rFonts w:ascii="Times New Roman" w:hAnsi="Times New Roman" w:cs="Times New Roman"/>
        </w:rPr>
        <w:t>*</w:t>
      </w:r>
      <w:r w:rsidR="00F2694F">
        <w:rPr>
          <w:rFonts w:ascii="Times New Roman" w:hAnsi="Times New Roman" w:cs="Times New Roman"/>
        </w:rPr>
        <w:t>S</w:t>
      </w:r>
      <w:r>
        <w:rPr>
          <w:rFonts w:ascii="Times New Roman" w:hAnsi="Times New Roman" w:cs="Times New Roman"/>
        </w:rPr>
        <w:t>ource:</w:t>
      </w:r>
      <w:r w:rsidRPr="00352759">
        <w:rPr>
          <w:rFonts w:ascii="Times New Roman" w:hAnsi="Times New Roman" w:cs="Times New Roman"/>
        </w:rPr>
        <w:t xml:space="preserve"> Phillimore </w:t>
      </w:r>
      <w:r w:rsidR="00F2694F">
        <w:rPr>
          <w:rFonts w:ascii="Times New Roman" w:hAnsi="Times New Roman" w:cs="Times New Roman"/>
        </w:rPr>
        <w:t>et al.,</w:t>
      </w:r>
      <w:r w:rsidRPr="00352759">
        <w:rPr>
          <w:rFonts w:ascii="Times New Roman" w:hAnsi="Times New Roman" w:cs="Times New Roman"/>
        </w:rPr>
        <w:t xml:space="preserve"> 2015 and 2019a</w:t>
      </w:r>
    </w:p>
    <w:p w14:paraId="0791B429" w14:textId="77777777" w:rsidR="007C666F" w:rsidRPr="00352759" w:rsidRDefault="007C666F" w:rsidP="007C666F">
      <w:pPr>
        <w:rPr>
          <w:b/>
          <w:bCs/>
          <w:szCs w:val="24"/>
          <w:lang w:val="en-GB"/>
        </w:rPr>
        <w:sectPr w:rsidR="007C666F" w:rsidRPr="00352759" w:rsidSect="00E62120">
          <w:pgSz w:w="11906" w:h="16838"/>
          <w:pgMar w:top="1417" w:right="1417" w:bottom="1134" w:left="1417" w:header="708" w:footer="708" w:gutter="0"/>
          <w:lnNumType w:countBy="1" w:restart="continuous"/>
          <w:cols w:space="708"/>
          <w:docGrid w:linePitch="360"/>
        </w:sectPr>
      </w:pPr>
    </w:p>
    <w:p w14:paraId="42D6EE80" w14:textId="7DF98013" w:rsidR="00C91D85" w:rsidRPr="005907C9" w:rsidRDefault="00EC1443" w:rsidP="00C91D85">
      <w:pPr>
        <w:spacing w:line="240" w:lineRule="auto"/>
        <w:jc w:val="both"/>
        <w:rPr>
          <w:rFonts w:ascii="Times New Roman" w:hAnsi="Times New Roman" w:cs="Times New Roman"/>
          <w:sz w:val="24"/>
          <w:szCs w:val="24"/>
          <w:lang w:val="en-US"/>
        </w:rPr>
      </w:pPr>
      <w:r w:rsidRPr="0049395E">
        <w:rPr>
          <w:rFonts w:ascii="Times New Roman" w:hAnsi="Times New Roman" w:cs="Times New Roman"/>
          <w:sz w:val="24"/>
          <w:szCs w:val="24"/>
          <w:lang w:val="en-US"/>
        </w:rPr>
        <w:lastRenderedPageBreak/>
        <w:t xml:space="preserve">Table </w:t>
      </w:r>
      <w:r w:rsidR="00E62120">
        <w:rPr>
          <w:rFonts w:ascii="Times New Roman" w:hAnsi="Times New Roman" w:cs="Times New Roman"/>
          <w:sz w:val="24"/>
          <w:szCs w:val="24"/>
          <w:lang w:val="en-US"/>
        </w:rPr>
        <w:t>2</w:t>
      </w:r>
      <w:r w:rsidRPr="0049395E">
        <w:rPr>
          <w:rFonts w:ascii="Times New Roman" w:hAnsi="Times New Roman" w:cs="Times New Roman"/>
          <w:sz w:val="24"/>
          <w:szCs w:val="24"/>
          <w:lang w:val="en-US"/>
        </w:rPr>
        <w:t xml:space="preserve">: </w:t>
      </w:r>
      <w:r w:rsidR="00C91D85" w:rsidRPr="005907C9">
        <w:rPr>
          <w:rFonts w:ascii="Times New Roman" w:hAnsi="Times New Roman" w:cs="Times New Roman"/>
          <w:sz w:val="24"/>
          <w:szCs w:val="24"/>
          <w:lang w:val="en-US"/>
        </w:rPr>
        <w:t>Demographic characteristics of the community researchers who participated in UPWEB</w:t>
      </w:r>
    </w:p>
    <w:tbl>
      <w:tblPr>
        <w:tblStyle w:val="TableGrid"/>
        <w:tblW w:w="0" w:type="auto"/>
        <w:tblLook w:val="04A0" w:firstRow="1" w:lastRow="0" w:firstColumn="1" w:lastColumn="0" w:noHBand="0" w:noVBand="1"/>
      </w:tblPr>
      <w:tblGrid>
        <w:gridCol w:w="1668"/>
        <w:gridCol w:w="1559"/>
        <w:gridCol w:w="3118"/>
        <w:gridCol w:w="2943"/>
      </w:tblGrid>
      <w:tr w:rsidR="00C91D85" w:rsidRPr="009A5EDB" w14:paraId="2DFED1FC" w14:textId="77777777" w:rsidTr="002C409B">
        <w:tc>
          <w:tcPr>
            <w:tcW w:w="1668" w:type="dxa"/>
          </w:tcPr>
          <w:p w14:paraId="4A887340" w14:textId="77777777" w:rsidR="00C91D85" w:rsidRPr="005907C9" w:rsidRDefault="00C91D85" w:rsidP="002C409B">
            <w:pPr>
              <w:rPr>
                <w:rFonts w:ascii="Times New Roman" w:hAnsi="Times New Roman" w:cs="Times New Roman"/>
                <w:sz w:val="24"/>
                <w:szCs w:val="24"/>
              </w:rPr>
            </w:pPr>
            <w:r w:rsidRPr="005907C9">
              <w:rPr>
                <w:rFonts w:ascii="Times New Roman" w:hAnsi="Times New Roman" w:cs="Times New Roman"/>
                <w:sz w:val="24"/>
                <w:szCs w:val="24"/>
              </w:rPr>
              <w:t>Sex</w:t>
            </w:r>
          </w:p>
        </w:tc>
        <w:tc>
          <w:tcPr>
            <w:tcW w:w="1559" w:type="dxa"/>
          </w:tcPr>
          <w:p w14:paraId="6FBA346A" w14:textId="77777777" w:rsidR="00C91D85" w:rsidRPr="005907C9" w:rsidRDefault="00C91D85" w:rsidP="002C409B">
            <w:pPr>
              <w:rPr>
                <w:rFonts w:ascii="Times New Roman" w:hAnsi="Times New Roman" w:cs="Times New Roman"/>
                <w:sz w:val="24"/>
                <w:szCs w:val="24"/>
              </w:rPr>
            </w:pPr>
            <w:r w:rsidRPr="005907C9">
              <w:rPr>
                <w:rFonts w:ascii="Times New Roman" w:hAnsi="Times New Roman" w:cs="Times New Roman"/>
                <w:sz w:val="24"/>
                <w:szCs w:val="24"/>
              </w:rPr>
              <w:t>Age</w:t>
            </w:r>
          </w:p>
        </w:tc>
        <w:tc>
          <w:tcPr>
            <w:tcW w:w="3118" w:type="dxa"/>
          </w:tcPr>
          <w:p w14:paraId="5579C25D" w14:textId="77777777" w:rsidR="00C91D85" w:rsidRPr="005907C9" w:rsidRDefault="00C91D85" w:rsidP="002C409B">
            <w:pPr>
              <w:rPr>
                <w:rFonts w:ascii="Times New Roman" w:hAnsi="Times New Roman" w:cs="Times New Roman"/>
                <w:sz w:val="24"/>
                <w:szCs w:val="24"/>
              </w:rPr>
            </w:pPr>
            <w:r w:rsidRPr="005907C9">
              <w:rPr>
                <w:rFonts w:ascii="Times New Roman" w:hAnsi="Times New Roman" w:cs="Times New Roman"/>
                <w:sz w:val="24"/>
                <w:szCs w:val="24"/>
              </w:rPr>
              <w:t>Languages spoken</w:t>
            </w:r>
          </w:p>
        </w:tc>
        <w:tc>
          <w:tcPr>
            <w:tcW w:w="2943" w:type="dxa"/>
          </w:tcPr>
          <w:p w14:paraId="3B224D5E"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Duration of stay in neighbourhood/country </w:t>
            </w:r>
          </w:p>
        </w:tc>
      </w:tr>
      <w:tr w:rsidR="00C91D85" w:rsidRPr="005907C9" w14:paraId="5230424B" w14:textId="77777777" w:rsidTr="002C409B">
        <w:tc>
          <w:tcPr>
            <w:tcW w:w="9288" w:type="dxa"/>
            <w:gridSpan w:val="4"/>
          </w:tcPr>
          <w:p w14:paraId="23CA8B49" w14:textId="77777777" w:rsidR="00C91D85" w:rsidRDefault="00C91D85" w:rsidP="002C409B">
            <w:pPr>
              <w:rPr>
                <w:rFonts w:ascii="Times New Roman" w:hAnsi="Times New Roman" w:cs="Times New Roman"/>
                <w:sz w:val="24"/>
                <w:szCs w:val="24"/>
                <w:lang w:val="en-GB"/>
              </w:rPr>
            </w:pPr>
          </w:p>
          <w:p w14:paraId="2C4E4816" w14:textId="77777777" w:rsidR="00C91D85" w:rsidRPr="005907C9" w:rsidRDefault="00C91D85" w:rsidP="002C409B">
            <w:pPr>
              <w:rPr>
                <w:rFonts w:ascii="Times New Roman" w:hAnsi="Times New Roman" w:cs="Times New Roman"/>
                <w:b/>
                <w:sz w:val="24"/>
                <w:szCs w:val="24"/>
                <w:lang w:val="en-GB"/>
              </w:rPr>
            </w:pPr>
            <w:r w:rsidRPr="005907C9">
              <w:rPr>
                <w:rFonts w:ascii="Times New Roman" w:hAnsi="Times New Roman" w:cs="Times New Roman"/>
                <w:b/>
                <w:sz w:val="24"/>
                <w:szCs w:val="24"/>
                <w:lang w:val="en-GB"/>
              </w:rPr>
              <w:t>Germany</w:t>
            </w:r>
          </w:p>
        </w:tc>
      </w:tr>
      <w:tr w:rsidR="00C91D85" w:rsidRPr="005907C9" w14:paraId="5B7E2F9A" w14:textId="77777777" w:rsidTr="002C409B">
        <w:tc>
          <w:tcPr>
            <w:tcW w:w="1668" w:type="dxa"/>
          </w:tcPr>
          <w:p w14:paraId="206C09F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6BC736F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32</w:t>
            </w:r>
          </w:p>
        </w:tc>
        <w:tc>
          <w:tcPr>
            <w:tcW w:w="3118" w:type="dxa"/>
          </w:tcPr>
          <w:p w14:paraId="5493E989"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German, English, French, </w:t>
            </w:r>
            <w:proofErr w:type="spellStart"/>
            <w:r w:rsidRPr="005907C9">
              <w:rPr>
                <w:rFonts w:ascii="Times New Roman" w:hAnsi="Times New Roman" w:cs="Times New Roman"/>
                <w:sz w:val="24"/>
                <w:szCs w:val="24"/>
                <w:lang w:val="en-GB"/>
              </w:rPr>
              <w:t>Nouchi</w:t>
            </w:r>
            <w:proofErr w:type="spellEnd"/>
            <w:r w:rsidRPr="005907C9">
              <w:rPr>
                <w:rFonts w:ascii="Times New Roman" w:hAnsi="Times New Roman" w:cs="Times New Roman"/>
                <w:sz w:val="24"/>
                <w:szCs w:val="24"/>
                <w:lang w:val="en-GB"/>
              </w:rPr>
              <w:t>, Pidgin, Sango</w:t>
            </w:r>
          </w:p>
        </w:tc>
        <w:tc>
          <w:tcPr>
            <w:tcW w:w="2943" w:type="dxa"/>
          </w:tcPr>
          <w:p w14:paraId="4972FDC4"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5 years/7 years</w:t>
            </w:r>
          </w:p>
        </w:tc>
      </w:tr>
      <w:tr w:rsidR="00C91D85" w:rsidRPr="005907C9" w14:paraId="50E8DB41" w14:textId="77777777" w:rsidTr="002C409B">
        <w:tc>
          <w:tcPr>
            <w:tcW w:w="1668" w:type="dxa"/>
          </w:tcPr>
          <w:p w14:paraId="12F51A4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M</w:t>
            </w:r>
          </w:p>
        </w:tc>
        <w:tc>
          <w:tcPr>
            <w:tcW w:w="1559" w:type="dxa"/>
          </w:tcPr>
          <w:p w14:paraId="5FFD44B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37</w:t>
            </w:r>
          </w:p>
        </w:tc>
        <w:tc>
          <w:tcPr>
            <w:tcW w:w="3118" w:type="dxa"/>
          </w:tcPr>
          <w:p w14:paraId="1242328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Arabic, English, Swedish</w:t>
            </w:r>
          </w:p>
        </w:tc>
        <w:tc>
          <w:tcPr>
            <w:tcW w:w="2943" w:type="dxa"/>
          </w:tcPr>
          <w:p w14:paraId="1098CC7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 2 years/13 years</w:t>
            </w:r>
          </w:p>
        </w:tc>
      </w:tr>
      <w:tr w:rsidR="00C91D85" w:rsidRPr="005907C9" w14:paraId="6885A075" w14:textId="77777777" w:rsidTr="002C409B">
        <w:tc>
          <w:tcPr>
            <w:tcW w:w="1668" w:type="dxa"/>
          </w:tcPr>
          <w:p w14:paraId="1030274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225FA064"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31</w:t>
            </w:r>
          </w:p>
        </w:tc>
        <w:tc>
          <w:tcPr>
            <w:tcW w:w="3118" w:type="dxa"/>
          </w:tcPr>
          <w:p w14:paraId="4998EEC0"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Bulgarian, Turkish</w:t>
            </w:r>
          </w:p>
        </w:tc>
        <w:tc>
          <w:tcPr>
            <w:tcW w:w="2943" w:type="dxa"/>
          </w:tcPr>
          <w:p w14:paraId="0B0C0E1A"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11 years/12 years</w:t>
            </w:r>
          </w:p>
        </w:tc>
      </w:tr>
      <w:tr w:rsidR="00C91D85" w:rsidRPr="005907C9" w14:paraId="08E3C48D" w14:textId="77777777" w:rsidTr="002C409B">
        <w:tc>
          <w:tcPr>
            <w:tcW w:w="1668" w:type="dxa"/>
          </w:tcPr>
          <w:p w14:paraId="69699E5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13ED4B4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34</w:t>
            </w:r>
          </w:p>
        </w:tc>
        <w:tc>
          <w:tcPr>
            <w:tcW w:w="3118" w:type="dxa"/>
          </w:tcPr>
          <w:p w14:paraId="116D8F14"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Russian</w:t>
            </w:r>
          </w:p>
        </w:tc>
        <w:tc>
          <w:tcPr>
            <w:tcW w:w="2943" w:type="dxa"/>
          </w:tcPr>
          <w:p w14:paraId="3316B32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6 years/6 years</w:t>
            </w:r>
          </w:p>
        </w:tc>
      </w:tr>
      <w:tr w:rsidR="00C91D85" w:rsidRPr="005907C9" w14:paraId="22EBF386" w14:textId="77777777" w:rsidTr="002C409B">
        <w:tc>
          <w:tcPr>
            <w:tcW w:w="1668" w:type="dxa"/>
          </w:tcPr>
          <w:p w14:paraId="24F7FF7C"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F </w:t>
            </w:r>
          </w:p>
        </w:tc>
        <w:tc>
          <w:tcPr>
            <w:tcW w:w="1559" w:type="dxa"/>
          </w:tcPr>
          <w:p w14:paraId="5910FC9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57</w:t>
            </w:r>
          </w:p>
        </w:tc>
        <w:tc>
          <w:tcPr>
            <w:tcW w:w="3118" w:type="dxa"/>
          </w:tcPr>
          <w:p w14:paraId="7BB7A7D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Polish</w:t>
            </w:r>
          </w:p>
        </w:tc>
        <w:tc>
          <w:tcPr>
            <w:tcW w:w="2943" w:type="dxa"/>
          </w:tcPr>
          <w:p w14:paraId="4FAFB62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20 years/20 years</w:t>
            </w:r>
          </w:p>
        </w:tc>
      </w:tr>
      <w:tr w:rsidR="00C91D85" w:rsidRPr="009A5EDB" w14:paraId="4F20E082" w14:textId="77777777" w:rsidTr="002C409B">
        <w:tc>
          <w:tcPr>
            <w:tcW w:w="1668" w:type="dxa"/>
          </w:tcPr>
          <w:p w14:paraId="50EA3119"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436A689E"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60</w:t>
            </w:r>
          </w:p>
        </w:tc>
        <w:tc>
          <w:tcPr>
            <w:tcW w:w="3118" w:type="dxa"/>
          </w:tcPr>
          <w:p w14:paraId="643C5BC0"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Arabic, English</w:t>
            </w:r>
          </w:p>
        </w:tc>
        <w:tc>
          <w:tcPr>
            <w:tcW w:w="2943" w:type="dxa"/>
          </w:tcPr>
          <w:p w14:paraId="7A98B33B" w14:textId="77777777" w:rsidR="00C91D85" w:rsidRPr="005907C9" w:rsidRDefault="00C91D85" w:rsidP="002C409B">
            <w:pPr>
              <w:rPr>
                <w:rFonts w:ascii="Times New Roman" w:hAnsi="Times New Roman" w:cs="Times New Roman"/>
                <w:sz w:val="24"/>
                <w:szCs w:val="24"/>
                <w:lang w:val="en-GB"/>
              </w:rPr>
            </w:pPr>
            <w:proofErr w:type="gramStart"/>
            <w:r w:rsidRPr="005907C9">
              <w:rPr>
                <w:rFonts w:ascii="Times New Roman" w:hAnsi="Times New Roman" w:cs="Times New Roman"/>
                <w:sz w:val="24"/>
                <w:szCs w:val="24"/>
                <w:lang w:val="en-GB"/>
              </w:rPr>
              <w:t>Didn’t</w:t>
            </w:r>
            <w:proofErr w:type="gramEnd"/>
            <w:r w:rsidRPr="005907C9">
              <w:rPr>
                <w:rFonts w:ascii="Times New Roman" w:hAnsi="Times New Roman" w:cs="Times New Roman"/>
                <w:sz w:val="24"/>
                <w:szCs w:val="24"/>
                <w:lang w:val="en-GB"/>
              </w:rPr>
              <w:t xml:space="preserve"> live in either neighbourhood, but had extensive contacts to Arabic community in one of the neighbourhoods/42 years</w:t>
            </w:r>
          </w:p>
        </w:tc>
      </w:tr>
      <w:tr w:rsidR="00C91D85" w:rsidRPr="005907C9" w14:paraId="0A104E92" w14:textId="77777777" w:rsidTr="002C409B">
        <w:tc>
          <w:tcPr>
            <w:tcW w:w="1668" w:type="dxa"/>
          </w:tcPr>
          <w:p w14:paraId="3B51C1A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4A7F091F"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31</w:t>
            </w:r>
          </w:p>
        </w:tc>
        <w:tc>
          <w:tcPr>
            <w:tcW w:w="3118" w:type="dxa"/>
          </w:tcPr>
          <w:p w14:paraId="068DC1D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German, Turkish, English</w:t>
            </w:r>
          </w:p>
        </w:tc>
        <w:tc>
          <w:tcPr>
            <w:tcW w:w="2943" w:type="dxa"/>
          </w:tcPr>
          <w:p w14:paraId="0752AF00"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31 years/31 years</w:t>
            </w:r>
          </w:p>
        </w:tc>
      </w:tr>
      <w:tr w:rsidR="00C91D85" w:rsidRPr="005907C9" w14:paraId="724DC1E1" w14:textId="77777777" w:rsidTr="002C409B">
        <w:tc>
          <w:tcPr>
            <w:tcW w:w="9288" w:type="dxa"/>
            <w:gridSpan w:val="4"/>
          </w:tcPr>
          <w:p w14:paraId="2EA2FA07" w14:textId="77777777" w:rsidR="00C91D85" w:rsidRDefault="00C91D85" w:rsidP="002C409B">
            <w:pPr>
              <w:rPr>
                <w:rFonts w:ascii="Times New Roman" w:hAnsi="Times New Roman" w:cs="Times New Roman"/>
                <w:b/>
                <w:bCs/>
                <w:sz w:val="24"/>
                <w:szCs w:val="24"/>
                <w:lang w:val="en-GB"/>
              </w:rPr>
            </w:pPr>
          </w:p>
          <w:p w14:paraId="3D5EA0D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b/>
                <w:bCs/>
                <w:sz w:val="24"/>
                <w:szCs w:val="24"/>
                <w:lang w:val="en-GB"/>
              </w:rPr>
              <w:t>UK</w:t>
            </w:r>
          </w:p>
        </w:tc>
      </w:tr>
      <w:tr w:rsidR="00C91D85" w:rsidRPr="009A5EDB" w14:paraId="0EA54986" w14:textId="77777777" w:rsidTr="002C409B">
        <w:tc>
          <w:tcPr>
            <w:tcW w:w="1668" w:type="dxa"/>
          </w:tcPr>
          <w:p w14:paraId="2C13CA2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0E3F05E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45</w:t>
            </w:r>
          </w:p>
        </w:tc>
        <w:tc>
          <w:tcPr>
            <w:tcW w:w="3118" w:type="dxa"/>
          </w:tcPr>
          <w:p w14:paraId="22D2FAB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rPr>
              <w:t>English, Cantonese, Mandarin</w:t>
            </w:r>
          </w:p>
        </w:tc>
        <w:tc>
          <w:tcPr>
            <w:tcW w:w="2943" w:type="dxa"/>
          </w:tcPr>
          <w:p w14:paraId="12E8F901" w14:textId="77777777" w:rsidR="00C91D85" w:rsidRPr="005907C9" w:rsidRDefault="00C91D85" w:rsidP="002C409B">
            <w:pPr>
              <w:rPr>
                <w:rFonts w:ascii="Times New Roman" w:hAnsi="Times New Roman" w:cs="Times New Roman"/>
                <w:sz w:val="24"/>
                <w:szCs w:val="24"/>
                <w:lang w:val="en-GB"/>
              </w:rPr>
            </w:pPr>
            <w:proofErr w:type="gramStart"/>
            <w:r w:rsidRPr="005907C9">
              <w:rPr>
                <w:rFonts w:ascii="Times New Roman" w:hAnsi="Times New Roman" w:cs="Times New Roman"/>
                <w:sz w:val="24"/>
                <w:szCs w:val="24"/>
                <w:lang w:val="en-GB"/>
              </w:rPr>
              <w:t>Didn’t</w:t>
            </w:r>
            <w:proofErr w:type="gramEnd"/>
            <w:r w:rsidRPr="005907C9">
              <w:rPr>
                <w:rFonts w:ascii="Times New Roman" w:hAnsi="Times New Roman" w:cs="Times New Roman"/>
                <w:sz w:val="24"/>
                <w:szCs w:val="24"/>
                <w:lang w:val="en-GB"/>
              </w:rPr>
              <w:t xml:space="preserve"> live there, but worked as a Manager of CSO in neighbourhood / 45 years</w:t>
            </w:r>
          </w:p>
        </w:tc>
      </w:tr>
      <w:tr w:rsidR="00C91D85" w:rsidRPr="005907C9" w14:paraId="6B1147B0" w14:textId="77777777" w:rsidTr="002C409B">
        <w:tc>
          <w:tcPr>
            <w:tcW w:w="1668" w:type="dxa"/>
          </w:tcPr>
          <w:p w14:paraId="760248F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50B5D072"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28</w:t>
            </w:r>
          </w:p>
        </w:tc>
        <w:tc>
          <w:tcPr>
            <w:tcW w:w="3118" w:type="dxa"/>
          </w:tcPr>
          <w:p w14:paraId="6A0A7F6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US"/>
              </w:rPr>
              <w:t>English, French, Urdu, Punjabi, Hindi. Basic knowledge of French, Russian, Spanish</w:t>
            </w:r>
          </w:p>
        </w:tc>
        <w:tc>
          <w:tcPr>
            <w:tcW w:w="2943" w:type="dxa"/>
          </w:tcPr>
          <w:p w14:paraId="2FC6720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28 years / 28 years</w:t>
            </w:r>
          </w:p>
        </w:tc>
      </w:tr>
      <w:tr w:rsidR="00C91D85" w:rsidRPr="009A5EDB" w14:paraId="69B10695" w14:textId="77777777" w:rsidTr="002C409B">
        <w:tc>
          <w:tcPr>
            <w:tcW w:w="1668" w:type="dxa"/>
          </w:tcPr>
          <w:p w14:paraId="10F8204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19FB0881"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44</w:t>
            </w:r>
          </w:p>
        </w:tc>
        <w:tc>
          <w:tcPr>
            <w:tcW w:w="3118" w:type="dxa"/>
          </w:tcPr>
          <w:p w14:paraId="4E8205FE"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rPr>
              <w:t>Turkish / Kurdish, English</w:t>
            </w:r>
          </w:p>
        </w:tc>
        <w:tc>
          <w:tcPr>
            <w:tcW w:w="2943" w:type="dxa"/>
          </w:tcPr>
          <w:p w14:paraId="6D2CC5E6"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Lived in adjoining neighbourhood; extensive contacts in each neighbourhood through work / 15 years</w:t>
            </w:r>
          </w:p>
        </w:tc>
      </w:tr>
      <w:tr w:rsidR="00C91D85" w:rsidRPr="005907C9" w14:paraId="3AF5F452" w14:textId="77777777" w:rsidTr="002C409B">
        <w:tc>
          <w:tcPr>
            <w:tcW w:w="1668" w:type="dxa"/>
          </w:tcPr>
          <w:p w14:paraId="47566FE6"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5A0FA85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70</w:t>
            </w:r>
          </w:p>
        </w:tc>
        <w:tc>
          <w:tcPr>
            <w:tcW w:w="3118" w:type="dxa"/>
          </w:tcPr>
          <w:p w14:paraId="25BAE18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US"/>
              </w:rPr>
              <w:t xml:space="preserve">English, Hindi. Limited French, </w:t>
            </w:r>
            <w:proofErr w:type="gramStart"/>
            <w:r w:rsidRPr="005907C9">
              <w:rPr>
                <w:rFonts w:ascii="Times New Roman" w:hAnsi="Times New Roman" w:cs="Times New Roman"/>
                <w:sz w:val="24"/>
                <w:szCs w:val="24"/>
                <w:lang w:val="en-US"/>
              </w:rPr>
              <w:t>Punjabi</w:t>
            </w:r>
            <w:proofErr w:type="gramEnd"/>
            <w:r w:rsidRPr="005907C9">
              <w:rPr>
                <w:rFonts w:ascii="Times New Roman" w:hAnsi="Times New Roman" w:cs="Times New Roman"/>
                <w:sz w:val="24"/>
                <w:szCs w:val="24"/>
                <w:lang w:val="en-US"/>
              </w:rPr>
              <w:t xml:space="preserve"> and Urdu.</w:t>
            </w:r>
          </w:p>
        </w:tc>
        <w:tc>
          <w:tcPr>
            <w:tcW w:w="2943" w:type="dxa"/>
          </w:tcPr>
          <w:p w14:paraId="0D6A1D62"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70 years / 70 years</w:t>
            </w:r>
          </w:p>
        </w:tc>
      </w:tr>
      <w:tr w:rsidR="00C91D85" w:rsidRPr="005907C9" w14:paraId="0CB0EE4C" w14:textId="77777777" w:rsidTr="002C409B">
        <w:tc>
          <w:tcPr>
            <w:tcW w:w="9288" w:type="dxa"/>
            <w:gridSpan w:val="4"/>
          </w:tcPr>
          <w:p w14:paraId="08AABEB7" w14:textId="77777777" w:rsidR="00C91D85" w:rsidRPr="005907C9" w:rsidRDefault="00C91D85" w:rsidP="002C409B">
            <w:pPr>
              <w:rPr>
                <w:rFonts w:ascii="Times New Roman" w:hAnsi="Times New Roman" w:cs="Times New Roman"/>
                <w:b/>
                <w:sz w:val="24"/>
                <w:szCs w:val="24"/>
                <w:lang w:val="en-GB"/>
              </w:rPr>
            </w:pPr>
          </w:p>
          <w:p w14:paraId="19632C8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b/>
                <w:sz w:val="24"/>
                <w:szCs w:val="24"/>
                <w:lang w:val="en-GB"/>
              </w:rPr>
              <w:t>Sweden</w:t>
            </w:r>
          </w:p>
        </w:tc>
      </w:tr>
      <w:tr w:rsidR="00C91D85" w:rsidRPr="005907C9" w14:paraId="78C3DAC3" w14:textId="77777777" w:rsidTr="002C409B">
        <w:tc>
          <w:tcPr>
            <w:tcW w:w="1668" w:type="dxa"/>
          </w:tcPr>
          <w:p w14:paraId="7AB2A19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31EEF33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45</w:t>
            </w:r>
          </w:p>
        </w:tc>
        <w:tc>
          <w:tcPr>
            <w:tcW w:w="3118" w:type="dxa"/>
          </w:tcPr>
          <w:p w14:paraId="36F5E731"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Somali, Swahili, Swedish, English </w:t>
            </w:r>
          </w:p>
        </w:tc>
        <w:tc>
          <w:tcPr>
            <w:tcW w:w="2943" w:type="dxa"/>
          </w:tcPr>
          <w:p w14:paraId="12B3049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20 years / 25 years</w:t>
            </w:r>
          </w:p>
        </w:tc>
      </w:tr>
      <w:tr w:rsidR="00C91D85" w:rsidRPr="005907C9" w14:paraId="42C522C1" w14:textId="77777777" w:rsidTr="002C409B">
        <w:tc>
          <w:tcPr>
            <w:tcW w:w="1668" w:type="dxa"/>
          </w:tcPr>
          <w:p w14:paraId="0CAC56B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M</w:t>
            </w:r>
          </w:p>
        </w:tc>
        <w:tc>
          <w:tcPr>
            <w:tcW w:w="1559" w:type="dxa"/>
          </w:tcPr>
          <w:p w14:paraId="4A8859B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24</w:t>
            </w:r>
          </w:p>
        </w:tc>
        <w:tc>
          <w:tcPr>
            <w:tcW w:w="3118" w:type="dxa"/>
          </w:tcPr>
          <w:p w14:paraId="6BE69F2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Arabic, English</w:t>
            </w:r>
          </w:p>
        </w:tc>
        <w:tc>
          <w:tcPr>
            <w:tcW w:w="2943" w:type="dxa"/>
          </w:tcPr>
          <w:p w14:paraId="097403DE"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 years / 2 years</w:t>
            </w:r>
          </w:p>
        </w:tc>
      </w:tr>
      <w:tr w:rsidR="00C91D85" w:rsidRPr="005907C9" w14:paraId="654EEF31" w14:textId="77777777" w:rsidTr="002C409B">
        <w:tc>
          <w:tcPr>
            <w:tcW w:w="1668" w:type="dxa"/>
          </w:tcPr>
          <w:p w14:paraId="1FD32E6A"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03A86C5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23</w:t>
            </w:r>
          </w:p>
        </w:tc>
        <w:tc>
          <w:tcPr>
            <w:tcW w:w="3118" w:type="dxa"/>
          </w:tcPr>
          <w:p w14:paraId="6F519C59"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Finnish, English, Swedish</w:t>
            </w:r>
          </w:p>
        </w:tc>
        <w:tc>
          <w:tcPr>
            <w:tcW w:w="2943" w:type="dxa"/>
          </w:tcPr>
          <w:p w14:paraId="28E7F280"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Lived near neighbourhood / 3 years</w:t>
            </w:r>
          </w:p>
        </w:tc>
      </w:tr>
      <w:tr w:rsidR="00C91D85" w:rsidRPr="005907C9" w14:paraId="0EC5397B" w14:textId="77777777" w:rsidTr="002C409B">
        <w:tc>
          <w:tcPr>
            <w:tcW w:w="1668" w:type="dxa"/>
          </w:tcPr>
          <w:p w14:paraId="203B0AB6"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F</w:t>
            </w:r>
          </w:p>
        </w:tc>
        <w:tc>
          <w:tcPr>
            <w:tcW w:w="1559" w:type="dxa"/>
          </w:tcPr>
          <w:p w14:paraId="1416AEC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35</w:t>
            </w:r>
          </w:p>
        </w:tc>
        <w:tc>
          <w:tcPr>
            <w:tcW w:w="3118" w:type="dxa"/>
          </w:tcPr>
          <w:p w14:paraId="453BC6C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Arabic, English, Swedish </w:t>
            </w:r>
          </w:p>
        </w:tc>
        <w:tc>
          <w:tcPr>
            <w:tcW w:w="2943" w:type="dxa"/>
          </w:tcPr>
          <w:p w14:paraId="2145D33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5 years / 18 years</w:t>
            </w:r>
          </w:p>
        </w:tc>
      </w:tr>
      <w:tr w:rsidR="00C91D85" w:rsidRPr="005907C9" w14:paraId="0B2BE1A2" w14:textId="77777777" w:rsidTr="002C409B">
        <w:tc>
          <w:tcPr>
            <w:tcW w:w="9288" w:type="dxa"/>
            <w:gridSpan w:val="4"/>
          </w:tcPr>
          <w:p w14:paraId="3F3ADC41" w14:textId="77777777" w:rsidR="00C91D85" w:rsidRDefault="00C91D85" w:rsidP="002C409B">
            <w:pPr>
              <w:rPr>
                <w:rFonts w:ascii="Times New Roman" w:hAnsi="Times New Roman" w:cs="Times New Roman"/>
                <w:sz w:val="24"/>
                <w:szCs w:val="24"/>
                <w:lang w:val="en-GB"/>
              </w:rPr>
            </w:pPr>
          </w:p>
          <w:p w14:paraId="502088C6" w14:textId="77777777" w:rsidR="00C91D85" w:rsidRPr="005907C9" w:rsidRDefault="00C91D85" w:rsidP="002C409B">
            <w:pPr>
              <w:rPr>
                <w:rFonts w:ascii="Times New Roman" w:hAnsi="Times New Roman" w:cs="Times New Roman"/>
                <w:b/>
                <w:sz w:val="24"/>
                <w:szCs w:val="24"/>
                <w:lang w:val="en-GB"/>
              </w:rPr>
            </w:pPr>
            <w:r w:rsidRPr="005907C9">
              <w:rPr>
                <w:rFonts w:ascii="Times New Roman" w:hAnsi="Times New Roman" w:cs="Times New Roman"/>
                <w:b/>
                <w:sz w:val="24"/>
                <w:szCs w:val="24"/>
                <w:lang w:val="en-GB"/>
              </w:rPr>
              <w:t>Portugal</w:t>
            </w:r>
          </w:p>
        </w:tc>
      </w:tr>
      <w:tr w:rsidR="00C91D85" w:rsidRPr="005907C9" w14:paraId="47D377DA" w14:textId="77777777" w:rsidTr="002C409B">
        <w:tc>
          <w:tcPr>
            <w:tcW w:w="1668" w:type="dxa"/>
          </w:tcPr>
          <w:p w14:paraId="2D7BC531"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M</w:t>
            </w:r>
          </w:p>
        </w:tc>
        <w:tc>
          <w:tcPr>
            <w:tcW w:w="1559" w:type="dxa"/>
          </w:tcPr>
          <w:p w14:paraId="0048AB44"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49</w:t>
            </w:r>
          </w:p>
        </w:tc>
        <w:tc>
          <w:tcPr>
            <w:tcW w:w="3118" w:type="dxa"/>
          </w:tcPr>
          <w:p w14:paraId="7EDF0799"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Portuguese, English, Gujarati, Hindi</w:t>
            </w:r>
          </w:p>
        </w:tc>
        <w:tc>
          <w:tcPr>
            <w:tcW w:w="2943" w:type="dxa"/>
          </w:tcPr>
          <w:p w14:paraId="4D3365C1"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34 years/ 34 years</w:t>
            </w:r>
          </w:p>
        </w:tc>
      </w:tr>
      <w:tr w:rsidR="00C91D85" w:rsidRPr="005907C9" w14:paraId="5A1F67C5" w14:textId="77777777" w:rsidTr="002C409B">
        <w:tc>
          <w:tcPr>
            <w:tcW w:w="1668" w:type="dxa"/>
          </w:tcPr>
          <w:p w14:paraId="16A9BEC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F </w:t>
            </w:r>
          </w:p>
        </w:tc>
        <w:tc>
          <w:tcPr>
            <w:tcW w:w="1559" w:type="dxa"/>
          </w:tcPr>
          <w:p w14:paraId="09080D2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24</w:t>
            </w:r>
          </w:p>
        </w:tc>
        <w:tc>
          <w:tcPr>
            <w:tcW w:w="3118" w:type="dxa"/>
          </w:tcPr>
          <w:p w14:paraId="14ECF0CD" w14:textId="77777777" w:rsidR="00C91D85" w:rsidRPr="005907C9" w:rsidRDefault="00C91D85" w:rsidP="002C409B">
            <w:pPr>
              <w:rPr>
                <w:rFonts w:ascii="Times New Roman" w:hAnsi="Times New Roman" w:cs="Times New Roman"/>
                <w:sz w:val="24"/>
                <w:szCs w:val="24"/>
                <w:lang w:val="en-GB"/>
              </w:rPr>
            </w:pPr>
            <w:proofErr w:type="spellStart"/>
            <w:r w:rsidRPr="005907C9">
              <w:rPr>
                <w:rFonts w:ascii="Times New Roman" w:hAnsi="Times New Roman" w:cs="Times New Roman"/>
                <w:sz w:val="24"/>
                <w:szCs w:val="24"/>
                <w:lang w:val="en-GB"/>
              </w:rPr>
              <w:t>Luso</w:t>
            </w:r>
            <w:proofErr w:type="spellEnd"/>
            <w:r w:rsidRPr="005907C9">
              <w:rPr>
                <w:rFonts w:ascii="Times New Roman" w:hAnsi="Times New Roman" w:cs="Times New Roman"/>
                <w:sz w:val="24"/>
                <w:szCs w:val="24"/>
                <w:lang w:val="en-GB"/>
              </w:rPr>
              <w:t xml:space="preserve">-descendant, Portuguese, </w:t>
            </w:r>
            <w:r w:rsidRPr="005907C9">
              <w:rPr>
                <w:rFonts w:ascii="Times New Roman" w:hAnsi="Times New Roman" w:cs="Times New Roman"/>
                <w:sz w:val="24"/>
                <w:szCs w:val="24"/>
                <w:lang w:val="en-GB"/>
              </w:rPr>
              <w:lastRenderedPageBreak/>
              <w:t xml:space="preserve">English, French, German, Italian, Luxembourgish, </w:t>
            </w:r>
          </w:p>
        </w:tc>
        <w:tc>
          <w:tcPr>
            <w:tcW w:w="2943" w:type="dxa"/>
          </w:tcPr>
          <w:p w14:paraId="60DEB054"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lastRenderedPageBreak/>
              <w:t xml:space="preserve">2 years/ 2 years </w:t>
            </w:r>
          </w:p>
        </w:tc>
      </w:tr>
      <w:tr w:rsidR="00C91D85" w:rsidRPr="009A5EDB" w14:paraId="73035548" w14:textId="77777777" w:rsidTr="002C409B">
        <w:tc>
          <w:tcPr>
            <w:tcW w:w="1668" w:type="dxa"/>
          </w:tcPr>
          <w:p w14:paraId="01DCE7EE"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F </w:t>
            </w:r>
          </w:p>
        </w:tc>
        <w:tc>
          <w:tcPr>
            <w:tcW w:w="1559" w:type="dxa"/>
          </w:tcPr>
          <w:p w14:paraId="12BA5680"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30</w:t>
            </w:r>
          </w:p>
        </w:tc>
        <w:tc>
          <w:tcPr>
            <w:tcW w:w="3118" w:type="dxa"/>
          </w:tcPr>
          <w:p w14:paraId="1195397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Portuguese, some Creole</w:t>
            </w:r>
          </w:p>
        </w:tc>
        <w:tc>
          <w:tcPr>
            <w:tcW w:w="2943" w:type="dxa"/>
          </w:tcPr>
          <w:p w14:paraId="24C9F687"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Did not live in neighbourhood, but worked in the neighbourhood in NGO for several years/ NA*</w:t>
            </w:r>
          </w:p>
        </w:tc>
      </w:tr>
      <w:tr w:rsidR="00C91D85" w:rsidRPr="009A5EDB" w14:paraId="250A5C77" w14:textId="77777777" w:rsidTr="002C409B">
        <w:tc>
          <w:tcPr>
            <w:tcW w:w="1668" w:type="dxa"/>
          </w:tcPr>
          <w:p w14:paraId="61EBACD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F </w:t>
            </w:r>
          </w:p>
        </w:tc>
        <w:tc>
          <w:tcPr>
            <w:tcW w:w="1559" w:type="dxa"/>
          </w:tcPr>
          <w:p w14:paraId="2953379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23</w:t>
            </w:r>
          </w:p>
        </w:tc>
        <w:tc>
          <w:tcPr>
            <w:tcW w:w="3118" w:type="dxa"/>
          </w:tcPr>
          <w:p w14:paraId="788829CA"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English, Nepalese, some Hindi</w:t>
            </w:r>
          </w:p>
        </w:tc>
        <w:tc>
          <w:tcPr>
            <w:tcW w:w="2943" w:type="dxa"/>
          </w:tcPr>
          <w:p w14:paraId="1AB8225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1 year/ 1 year (knew the new Nepalese migrant community well)</w:t>
            </w:r>
          </w:p>
        </w:tc>
      </w:tr>
      <w:tr w:rsidR="00C91D85" w:rsidRPr="009A5EDB" w14:paraId="77D2C2CF" w14:textId="77777777" w:rsidTr="002C409B">
        <w:tc>
          <w:tcPr>
            <w:tcW w:w="1668" w:type="dxa"/>
          </w:tcPr>
          <w:p w14:paraId="198A1A8C"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rPr>
              <w:t xml:space="preserve">M </w:t>
            </w:r>
          </w:p>
        </w:tc>
        <w:tc>
          <w:tcPr>
            <w:tcW w:w="1559" w:type="dxa"/>
          </w:tcPr>
          <w:p w14:paraId="6229341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32</w:t>
            </w:r>
          </w:p>
        </w:tc>
        <w:tc>
          <w:tcPr>
            <w:tcW w:w="3118" w:type="dxa"/>
          </w:tcPr>
          <w:p w14:paraId="61C132C5"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Portuguese, English</w:t>
            </w:r>
          </w:p>
        </w:tc>
        <w:tc>
          <w:tcPr>
            <w:tcW w:w="2943" w:type="dxa"/>
          </w:tcPr>
          <w:p w14:paraId="4BC5A188"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Did not live in neighbourhood, but reached out to locals and migrants from Brazil and former Portuguese colonies in Africa /7 years</w:t>
            </w:r>
          </w:p>
        </w:tc>
      </w:tr>
      <w:tr w:rsidR="00C91D85" w:rsidRPr="009A5EDB" w14:paraId="16793F2E" w14:textId="77777777" w:rsidTr="002C409B">
        <w:tc>
          <w:tcPr>
            <w:tcW w:w="1668" w:type="dxa"/>
          </w:tcPr>
          <w:p w14:paraId="6B886852"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rPr>
              <w:t xml:space="preserve">F </w:t>
            </w:r>
          </w:p>
        </w:tc>
        <w:tc>
          <w:tcPr>
            <w:tcW w:w="1559" w:type="dxa"/>
          </w:tcPr>
          <w:p w14:paraId="6B170BFF"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26</w:t>
            </w:r>
          </w:p>
        </w:tc>
        <w:tc>
          <w:tcPr>
            <w:tcW w:w="3118" w:type="dxa"/>
          </w:tcPr>
          <w:p w14:paraId="6E34195D"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Portuguese, English</w:t>
            </w:r>
          </w:p>
        </w:tc>
        <w:tc>
          <w:tcPr>
            <w:tcW w:w="2943" w:type="dxa"/>
          </w:tcPr>
          <w:p w14:paraId="5FBDFBFF"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 xml:space="preserve">Did not live in </w:t>
            </w:r>
            <w:proofErr w:type="gramStart"/>
            <w:r w:rsidRPr="005907C9">
              <w:rPr>
                <w:rFonts w:ascii="Times New Roman" w:hAnsi="Times New Roman" w:cs="Times New Roman"/>
                <w:sz w:val="24"/>
                <w:szCs w:val="24"/>
                <w:lang w:val="en-GB"/>
              </w:rPr>
              <w:t>neighbourhood ,</w:t>
            </w:r>
            <w:proofErr w:type="gramEnd"/>
            <w:r w:rsidRPr="005907C9">
              <w:rPr>
                <w:rFonts w:ascii="Times New Roman" w:hAnsi="Times New Roman" w:cs="Times New Roman"/>
                <w:sz w:val="24"/>
                <w:szCs w:val="24"/>
                <w:lang w:val="en-GB"/>
              </w:rPr>
              <w:t xml:space="preserve"> but worked in local NGO so knew residents who were migrants and autochthonous/3 years</w:t>
            </w:r>
          </w:p>
        </w:tc>
      </w:tr>
      <w:tr w:rsidR="00C91D85" w:rsidRPr="009A5EDB" w14:paraId="338C4566" w14:textId="77777777" w:rsidTr="002C409B">
        <w:tc>
          <w:tcPr>
            <w:tcW w:w="1668" w:type="dxa"/>
          </w:tcPr>
          <w:p w14:paraId="44797D82" w14:textId="77777777" w:rsidR="00C91D85" w:rsidRPr="005907C9" w:rsidRDefault="00C91D85" w:rsidP="002C409B">
            <w:pPr>
              <w:rPr>
                <w:rFonts w:ascii="Times New Roman" w:hAnsi="Times New Roman" w:cs="Times New Roman"/>
                <w:sz w:val="24"/>
                <w:szCs w:val="24"/>
                <w:lang w:val="en-GB"/>
              </w:rPr>
            </w:pPr>
            <w:r>
              <w:rPr>
                <w:rFonts w:ascii="Times New Roman" w:hAnsi="Times New Roman" w:cs="Times New Roman"/>
                <w:sz w:val="24"/>
                <w:szCs w:val="24"/>
                <w:lang w:val="en-GB"/>
              </w:rPr>
              <w:t>F</w:t>
            </w:r>
            <w:r w:rsidRPr="005907C9">
              <w:rPr>
                <w:rFonts w:ascii="Times New Roman" w:hAnsi="Times New Roman" w:cs="Times New Roman"/>
                <w:sz w:val="24"/>
                <w:szCs w:val="24"/>
                <w:lang w:val="en-GB"/>
              </w:rPr>
              <w:t xml:space="preserve"> </w:t>
            </w:r>
          </w:p>
        </w:tc>
        <w:tc>
          <w:tcPr>
            <w:tcW w:w="1559" w:type="dxa"/>
          </w:tcPr>
          <w:p w14:paraId="03D0CE1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30</w:t>
            </w:r>
          </w:p>
        </w:tc>
        <w:tc>
          <w:tcPr>
            <w:tcW w:w="3118" w:type="dxa"/>
          </w:tcPr>
          <w:p w14:paraId="7C7F882B"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English, Portuguese, Hindi, Punjabi</w:t>
            </w:r>
          </w:p>
        </w:tc>
        <w:tc>
          <w:tcPr>
            <w:tcW w:w="2943" w:type="dxa"/>
          </w:tcPr>
          <w:p w14:paraId="4397D9D3" w14:textId="77777777" w:rsidR="00C91D85" w:rsidRPr="005907C9" w:rsidRDefault="00C91D85" w:rsidP="002C409B">
            <w:pPr>
              <w:rPr>
                <w:rFonts w:ascii="Times New Roman" w:hAnsi="Times New Roman" w:cs="Times New Roman"/>
                <w:sz w:val="24"/>
                <w:szCs w:val="24"/>
                <w:lang w:val="en-GB"/>
              </w:rPr>
            </w:pPr>
            <w:r w:rsidRPr="005907C9">
              <w:rPr>
                <w:rFonts w:ascii="Times New Roman" w:hAnsi="Times New Roman" w:cs="Times New Roman"/>
                <w:sz w:val="24"/>
                <w:szCs w:val="24"/>
                <w:lang w:val="en-GB"/>
              </w:rPr>
              <w:t>Lived in another neighbourhood but knew residents from South East Asia /NA*</w:t>
            </w:r>
          </w:p>
        </w:tc>
      </w:tr>
    </w:tbl>
    <w:p w14:paraId="274F3A6A" w14:textId="77777777" w:rsidR="00C91D85" w:rsidRPr="005907C9" w:rsidRDefault="00C91D85" w:rsidP="00C91D85">
      <w:pPr>
        <w:rPr>
          <w:rFonts w:ascii="Times New Roman" w:hAnsi="Times New Roman" w:cs="Times New Roman"/>
          <w:sz w:val="24"/>
          <w:szCs w:val="24"/>
          <w:lang w:val="en-GB"/>
        </w:rPr>
      </w:pPr>
    </w:p>
    <w:p w14:paraId="2580BE9D" w14:textId="77777777" w:rsidR="00C91D85" w:rsidRPr="005907C9" w:rsidRDefault="00C91D85" w:rsidP="00C91D85">
      <w:pPr>
        <w:rPr>
          <w:rFonts w:ascii="Times New Roman" w:hAnsi="Times New Roman" w:cs="Times New Roman"/>
          <w:sz w:val="24"/>
          <w:szCs w:val="24"/>
          <w:lang w:val="en-GB"/>
        </w:rPr>
      </w:pPr>
      <w:r w:rsidRPr="005907C9">
        <w:rPr>
          <w:rFonts w:ascii="Times New Roman" w:hAnsi="Times New Roman" w:cs="Times New Roman"/>
          <w:sz w:val="24"/>
          <w:szCs w:val="24"/>
          <w:lang w:val="en-GB"/>
        </w:rPr>
        <w:t>NK*: Information not available</w:t>
      </w:r>
    </w:p>
    <w:p w14:paraId="32788CAE" w14:textId="02D37D95" w:rsidR="00F2694F" w:rsidRPr="00352759" w:rsidRDefault="00F2694F" w:rsidP="00F2694F">
      <w:pPr>
        <w:pStyle w:val="NoSpacing"/>
        <w:jc w:val="both"/>
        <w:rPr>
          <w:rFonts w:ascii="Times New Roman" w:hAnsi="Times New Roman" w:cs="Times New Roman"/>
        </w:rPr>
      </w:pPr>
    </w:p>
    <w:sectPr w:rsidR="00F2694F" w:rsidRPr="00352759" w:rsidSect="00D57257">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5574" w14:textId="77777777" w:rsidR="00C76247" w:rsidRDefault="00C76247">
      <w:pPr>
        <w:spacing w:after="0" w:line="240" w:lineRule="auto"/>
      </w:pPr>
      <w:r>
        <w:separator/>
      </w:r>
    </w:p>
  </w:endnote>
  <w:endnote w:type="continuationSeparator" w:id="0">
    <w:p w14:paraId="39F3BE25" w14:textId="77777777" w:rsidR="00C76247" w:rsidRDefault="00C76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704701"/>
      <w:docPartObj>
        <w:docPartGallery w:val="Page Numbers (Bottom of Page)"/>
        <w:docPartUnique/>
      </w:docPartObj>
    </w:sdtPr>
    <w:sdtEndPr/>
    <w:sdtContent>
      <w:p w14:paraId="2E58925D" w14:textId="77777777" w:rsidR="00051DF3" w:rsidRDefault="00051DF3">
        <w:pPr>
          <w:pStyle w:val="Footer"/>
          <w:jc w:val="right"/>
        </w:pPr>
        <w:r>
          <w:fldChar w:fldCharType="begin"/>
        </w:r>
        <w:r>
          <w:instrText>PAGE   \* MERGEFORMAT</w:instrText>
        </w:r>
        <w:r>
          <w:fldChar w:fldCharType="separate"/>
        </w:r>
        <w:r w:rsidR="00C91D85">
          <w:rPr>
            <w:noProof/>
          </w:rPr>
          <w:t>5</w:t>
        </w:r>
        <w:r>
          <w:fldChar w:fldCharType="end"/>
        </w:r>
      </w:p>
    </w:sdtContent>
  </w:sdt>
  <w:p w14:paraId="16F3C910" w14:textId="77777777" w:rsidR="00051DF3" w:rsidRDefault="00051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37EFC" w14:textId="77777777" w:rsidR="00C76247" w:rsidRDefault="00C76247">
      <w:pPr>
        <w:spacing w:after="0" w:line="240" w:lineRule="auto"/>
      </w:pPr>
      <w:r>
        <w:separator/>
      </w:r>
    </w:p>
  </w:footnote>
  <w:footnote w:type="continuationSeparator" w:id="0">
    <w:p w14:paraId="071F9114" w14:textId="77777777" w:rsidR="00C76247" w:rsidRDefault="00C76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A76704"/>
    <w:multiLevelType w:val="hybridMultilevel"/>
    <w:tmpl w:val="2DA0AD1C"/>
    <w:lvl w:ilvl="0" w:tplc="BB02EF84">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Anthony Gordon">
    <w15:presenceInfo w15:providerId="AD" w15:userId="S::davidanthony.gordon@frontiersin.net::0a4f70b1-ac4d-4473-bf0d-6c35be665a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2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F6635E"/>
    <w:rsid w:val="00006DD3"/>
    <w:rsid w:val="000257D1"/>
    <w:rsid w:val="00036BDC"/>
    <w:rsid w:val="00037EEE"/>
    <w:rsid w:val="0004092D"/>
    <w:rsid w:val="00041986"/>
    <w:rsid w:val="00051DF3"/>
    <w:rsid w:val="000628DB"/>
    <w:rsid w:val="0006591E"/>
    <w:rsid w:val="00066597"/>
    <w:rsid w:val="00075D2E"/>
    <w:rsid w:val="00080B30"/>
    <w:rsid w:val="0008428D"/>
    <w:rsid w:val="00086876"/>
    <w:rsid w:val="000924C6"/>
    <w:rsid w:val="00093B75"/>
    <w:rsid w:val="000A3E07"/>
    <w:rsid w:val="000A44B1"/>
    <w:rsid w:val="000B05DB"/>
    <w:rsid w:val="000B71F4"/>
    <w:rsid w:val="000C4738"/>
    <w:rsid w:val="000C476C"/>
    <w:rsid w:val="00102BA3"/>
    <w:rsid w:val="00115275"/>
    <w:rsid w:val="00117D96"/>
    <w:rsid w:val="00131AD3"/>
    <w:rsid w:val="0015136A"/>
    <w:rsid w:val="00180038"/>
    <w:rsid w:val="0018323C"/>
    <w:rsid w:val="00194289"/>
    <w:rsid w:val="001A06C9"/>
    <w:rsid w:val="001D08FE"/>
    <w:rsid w:val="001D173C"/>
    <w:rsid w:val="001E6939"/>
    <w:rsid w:val="001F4AEF"/>
    <w:rsid w:val="001F6886"/>
    <w:rsid w:val="00202ACF"/>
    <w:rsid w:val="00206155"/>
    <w:rsid w:val="00206D95"/>
    <w:rsid w:val="00215E4A"/>
    <w:rsid w:val="00222478"/>
    <w:rsid w:val="0022282C"/>
    <w:rsid w:val="00222BDA"/>
    <w:rsid w:val="00223CB2"/>
    <w:rsid w:val="0022592E"/>
    <w:rsid w:val="00226B68"/>
    <w:rsid w:val="002332C3"/>
    <w:rsid w:val="0023738E"/>
    <w:rsid w:val="00242685"/>
    <w:rsid w:val="002436F5"/>
    <w:rsid w:val="00244E49"/>
    <w:rsid w:val="002563C9"/>
    <w:rsid w:val="00262B78"/>
    <w:rsid w:val="00267495"/>
    <w:rsid w:val="0027653F"/>
    <w:rsid w:val="00277E4E"/>
    <w:rsid w:val="00284B99"/>
    <w:rsid w:val="00284FC7"/>
    <w:rsid w:val="002938D9"/>
    <w:rsid w:val="002B3D76"/>
    <w:rsid w:val="002B5F5F"/>
    <w:rsid w:val="002C2501"/>
    <w:rsid w:val="002C347A"/>
    <w:rsid w:val="002D1F0B"/>
    <w:rsid w:val="002D766B"/>
    <w:rsid w:val="002E770C"/>
    <w:rsid w:val="002F0E9F"/>
    <w:rsid w:val="002F0FD1"/>
    <w:rsid w:val="002F3366"/>
    <w:rsid w:val="00310C56"/>
    <w:rsid w:val="0031532F"/>
    <w:rsid w:val="00316D93"/>
    <w:rsid w:val="003237CC"/>
    <w:rsid w:val="0034162E"/>
    <w:rsid w:val="003427E5"/>
    <w:rsid w:val="00352759"/>
    <w:rsid w:val="00366336"/>
    <w:rsid w:val="00371937"/>
    <w:rsid w:val="00381577"/>
    <w:rsid w:val="0038380A"/>
    <w:rsid w:val="00383BBE"/>
    <w:rsid w:val="00394621"/>
    <w:rsid w:val="003A4230"/>
    <w:rsid w:val="003B36AF"/>
    <w:rsid w:val="003C503C"/>
    <w:rsid w:val="003D47CE"/>
    <w:rsid w:val="003F7FD4"/>
    <w:rsid w:val="00424130"/>
    <w:rsid w:val="00443602"/>
    <w:rsid w:val="004475CE"/>
    <w:rsid w:val="00467033"/>
    <w:rsid w:val="0047130B"/>
    <w:rsid w:val="00471C41"/>
    <w:rsid w:val="00472328"/>
    <w:rsid w:val="00482699"/>
    <w:rsid w:val="00487284"/>
    <w:rsid w:val="00492B28"/>
    <w:rsid w:val="0049395E"/>
    <w:rsid w:val="004A21ED"/>
    <w:rsid w:val="004A33FE"/>
    <w:rsid w:val="004C3A0A"/>
    <w:rsid w:val="004D2512"/>
    <w:rsid w:val="004D27D3"/>
    <w:rsid w:val="004E07A5"/>
    <w:rsid w:val="004E1135"/>
    <w:rsid w:val="005024FC"/>
    <w:rsid w:val="00515983"/>
    <w:rsid w:val="00530C6A"/>
    <w:rsid w:val="00532878"/>
    <w:rsid w:val="00533E01"/>
    <w:rsid w:val="00547625"/>
    <w:rsid w:val="00554E69"/>
    <w:rsid w:val="00556464"/>
    <w:rsid w:val="0056022E"/>
    <w:rsid w:val="0056655C"/>
    <w:rsid w:val="00576B9E"/>
    <w:rsid w:val="005955EB"/>
    <w:rsid w:val="005A4D06"/>
    <w:rsid w:val="005A6DF6"/>
    <w:rsid w:val="005B1879"/>
    <w:rsid w:val="005B27A5"/>
    <w:rsid w:val="005C09AE"/>
    <w:rsid w:val="005C0D03"/>
    <w:rsid w:val="005C15CD"/>
    <w:rsid w:val="005D3A9B"/>
    <w:rsid w:val="005E6088"/>
    <w:rsid w:val="005F7C74"/>
    <w:rsid w:val="00603E6B"/>
    <w:rsid w:val="0061179C"/>
    <w:rsid w:val="00616F19"/>
    <w:rsid w:val="00617339"/>
    <w:rsid w:val="006347FF"/>
    <w:rsid w:val="00635C19"/>
    <w:rsid w:val="00637223"/>
    <w:rsid w:val="006416F4"/>
    <w:rsid w:val="00642354"/>
    <w:rsid w:val="006430D5"/>
    <w:rsid w:val="00643910"/>
    <w:rsid w:val="006470DB"/>
    <w:rsid w:val="00657E0D"/>
    <w:rsid w:val="00665D4E"/>
    <w:rsid w:val="006671FF"/>
    <w:rsid w:val="00675846"/>
    <w:rsid w:val="00675D8A"/>
    <w:rsid w:val="00680706"/>
    <w:rsid w:val="006819E3"/>
    <w:rsid w:val="00694709"/>
    <w:rsid w:val="006A1AEA"/>
    <w:rsid w:val="006A5CC1"/>
    <w:rsid w:val="006B65AF"/>
    <w:rsid w:val="006C1B94"/>
    <w:rsid w:val="006D1A5F"/>
    <w:rsid w:val="006E4E20"/>
    <w:rsid w:val="006E62E0"/>
    <w:rsid w:val="0071348C"/>
    <w:rsid w:val="007266FB"/>
    <w:rsid w:val="0074639C"/>
    <w:rsid w:val="00753BB2"/>
    <w:rsid w:val="00775027"/>
    <w:rsid w:val="007757B7"/>
    <w:rsid w:val="007764F4"/>
    <w:rsid w:val="00792A66"/>
    <w:rsid w:val="00793780"/>
    <w:rsid w:val="00796B04"/>
    <w:rsid w:val="007C666F"/>
    <w:rsid w:val="007E528D"/>
    <w:rsid w:val="007F2347"/>
    <w:rsid w:val="0080024C"/>
    <w:rsid w:val="00800E24"/>
    <w:rsid w:val="008059E0"/>
    <w:rsid w:val="008205D0"/>
    <w:rsid w:val="008256B9"/>
    <w:rsid w:val="00827DBB"/>
    <w:rsid w:val="008459EB"/>
    <w:rsid w:val="00846909"/>
    <w:rsid w:val="00854A29"/>
    <w:rsid w:val="00867958"/>
    <w:rsid w:val="008758F7"/>
    <w:rsid w:val="00877523"/>
    <w:rsid w:val="00884A79"/>
    <w:rsid w:val="00885685"/>
    <w:rsid w:val="008858A7"/>
    <w:rsid w:val="008A3BD3"/>
    <w:rsid w:val="008C21B5"/>
    <w:rsid w:val="008C296F"/>
    <w:rsid w:val="008D778A"/>
    <w:rsid w:val="008E078C"/>
    <w:rsid w:val="008E30B7"/>
    <w:rsid w:val="008E5020"/>
    <w:rsid w:val="008F0EB4"/>
    <w:rsid w:val="008F1D39"/>
    <w:rsid w:val="00901DD3"/>
    <w:rsid w:val="00936639"/>
    <w:rsid w:val="00940DF4"/>
    <w:rsid w:val="00942957"/>
    <w:rsid w:val="009447B5"/>
    <w:rsid w:val="00946096"/>
    <w:rsid w:val="00960169"/>
    <w:rsid w:val="009640A0"/>
    <w:rsid w:val="00964D23"/>
    <w:rsid w:val="00966B93"/>
    <w:rsid w:val="00972B95"/>
    <w:rsid w:val="00973215"/>
    <w:rsid w:val="009736AE"/>
    <w:rsid w:val="00977392"/>
    <w:rsid w:val="009A08FC"/>
    <w:rsid w:val="009B49E6"/>
    <w:rsid w:val="009C37A4"/>
    <w:rsid w:val="009D16D0"/>
    <w:rsid w:val="009E707C"/>
    <w:rsid w:val="009F3D5F"/>
    <w:rsid w:val="009F6965"/>
    <w:rsid w:val="009F7052"/>
    <w:rsid w:val="00A01B5F"/>
    <w:rsid w:val="00A07975"/>
    <w:rsid w:val="00A16328"/>
    <w:rsid w:val="00A22348"/>
    <w:rsid w:val="00A24F8C"/>
    <w:rsid w:val="00A321C5"/>
    <w:rsid w:val="00A349D3"/>
    <w:rsid w:val="00A363DB"/>
    <w:rsid w:val="00A40137"/>
    <w:rsid w:val="00A4654D"/>
    <w:rsid w:val="00A472C3"/>
    <w:rsid w:val="00A53590"/>
    <w:rsid w:val="00A539F5"/>
    <w:rsid w:val="00A55904"/>
    <w:rsid w:val="00A66E89"/>
    <w:rsid w:val="00A66F5B"/>
    <w:rsid w:val="00A75E4F"/>
    <w:rsid w:val="00A861DC"/>
    <w:rsid w:val="00AA4719"/>
    <w:rsid w:val="00AA47DC"/>
    <w:rsid w:val="00AC221B"/>
    <w:rsid w:val="00AD2A18"/>
    <w:rsid w:val="00AD511C"/>
    <w:rsid w:val="00AF15DC"/>
    <w:rsid w:val="00AF4BD6"/>
    <w:rsid w:val="00B108CA"/>
    <w:rsid w:val="00B352AB"/>
    <w:rsid w:val="00B407F1"/>
    <w:rsid w:val="00B447C5"/>
    <w:rsid w:val="00B570FF"/>
    <w:rsid w:val="00B72E9C"/>
    <w:rsid w:val="00B761DC"/>
    <w:rsid w:val="00B802D8"/>
    <w:rsid w:val="00B81E51"/>
    <w:rsid w:val="00B876CE"/>
    <w:rsid w:val="00B93A6A"/>
    <w:rsid w:val="00BA4BE4"/>
    <w:rsid w:val="00BB15CE"/>
    <w:rsid w:val="00BB41B0"/>
    <w:rsid w:val="00BD5748"/>
    <w:rsid w:val="00BD7263"/>
    <w:rsid w:val="00BF1079"/>
    <w:rsid w:val="00C00B60"/>
    <w:rsid w:val="00C012AA"/>
    <w:rsid w:val="00C06302"/>
    <w:rsid w:val="00C12DBB"/>
    <w:rsid w:val="00C17325"/>
    <w:rsid w:val="00C27ADB"/>
    <w:rsid w:val="00C42039"/>
    <w:rsid w:val="00C631A5"/>
    <w:rsid w:val="00C76247"/>
    <w:rsid w:val="00C91D85"/>
    <w:rsid w:val="00C95A88"/>
    <w:rsid w:val="00CA1519"/>
    <w:rsid w:val="00CA581D"/>
    <w:rsid w:val="00CB578C"/>
    <w:rsid w:val="00CB6B69"/>
    <w:rsid w:val="00CB76BD"/>
    <w:rsid w:val="00CF3870"/>
    <w:rsid w:val="00D06DA9"/>
    <w:rsid w:val="00D07B67"/>
    <w:rsid w:val="00D17730"/>
    <w:rsid w:val="00D20030"/>
    <w:rsid w:val="00D225B0"/>
    <w:rsid w:val="00D269E0"/>
    <w:rsid w:val="00D32355"/>
    <w:rsid w:val="00D374E6"/>
    <w:rsid w:val="00D57257"/>
    <w:rsid w:val="00D638AB"/>
    <w:rsid w:val="00D63FF7"/>
    <w:rsid w:val="00D677DF"/>
    <w:rsid w:val="00D749E9"/>
    <w:rsid w:val="00D80DBA"/>
    <w:rsid w:val="00DA4537"/>
    <w:rsid w:val="00DB79BC"/>
    <w:rsid w:val="00DC16C7"/>
    <w:rsid w:val="00DD14B7"/>
    <w:rsid w:val="00DE097F"/>
    <w:rsid w:val="00E052B5"/>
    <w:rsid w:val="00E11ACE"/>
    <w:rsid w:val="00E36DDF"/>
    <w:rsid w:val="00E45DD7"/>
    <w:rsid w:val="00E56E3D"/>
    <w:rsid w:val="00E62120"/>
    <w:rsid w:val="00E77E1D"/>
    <w:rsid w:val="00E86D71"/>
    <w:rsid w:val="00E876E6"/>
    <w:rsid w:val="00EA36BD"/>
    <w:rsid w:val="00EA3EAA"/>
    <w:rsid w:val="00EA708F"/>
    <w:rsid w:val="00EC1443"/>
    <w:rsid w:val="00EF40AD"/>
    <w:rsid w:val="00F00D86"/>
    <w:rsid w:val="00F045EB"/>
    <w:rsid w:val="00F04E4A"/>
    <w:rsid w:val="00F12C2F"/>
    <w:rsid w:val="00F15DE4"/>
    <w:rsid w:val="00F17679"/>
    <w:rsid w:val="00F20EC5"/>
    <w:rsid w:val="00F2694F"/>
    <w:rsid w:val="00F379F1"/>
    <w:rsid w:val="00F4204F"/>
    <w:rsid w:val="00F45CC2"/>
    <w:rsid w:val="00F63DE3"/>
    <w:rsid w:val="00F6635E"/>
    <w:rsid w:val="00F86B02"/>
    <w:rsid w:val="00F87A7B"/>
    <w:rsid w:val="00FA03DB"/>
    <w:rsid w:val="00FA77BD"/>
    <w:rsid w:val="00FB029E"/>
    <w:rsid w:val="00FB1C86"/>
    <w:rsid w:val="00FB49E7"/>
    <w:rsid w:val="00FD28C2"/>
    <w:rsid w:val="00FE0FDB"/>
    <w:rsid w:val="00FE1B7B"/>
    <w:rsid w:val="00FF141D"/>
    <w:rsid w:val="00FF6B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D54C"/>
  <w15:docId w15:val="{C87F5BC9-22F3-43EC-84C3-2246B1D4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5E"/>
  </w:style>
  <w:style w:type="paragraph" w:styleId="Heading1">
    <w:name w:val="heading 1"/>
    <w:basedOn w:val="Normal"/>
    <w:link w:val="Heading1Char"/>
    <w:uiPriority w:val="9"/>
    <w:qFormat/>
    <w:rsid w:val="00F663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Heading4">
    <w:name w:val="heading 4"/>
    <w:basedOn w:val="Normal"/>
    <w:next w:val="Normal"/>
    <w:link w:val="Heading4Char"/>
    <w:uiPriority w:val="9"/>
    <w:semiHidden/>
    <w:unhideWhenUsed/>
    <w:qFormat/>
    <w:rsid w:val="00F6635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35E"/>
    <w:rPr>
      <w:rFonts w:ascii="Times New Roman" w:eastAsia="Times New Roman" w:hAnsi="Times New Roman" w:cs="Times New Roman"/>
      <w:b/>
      <w:bCs/>
      <w:kern w:val="36"/>
      <w:sz w:val="48"/>
      <w:szCs w:val="48"/>
      <w:lang w:eastAsia="de-DE"/>
    </w:rPr>
  </w:style>
  <w:style w:type="character" w:customStyle="1" w:styleId="Heading4Char">
    <w:name w:val="Heading 4 Char"/>
    <w:basedOn w:val="DefaultParagraphFont"/>
    <w:link w:val="Heading4"/>
    <w:uiPriority w:val="9"/>
    <w:semiHidden/>
    <w:rsid w:val="00F6635E"/>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F6635E"/>
    <w:rPr>
      <w:color w:val="0000FF" w:themeColor="hyperlink"/>
      <w:u w:val="single"/>
    </w:rPr>
  </w:style>
  <w:style w:type="paragraph" w:styleId="BalloonText">
    <w:name w:val="Balloon Text"/>
    <w:basedOn w:val="Normal"/>
    <w:link w:val="BalloonTextChar"/>
    <w:uiPriority w:val="99"/>
    <w:semiHidden/>
    <w:unhideWhenUsed/>
    <w:rsid w:val="00F66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35E"/>
    <w:rPr>
      <w:rFonts w:ascii="Tahoma" w:hAnsi="Tahoma" w:cs="Tahoma"/>
      <w:sz w:val="16"/>
      <w:szCs w:val="16"/>
    </w:rPr>
  </w:style>
  <w:style w:type="paragraph" w:styleId="Header">
    <w:name w:val="header"/>
    <w:basedOn w:val="Normal"/>
    <w:link w:val="HeaderChar"/>
    <w:uiPriority w:val="99"/>
    <w:unhideWhenUsed/>
    <w:rsid w:val="00F66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F6635E"/>
  </w:style>
  <w:style w:type="paragraph" w:styleId="Footer">
    <w:name w:val="footer"/>
    <w:basedOn w:val="Normal"/>
    <w:link w:val="FooterChar"/>
    <w:uiPriority w:val="99"/>
    <w:unhideWhenUsed/>
    <w:rsid w:val="00F66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F6635E"/>
  </w:style>
  <w:style w:type="table" w:styleId="TableGrid">
    <w:name w:val="Table Grid"/>
    <w:basedOn w:val="TableNormal"/>
    <w:uiPriority w:val="59"/>
    <w:rsid w:val="00F6635E"/>
    <w:pPr>
      <w:spacing w:after="0" w:line="240" w:lineRule="auto"/>
    </w:pPr>
    <w:rPr>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635E"/>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unhideWhenUsed/>
    <w:rsid w:val="00F6635E"/>
    <w:pPr>
      <w:spacing w:after="0" w:line="240" w:lineRule="auto"/>
    </w:pPr>
    <w:rPr>
      <w:rFonts w:eastAsiaTheme="minorEastAsia"/>
      <w:sz w:val="24"/>
      <w:szCs w:val="24"/>
      <w:lang w:val="en-GB" w:eastAsia="ja-JP"/>
    </w:rPr>
  </w:style>
  <w:style w:type="character" w:customStyle="1" w:styleId="FootnoteTextChar">
    <w:name w:val="Footnote Text Char"/>
    <w:basedOn w:val="DefaultParagraphFont"/>
    <w:link w:val="FootnoteText"/>
    <w:uiPriority w:val="99"/>
    <w:rsid w:val="00F6635E"/>
    <w:rPr>
      <w:rFonts w:eastAsiaTheme="minorEastAsia"/>
      <w:sz w:val="24"/>
      <w:szCs w:val="24"/>
      <w:lang w:val="en-GB" w:eastAsia="ja-JP"/>
    </w:rPr>
  </w:style>
  <w:style w:type="character" w:styleId="FootnoteReference">
    <w:name w:val="footnote reference"/>
    <w:basedOn w:val="DefaultParagraphFont"/>
    <w:uiPriority w:val="99"/>
    <w:unhideWhenUsed/>
    <w:rsid w:val="00F6635E"/>
    <w:rPr>
      <w:vertAlign w:val="superscript"/>
    </w:rPr>
  </w:style>
  <w:style w:type="character" w:styleId="CommentReference">
    <w:name w:val="annotation reference"/>
    <w:basedOn w:val="DefaultParagraphFont"/>
    <w:uiPriority w:val="99"/>
    <w:semiHidden/>
    <w:unhideWhenUsed/>
    <w:rsid w:val="00F6635E"/>
    <w:rPr>
      <w:sz w:val="16"/>
      <w:szCs w:val="16"/>
    </w:rPr>
  </w:style>
  <w:style w:type="paragraph" w:styleId="CommentText">
    <w:name w:val="annotation text"/>
    <w:basedOn w:val="Normal"/>
    <w:link w:val="CommentTextChar"/>
    <w:uiPriority w:val="99"/>
    <w:semiHidden/>
    <w:unhideWhenUsed/>
    <w:rsid w:val="00F6635E"/>
    <w:pPr>
      <w:spacing w:line="240" w:lineRule="auto"/>
    </w:pPr>
    <w:rPr>
      <w:sz w:val="20"/>
      <w:szCs w:val="20"/>
    </w:rPr>
  </w:style>
  <w:style w:type="character" w:customStyle="1" w:styleId="CommentTextChar">
    <w:name w:val="Comment Text Char"/>
    <w:basedOn w:val="DefaultParagraphFont"/>
    <w:link w:val="CommentText"/>
    <w:uiPriority w:val="99"/>
    <w:semiHidden/>
    <w:rsid w:val="00F6635E"/>
    <w:rPr>
      <w:sz w:val="20"/>
      <w:szCs w:val="20"/>
    </w:rPr>
  </w:style>
  <w:style w:type="paragraph" w:styleId="CommentSubject">
    <w:name w:val="annotation subject"/>
    <w:basedOn w:val="CommentText"/>
    <w:next w:val="CommentText"/>
    <w:link w:val="CommentSubjectChar"/>
    <w:uiPriority w:val="99"/>
    <w:semiHidden/>
    <w:unhideWhenUsed/>
    <w:rsid w:val="00F6635E"/>
    <w:rPr>
      <w:b/>
      <w:bCs/>
    </w:rPr>
  </w:style>
  <w:style w:type="character" w:customStyle="1" w:styleId="CommentSubjectChar">
    <w:name w:val="Comment Subject Char"/>
    <w:basedOn w:val="CommentTextChar"/>
    <w:link w:val="CommentSubject"/>
    <w:uiPriority w:val="99"/>
    <w:semiHidden/>
    <w:rsid w:val="00F6635E"/>
    <w:rPr>
      <w:b/>
      <w:bCs/>
      <w:sz w:val="20"/>
      <w:szCs w:val="20"/>
    </w:rPr>
  </w:style>
  <w:style w:type="character" w:styleId="FollowedHyperlink">
    <w:name w:val="FollowedHyperlink"/>
    <w:basedOn w:val="DefaultParagraphFont"/>
    <w:uiPriority w:val="99"/>
    <w:semiHidden/>
    <w:unhideWhenUsed/>
    <w:rsid w:val="00F6635E"/>
    <w:rPr>
      <w:color w:val="800080" w:themeColor="followedHyperlink"/>
      <w:u w:val="single"/>
    </w:rPr>
  </w:style>
  <w:style w:type="paragraph" w:styleId="HTMLPreformatted">
    <w:name w:val="HTML Preformatted"/>
    <w:basedOn w:val="Normal"/>
    <w:link w:val="HTMLPreformattedChar"/>
    <w:uiPriority w:val="99"/>
    <w:semiHidden/>
    <w:unhideWhenUsed/>
    <w:rsid w:val="00F663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lang w:eastAsia="de-DE"/>
    </w:rPr>
  </w:style>
  <w:style w:type="character" w:customStyle="1" w:styleId="HTMLPreformattedChar">
    <w:name w:val="HTML Preformatted Char"/>
    <w:basedOn w:val="DefaultParagraphFont"/>
    <w:link w:val="HTMLPreformatted"/>
    <w:uiPriority w:val="99"/>
    <w:semiHidden/>
    <w:rsid w:val="00F6635E"/>
    <w:rPr>
      <w:rFonts w:ascii="Courier" w:hAnsi="Courier" w:cs="Courier"/>
      <w:sz w:val="20"/>
      <w:szCs w:val="20"/>
      <w:lang w:eastAsia="de-DE"/>
    </w:rPr>
  </w:style>
  <w:style w:type="paragraph" w:customStyle="1" w:styleId="bildtext">
    <w:name w:val="bildtext"/>
    <w:basedOn w:val="Normal"/>
    <w:rsid w:val="00F663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
    <w:name w:val="author"/>
    <w:basedOn w:val="DefaultParagraphFont"/>
    <w:rsid w:val="00F6635E"/>
  </w:style>
  <w:style w:type="character" w:customStyle="1" w:styleId="jnenbez">
    <w:name w:val="jnenbez"/>
    <w:basedOn w:val="DefaultParagraphFont"/>
    <w:rsid w:val="00F6635E"/>
  </w:style>
  <w:style w:type="character" w:customStyle="1" w:styleId="jnentitel">
    <w:name w:val="jnentitel"/>
    <w:basedOn w:val="DefaultParagraphFont"/>
    <w:rsid w:val="00F6635E"/>
  </w:style>
  <w:style w:type="character" w:customStyle="1" w:styleId="titleheading">
    <w:name w:val="titleheading"/>
    <w:basedOn w:val="DefaultParagraphFont"/>
    <w:rsid w:val="00F6635E"/>
  </w:style>
  <w:style w:type="character" w:customStyle="1" w:styleId="volume">
    <w:name w:val="volume"/>
    <w:basedOn w:val="DefaultParagraphFont"/>
    <w:rsid w:val="00F6635E"/>
  </w:style>
  <w:style w:type="character" w:customStyle="1" w:styleId="cit">
    <w:name w:val="cit"/>
    <w:basedOn w:val="DefaultParagraphFont"/>
    <w:rsid w:val="00F6635E"/>
  </w:style>
  <w:style w:type="character" w:customStyle="1" w:styleId="fm-vol-iss-date">
    <w:name w:val="fm-vol-iss-date"/>
    <w:basedOn w:val="DefaultParagraphFont"/>
    <w:rsid w:val="00F6635E"/>
  </w:style>
  <w:style w:type="character" w:customStyle="1" w:styleId="doi">
    <w:name w:val="doi"/>
    <w:basedOn w:val="DefaultParagraphFont"/>
    <w:rsid w:val="00F6635E"/>
  </w:style>
  <w:style w:type="character" w:customStyle="1" w:styleId="article-headermeta-info-label">
    <w:name w:val="article-header__meta-info-label"/>
    <w:basedOn w:val="DefaultParagraphFont"/>
    <w:rsid w:val="00F6635E"/>
  </w:style>
  <w:style w:type="character" w:customStyle="1" w:styleId="article-headermeta-info-data">
    <w:name w:val="article-header__meta-info-data"/>
    <w:basedOn w:val="DefaultParagraphFont"/>
    <w:rsid w:val="00F6635E"/>
  </w:style>
  <w:style w:type="paragraph" w:styleId="NormalWeb">
    <w:name w:val="Normal (Web)"/>
    <w:basedOn w:val="Normal"/>
    <w:uiPriority w:val="99"/>
    <w:semiHidden/>
    <w:unhideWhenUsed/>
    <w:rsid w:val="00F6635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r-volume">
    <w:name w:val="ar-volume"/>
    <w:basedOn w:val="DefaultParagraphFont"/>
    <w:rsid w:val="00F6635E"/>
  </w:style>
  <w:style w:type="character" w:customStyle="1" w:styleId="wi-fullname">
    <w:name w:val="wi-fullname"/>
    <w:basedOn w:val="DefaultParagraphFont"/>
    <w:rsid w:val="00F6635E"/>
  </w:style>
  <w:style w:type="character" w:customStyle="1" w:styleId="journal-name">
    <w:name w:val="journal-name"/>
    <w:basedOn w:val="DefaultParagraphFont"/>
    <w:rsid w:val="00F6635E"/>
  </w:style>
  <w:style w:type="character" w:customStyle="1" w:styleId="citation-date">
    <w:name w:val="citation-date"/>
    <w:basedOn w:val="DefaultParagraphFont"/>
    <w:rsid w:val="00F6635E"/>
  </w:style>
  <w:style w:type="character" w:customStyle="1" w:styleId="nlmstring-name">
    <w:name w:val="nlm_string-name"/>
    <w:basedOn w:val="DefaultParagraphFont"/>
    <w:rsid w:val="00F6635E"/>
  </w:style>
  <w:style w:type="character" w:customStyle="1" w:styleId="nlmyear">
    <w:name w:val="nlm_year"/>
    <w:basedOn w:val="DefaultParagraphFont"/>
    <w:rsid w:val="00F6635E"/>
  </w:style>
  <w:style w:type="character" w:customStyle="1" w:styleId="nlmarticle-title">
    <w:name w:val="nlm_article-title"/>
    <w:basedOn w:val="DefaultParagraphFont"/>
    <w:rsid w:val="00F6635E"/>
  </w:style>
  <w:style w:type="character" w:customStyle="1" w:styleId="nlmfpage">
    <w:name w:val="nlm_fpage"/>
    <w:basedOn w:val="DefaultParagraphFont"/>
    <w:rsid w:val="00F6635E"/>
  </w:style>
  <w:style w:type="character" w:customStyle="1" w:styleId="nlmlpage">
    <w:name w:val="nlm_lpage"/>
    <w:basedOn w:val="DefaultParagraphFont"/>
    <w:rsid w:val="00F6635E"/>
  </w:style>
  <w:style w:type="character" w:customStyle="1" w:styleId="nlmpub-id">
    <w:name w:val="nlm_pub-id"/>
    <w:basedOn w:val="DefaultParagraphFont"/>
    <w:rsid w:val="00F6635E"/>
  </w:style>
  <w:style w:type="paragraph" w:customStyle="1" w:styleId="EndNoteBibliographyTitle">
    <w:name w:val="EndNote Bibliography Title"/>
    <w:basedOn w:val="Normal"/>
    <w:link w:val="EndNoteBibliographyTitleZchn"/>
    <w:rsid w:val="00F6635E"/>
    <w:pPr>
      <w:spacing w:after="0"/>
      <w:jc w:val="center"/>
    </w:pPr>
    <w:rPr>
      <w:rFonts w:ascii="Times New Roman" w:hAnsi="Times New Roman" w:cs="Times New Roman"/>
      <w:noProof/>
      <w:sz w:val="48"/>
      <w:lang w:val="en-US"/>
    </w:rPr>
  </w:style>
  <w:style w:type="character" w:customStyle="1" w:styleId="EndNoteBibliographyTitleZchn">
    <w:name w:val="EndNote Bibliography Title Zchn"/>
    <w:basedOn w:val="DefaultParagraphFont"/>
    <w:link w:val="EndNoteBibliographyTitle"/>
    <w:rsid w:val="00F6635E"/>
    <w:rPr>
      <w:rFonts w:ascii="Times New Roman" w:hAnsi="Times New Roman" w:cs="Times New Roman"/>
      <w:noProof/>
      <w:sz w:val="48"/>
      <w:lang w:val="en-US"/>
    </w:rPr>
  </w:style>
  <w:style w:type="paragraph" w:customStyle="1" w:styleId="EndNoteBibliography">
    <w:name w:val="EndNote Bibliography"/>
    <w:basedOn w:val="Normal"/>
    <w:link w:val="EndNoteBibliographyZchn"/>
    <w:rsid w:val="00F6635E"/>
    <w:pPr>
      <w:spacing w:line="240" w:lineRule="auto"/>
    </w:pPr>
    <w:rPr>
      <w:rFonts w:ascii="Times New Roman" w:hAnsi="Times New Roman" w:cs="Times New Roman"/>
      <w:noProof/>
      <w:sz w:val="48"/>
      <w:lang w:val="en-US"/>
    </w:rPr>
  </w:style>
  <w:style w:type="character" w:customStyle="1" w:styleId="EndNoteBibliographyZchn">
    <w:name w:val="EndNote Bibliography Zchn"/>
    <w:basedOn w:val="DefaultParagraphFont"/>
    <w:link w:val="EndNoteBibliography"/>
    <w:rsid w:val="00F6635E"/>
    <w:rPr>
      <w:rFonts w:ascii="Times New Roman" w:hAnsi="Times New Roman" w:cs="Times New Roman"/>
      <w:noProof/>
      <w:sz w:val="48"/>
      <w:lang w:val="en-US"/>
    </w:rPr>
  </w:style>
  <w:style w:type="character" w:customStyle="1" w:styleId="element-citation">
    <w:name w:val="element-citation"/>
    <w:basedOn w:val="DefaultParagraphFont"/>
    <w:rsid w:val="00C42039"/>
  </w:style>
  <w:style w:type="character" w:customStyle="1" w:styleId="ref-journal">
    <w:name w:val="ref-journal"/>
    <w:basedOn w:val="DefaultParagraphFont"/>
    <w:rsid w:val="00C42039"/>
  </w:style>
  <w:style w:type="character" w:customStyle="1" w:styleId="ref-vol">
    <w:name w:val="ref-vol"/>
    <w:basedOn w:val="DefaultParagraphFont"/>
    <w:rsid w:val="00C42039"/>
  </w:style>
  <w:style w:type="character" w:styleId="Emphasis">
    <w:name w:val="Emphasis"/>
    <w:basedOn w:val="DefaultParagraphFont"/>
    <w:uiPriority w:val="20"/>
    <w:qFormat/>
    <w:rsid w:val="008205D0"/>
    <w:rPr>
      <w:i/>
      <w:iCs/>
    </w:rPr>
  </w:style>
  <w:style w:type="character" w:customStyle="1" w:styleId="UnresolvedMention1">
    <w:name w:val="Unresolved Mention1"/>
    <w:basedOn w:val="DefaultParagraphFont"/>
    <w:uiPriority w:val="99"/>
    <w:semiHidden/>
    <w:unhideWhenUsed/>
    <w:rsid w:val="00A53590"/>
    <w:rPr>
      <w:color w:val="605E5C"/>
      <w:shd w:val="clear" w:color="auto" w:fill="E1DFDD"/>
    </w:rPr>
  </w:style>
  <w:style w:type="paragraph" w:styleId="Revision">
    <w:name w:val="Revision"/>
    <w:hidden/>
    <w:uiPriority w:val="99"/>
    <w:semiHidden/>
    <w:rsid w:val="00371937"/>
    <w:pPr>
      <w:spacing w:after="0" w:line="240" w:lineRule="auto"/>
    </w:pPr>
  </w:style>
  <w:style w:type="paragraph" w:customStyle="1" w:styleId="volume-issue">
    <w:name w:val="volume-issue"/>
    <w:basedOn w:val="Normal"/>
    <w:rsid w:val="00B81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val">
    <w:name w:val="val"/>
    <w:basedOn w:val="DefaultParagraphFont"/>
    <w:rsid w:val="00B81E51"/>
  </w:style>
  <w:style w:type="paragraph" w:customStyle="1" w:styleId="AuthorList">
    <w:name w:val="Author List"/>
    <w:aliases w:val="Keywords,Abstract"/>
    <w:basedOn w:val="Subtitle"/>
    <w:next w:val="Normal"/>
    <w:uiPriority w:val="1"/>
    <w:qFormat/>
    <w:rsid w:val="0049395E"/>
    <w:pPr>
      <w:numPr>
        <w:ilvl w:val="0"/>
      </w:numPr>
      <w:spacing w:before="240" w:after="240" w:line="240" w:lineRule="auto"/>
    </w:pPr>
    <w:rPr>
      <w:rFonts w:ascii="Times New Roman" w:eastAsiaTheme="minorHAnsi" w:hAnsi="Times New Roman" w:cs="Times New Roman"/>
      <w:b/>
      <w:i w:val="0"/>
      <w:iCs w:val="0"/>
      <w:color w:val="auto"/>
      <w:spacing w:val="0"/>
      <w:lang w:val="en-US"/>
    </w:rPr>
  </w:style>
  <w:style w:type="paragraph" w:styleId="Subtitle">
    <w:name w:val="Subtitle"/>
    <w:basedOn w:val="Normal"/>
    <w:next w:val="Normal"/>
    <w:link w:val="SubtitleChar"/>
    <w:uiPriority w:val="11"/>
    <w:qFormat/>
    <w:rsid w:val="004939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395E"/>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49395E"/>
  </w:style>
  <w:style w:type="paragraph" w:styleId="NoSpacing">
    <w:name w:val="No Spacing"/>
    <w:uiPriority w:val="1"/>
    <w:qFormat/>
    <w:rsid w:val="001F6886"/>
    <w:pPr>
      <w:spacing w:after="0" w:line="240" w:lineRule="auto"/>
    </w:pPr>
    <w:rPr>
      <w:lang w:val="en-GB"/>
    </w:rPr>
  </w:style>
  <w:style w:type="table" w:customStyle="1" w:styleId="TableGrid0">
    <w:name w:val="TableGrid"/>
    <w:rsid w:val="001F4AEF"/>
    <w:pPr>
      <w:spacing w:after="0" w:line="240" w:lineRule="auto"/>
    </w:pPr>
    <w:rPr>
      <w:rFonts w:eastAsiaTheme="minorEastAsia"/>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65294">
      <w:bodyDiv w:val="1"/>
      <w:marLeft w:val="0"/>
      <w:marRight w:val="0"/>
      <w:marTop w:val="0"/>
      <w:marBottom w:val="0"/>
      <w:divBdr>
        <w:top w:val="none" w:sz="0" w:space="0" w:color="auto"/>
        <w:left w:val="none" w:sz="0" w:space="0" w:color="auto"/>
        <w:bottom w:val="none" w:sz="0" w:space="0" w:color="auto"/>
        <w:right w:val="none" w:sz="0" w:space="0" w:color="auto"/>
      </w:divBdr>
    </w:div>
    <w:div w:id="185218480">
      <w:bodyDiv w:val="1"/>
      <w:marLeft w:val="0"/>
      <w:marRight w:val="0"/>
      <w:marTop w:val="0"/>
      <w:marBottom w:val="0"/>
      <w:divBdr>
        <w:top w:val="none" w:sz="0" w:space="0" w:color="auto"/>
        <w:left w:val="none" w:sz="0" w:space="0" w:color="auto"/>
        <w:bottom w:val="none" w:sz="0" w:space="0" w:color="auto"/>
        <w:right w:val="none" w:sz="0" w:space="0" w:color="auto"/>
      </w:divBdr>
      <w:divsChild>
        <w:div w:id="1307515232">
          <w:marLeft w:val="0"/>
          <w:marRight w:val="0"/>
          <w:marTop w:val="0"/>
          <w:marBottom w:val="0"/>
          <w:divBdr>
            <w:top w:val="none" w:sz="0" w:space="0" w:color="auto"/>
            <w:left w:val="none" w:sz="0" w:space="0" w:color="auto"/>
            <w:bottom w:val="none" w:sz="0" w:space="0" w:color="auto"/>
            <w:right w:val="none" w:sz="0" w:space="0" w:color="auto"/>
          </w:divBdr>
        </w:div>
        <w:div w:id="385877620">
          <w:marLeft w:val="0"/>
          <w:marRight w:val="0"/>
          <w:marTop w:val="0"/>
          <w:marBottom w:val="0"/>
          <w:divBdr>
            <w:top w:val="none" w:sz="0" w:space="0" w:color="auto"/>
            <w:left w:val="none" w:sz="0" w:space="0" w:color="auto"/>
            <w:bottom w:val="none" w:sz="0" w:space="0" w:color="auto"/>
            <w:right w:val="none" w:sz="0" w:space="0" w:color="auto"/>
          </w:divBdr>
        </w:div>
      </w:divsChild>
    </w:div>
    <w:div w:id="441070836">
      <w:bodyDiv w:val="1"/>
      <w:marLeft w:val="0"/>
      <w:marRight w:val="0"/>
      <w:marTop w:val="0"/>
      <w:marBottom w:val="0"/>
      <w:divBdr>
        <w:top w:val="none" w:sz="0" w:space="0" w:color="auto"/>
        <w:left w:val="none" w:sz="0" w:space="0" w:color="auto"/>
        <w:bottom w:val="none" w:sz="0" w:space="0" w:color="auto"/>
        <w:right w:val="none" w:sz="0" w:space="0" w:color="auto"/>
      </w:divBdr>
    </w:div>
    <w:div w:id="91720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B03D4-F9FE-4102-8443-CF32AA2B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8288</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Samkange-Zeeb</dc:creator>
  <cp:lastModifiedBy>David-Anthony Gordon</cp:lastModifiedBy>
  <cp:revision>3</cp:revision>
  <cp:lastPrinted>2020-04-30T12:37:00Z</cp:lastPrinted>
  <dcterms:created xsi:type="dcterms:W3CDTF">2020-09-22T11:25:00Z</dcterms:created>
  <dcterms:modified xsi:type="dcterms:W3CDTF">2020-10-13T08:17:00Z</dcterms:modified>
</cp:coreProperties>
</file>