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6754D378" w14:textId="67ED8124" w:rsidR="00994A3D" w:rsidRDefault="00994A3D" w:rsidP="00BC5281">
      <w:pPr>
        <w:pStyle w:val="2"/>
        <w:numPr>
          <w:ilvl w:val="0"/>
          <w:numId w:val="0"/>
        </w:numPr>
        <w:ind w:left="567" w:hanging="567"/>
      </w:pPr>
      <w:r w:rsidRPr="0001436A">
        <w:t>Supplementary</w:t>
      </w:r>
      <w:r w:rsidRPr="001549D3">
        <w:t xml:space="preserve"> Figures</w:t>
      </w:r>
    </w:p>
    <w:p w14:paraId="1D802C67" w14:textId="76E83C0E" w:rsidR="006D62F3" w:rsidRDefault="006D62F3" w:rsidP="006D62F3">
      <w:r>
        <w:rPr>
          <w:noProof/>
        </w:rPr>
        <w:drawing>
          <wp:inline distT="0" distB="0" distL="0" distR="0" wp14:anchorId="00129719" wp14:editId="428B5928">
            <wp:extent cx="5486400" cy="2040233"/>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8"/>
                    <a:srcRect t="12158" r="11611" b="29199"/>
                    <a:stretch/>
                  </pic:blipFill>
                  <pic:spPr bwMode="auto">
                    <a:xfrm>
                      <a:off x="0" y="0"/>
                      <a:ext cx="5487523" cy="2040650"/>
                    </a:xfrm>
                    <a:prstGeom prst="rect">
                      <a:avLst/>
                    </a:prstGeom>
                    <a:ln>
                      <a:noFill/>
                    </a:ln>
                    <a:extLst>
                      <a:ext uri="{53640926-AAD7-44D8-BBD7-CCE9431645EC}">
                        <a14:shadowObscured xmlns:a14="http://schemas.microsoft.com/office/drawing/2010/main"/>
                      </a:ext>
                    </a:extLst>
                  </pic:spPr>
                </pic:pic>
              </a:graphicData>
            </a:graphic>
          </wp:inline>
        </w:drawing>
      </w:r>
    </w:p>
    <w:p w14:paraId="4654CDD6" w14:textId="14CDF5EB" w:rsidR="006D62F3" w:rsidRDefault="00A0464A" w:rsidP="000046AD">
      <w:pPr>
        <w:jc w:val="both"/>
      </w:pPr>
      <w:r w:rsidRPr="00A0464A">
        <w:rPr>
          <w:b/>
        </w:rPr>
        <w:t xml:space="preserve">Supplementary Figure </w:t>
      </w:r>
      <w:r>
        <w:rPr>
          <w:b/>
        </w:rPr>
        <w:t>1</w:t>
      </w:r>
      <w:r w:rsidRPr="00A0464A">
        <w:t xml:space="preserve"> Lead-lag correlations of the NH and SH HC strength derived from the (a) NCEP data set from 1948 to 2013 and the (b) ERA20C data set from 1900 to 2010. </w:t>
      </w:r>
      <w:bookmarkStart w:id="0" w:name="_Hlk44432123"/>
      <w:r w:rsidRPr="00A0464A">
        <w:t>The long-term linear trends were removed. The correlation applied to the raw data is represented by the red line, while the blue line represents the correlation based on the decadal component</w:t>
      </w:r>
      <w:r w:rsidRPr="00A0464A" w:rsidDel="00700A6B">
        <w:t xml:space="preserve"> </w:t>
      </w:r>
      <w:r w:rsidRPr="00A0464A">
        <w:t xml:space="preserve">of the data. Dashed lines indicate the 95% confidence level for the correlations of </w:t>
      </w:r>
      <w:proofErr w:type="spellStart"/>
      <w:r w:rsidRPr="00A0464A">
        <w:t>decadally</w:t>
      </w:r>
      <w:proofErr w:type="spellEnd"/>
      <w:r w:rsidRPr="00A0464A">
        <w:t xml:space="preserve"> filtered data using the effective degree of freedom. </w:t>
      </w:r>
      <w:bookmarkEnd w:id="0"/>
    </w:p>
    <w:p w14:paraId="181F27A8" w14:textId="77777777" w:rsidR="006D62F3" w:rsidRPr="006D62F3" w:rsidRDefault="006D62F3" w:rsidP="006D62F3"/>
    <w:p w14:paraId="3AE196DF" w14:textId="3B332E41" w:rsidR="00994A3D" w:rsidRPr="00A0464A" w:rsidRDefault="00536C08" w:rsidP="00A0464A">
      <w:pPr>
        <w:widowControl w:val="0"/>
        <w:spacing w:before="0" w:after="0"/>
        <w:jc w:val="both"/>
        <w:rPr>
          <w:rFonts w:ascii="Calibri" w:eastAsia="等线" w:hAnsi="Calibri" w:cs="Arial"/>
          <w:kern w:val="2"/>
          <w:sz w:val="21"/>
          <w:lang w:eastAsia="zh-CN"/>
        </w:rPr>
      </w:pPr>
      <w:r w:rsidRPr="00536C08">
        <w:rPr>
          <w:rFonts w:ascii="Calibri" w:eastAsia="等线" w:hAnsi="Calibri" w:cs="Arial"/>
          <w:noProof/>
          <w:kern w:val="2"/>
          <w:sz w:val="21"/>
          <w:lang w:eastAsia="zh-CN"/>
        </w:rPr>
        <w:drawing>
          <wp:inline distT="0" distB="0" distL="0" distR="0" wp14:anchorId="4D5246E7" wp14:editId="6876ECDF">
            <wp:extent cx="5943600" cy="2754630"/>
            <wp:effectExtent l="0" t="0" r="0" b="7620"/>
            <wp:docPr id="9" name="图片 8">
              <a:extLst xmlns:a="http://schemas.openxmlformats.org/drawingml/2006/main">
                <a:ext uri="{FF2B5EF4-FFF2-40B4-BE49-F238E27FC236}">
                  <a16:creationId xmlns:a16="http://schemas.microsoft.com/office/drawing/2014/main" id="{ED4CA6D5-C3B5-4FA1-B286-992E025CF5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ED4CA6D5-C3B5-4FA1-B286-992E025CF5B0}"/>
                        </a:ext>
                      </a:extLst>
                    </pic:cNvPr>
                    <pic:cNvPicPr>
                      <a:picLocks noChangeAspect="1"/>
                    </pic:cNvPicPr>
                  </pic:nvPicPr>
                  <pic:blipFill rotWithShape="1">
                    <a:blip r:embed="rId9">
                      <a:extLst>
                        <a:ext uri="{28A0092B-C50C-407E-A947-70E740481C1C}">
                          <a14:useLocalDpi xmlns:a14="http://schemas.microsoft.com/office/drawing/2010/main" val="0"/>
                        </a:ext>
                      </a:extLst>
                    </a:blip>
                    <a:srcRect t="17083" b="36574"/>
                    <a:stretch/>
                  </pic:blipFill>
                  <pic:spPr>
                    <a:xfrm>
                      <a:off x="0" y="0"/>
                      <a:ext cx="5943600" cy="2754630"/>
                    </a:xfrm>
                    <a:prstGeom prst="rect">
                      <a:avLst/>
                    </a:prstGeom>
                  </pic:spPr>
                </pic:pic>
              </a:graphicData>
            </a:graphic>
          </wp:inline>
        </w:drawing>
      </w:r>
      <w:bookmarkStart w:id="1" w:name="_Hlk49608627"/>
      <w:bookmarkStart w:id="2" w:name="_Hlk51426586"/>
      <w:r w:rsidR="00994A3D" w:rsidRPr="0001436A">
        <w:rPr>
          <w:rFonts w:cs="Times New Roman"/>
          <w:b/>
          <w:szCs w:val="24"/>
        </w:rPr>
        <w:t xml:space="preserve">Supplementary Figure </w:t>
      </w:r>
      <w:bookmarkEnd w:id="1"/>
      <w:r w:rsidR="006D62F3">
        <w:rPr>
          <w:rFonts w:cs="Times New Roman"/>
          <w:b/>
          <w:szCs w:val="24"/>
          <w:lang w:eastAsia="zh-CN"/>
        </w:rPr>
        <w:t>2</w:t>
      </w:r>
      <w:r w:rsidR="00994A3D" w:rsidRPr="001549D3">
        <w:rPr>
          <w:rFonts w:cs="Times New Roman"/>
          <w:szCs w:val="24"/>
        </w:rPr>
        <w:t xml:space="preserve"> </w:t>
      </w:r>
      <w:bookmarkEnd w:id="2"/>
      <w:r w:rsidRPr="00536C08">
        <w:rPr>
          <w:rFonts w:cs="Times New Roman"/>
          <w:szCs w:val="24"/>
        </w:rPr>
        <w:t xml:space="preserve">Time series of the normalized 11-year running averages </w:t>
      </w:r>
      <w:r w:rsidRPr="00536C08">
        <w:rPr>
          <w:rFonts w:cs="Times New Roman" w:hint="eastAsia"/>
          <w:szCs w:val="24"/>
        </w:rPr>
        <w:t>(</w:t>
      </w:r>
      <w:bookmarkStart w:id="3" w:name="_Hlk44831190"/>
      <w:r w:rsidRPr="00536C08">
        <w:rPr>
          <w:rFonts w:cs="Times New Roman"/>
          <w:szCs w:val="24"/>
        </w:rPr>
        <w:t>decadal component</w:t>
      </w:r>
      <w:bookmarkEnd w:id="3"/>
      <w:r w:rsidRPr="00536C08">
        <w:rPr>
          <w:rFonts w:cs="Times New Roman"/>
          <w:szCs w:val="24"/>
        </w:rPr>
        <w:t>) of the HC strength indices in the NH (blue lines) and SH (red lines) derived from the 20CR data set for 1900-2010.</w:t>
      </w:r>
    </w:p>
    <w:p w14:paraId="170B4624" w14:textId="77777777" w:rsidR="00536C08" w:rsidRPr="00536C08" w:rsidRDefault="00536C08" w:rsidP="00536C08">
      <w:pPr>
        <w:widowControl w:val="0"/>
        <w:spacing w:before="0" w:after="0"/>
        <w:jc w:val="both"/>
        <w:rPr>
          <w:rFonts w:ascii="Calibri" w:eastAsia="等线" w:hAnsi="Calibri" w:cs="Arial"/>
          <w:kern w:val="2"/>
          <w:sz w:val="21"/>
          <w:lang w:eastAsia="zh-CN"/>
        </w:rPr>
      </w:pPr>
      <w:r w:rsidRPr="00536C08">
        <w:rPr>
          <w:rFonts w:ascii="Calibri" w:eastAsia="等线" w:hAnsi="Calibri" w:cs="Arial"/>
          <w:noProof/>
          <w:kern w:val="2"/>
          <w:sz w:val="21"/>
          <w:lang w:eastAsia="zh-CN"/>
        </w:rPr>
        <w:lastRenderedPageBreak/>
        <w:drawing>
          <wp:inline distT="0" distB="0" distL="0" distR="0" wp14:anchorId="45903E77" wp14:editId="49B928EE">
            <wp:extent cx="5943600" cy="2754630"/>
            <wp:effectExtent l="0" t="0" r="0" b="7620"/>
            <wp:docPr id="5" name="图片 4">
              <a:extLst xmlns:a="http://schemas.openxmlformats.org/drawingml/2006/main">
                <a:ext uri="{FF2B5EF4-FFF2-40B4-BE49-F238E27FC236}">
                  <a16:creationId xmlns:a16="http://schemas.microsoft.com/office/drawing/2014/main" id="{CBB7C530-75C9-40BC-96F1-8BA8572620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BB7C530-75C9-40BC-96F1-8BA8572620D6}"/>
                        </a:ext>
                      </a:extLst>
                    </pic:cNvPr>
                    <pic:cNvPicPr>
                      <a:picLocks noChangeAspect="1"/>
                    </pic:cNvPicPr>
                  </pic:nvPicPr>
                  <pic:blipFill rotWithShape="1">
                    <a:blip r:embed="rId10">
                      <a:extLst>
                        <a:ext uri="{28A0092B-C50C-407E-A947-70E740481C1C}">
                          <a14:useLocalDpi xmlns:a14="http://schemas.microsoft.com/office/drawing/2010/main" val="0"/>
                        </a:ext>
                      </a:extLst>
                    </a:blip>
                    <a:srcRect t="16569" b="37087"/>
                    <a:stretch/>
                  </pic:blipFill>
                  <pic:spPr>
                    <a:xfrm>
                      <a:off x="0" y="0"/>
                      <a:ext cx="5943600" cy="2754630"/>
                    </a:xfrm>
                    <a:prstGeom prst="rect">
                      <a:avLst/>
                    </a:prstGeom>
                  </pic:spPr>
                </pic:pic>
              </a:graphicData>
            </a:graphic>
          </wp:inline>
        </w:drawing>
      </w:r>
    </w:p>
    <w:p w14:paraId="268E8BA7" w14:textId="4FD5CBA8" w:rsidR="00536C08" w:rsidRPr="00536C08" w:rsidRDefault="00536C08" w:rsidP="000046AD">
      <w:pPr>
        <w:widowControl w:val="0"/>
        <w:spacing w:before="0" w:after="0"/>
        <w:jc w:val="both"/>
        <w:rPr>
          <w:rFonts w:eastAsia="等线" w:cs="Times New Roman"/>
          <w:kern w:val="2"/>
          <w:szCs w:val="24"/>
          <w:lang w:eastAsia="zh-CN"/>
        </w:rPr>
      </w:pPr>
      <w:bookmarkStart w:id="4" w:name="_Hlk49608844"/>
      <w:r w:rsidRPr="0001436A">
        <w:rPr>
          <w:rFonts w:cs="Times New Roman"/>
          <w:b/>
          <w:szCs w:val="24"/>
        </w:rPr>
        <w:t xml:space="preserve">Supplementary Figure </w:t>
      </w:r>
      <w:bookmarkEnd w:id="4"/>
      <w:r w:rsidR="00C0445C">
        <w:rPr>
          <w:rFonts w:cs="Times New Roman"/>
          <w:b/>
          <w:szCs w:val="24"/>
          <w:lang w:eastAsia="zh-CN"/>
        </w:rPr>
        <w:t>3</w:t>
      </w:r>
      <w:r w:rsidRPr="00E630ED">
        <w:rPr>
          <w:rFonts w:cs="Times New Roman"/>
          <w:b/>
          <w:szCs w:val="24"/>
          <w:lang w:eastAsia="zh-CN"/>
        </w:rPr>
        <w:t xml:space="preserve"> </w:t>
      </w:r>
      <w:r w:rsidRPr="00536C08">
        <w:rPr>
          <w:rFonts w:eastAsia="等线" w:cs="Times New Roman"/>
          <w:kern w:val="2"/>
          <w:szCs w:val="24"/>
          <w:lang w:eastAsia="zh-CN"/>
        </w:rPr>
        <w:t>Time series of the normalized 11-year running averages (decadal component) of the HC strength indices in the NH (blue lines) and SH (red lines) derived from the ERA20C data set for 1900-2010.</w:t>
      </w:r>
    </w:p>
    <w:p w14:paraId="7BC8FA1C" w14:textId="77777777" w:rsidR="00536C08" w:rsidRPr="00536C08" w:rsidRDefault="00536C08" w:rsidP="00536C08">
      <w:pPr>
        <w:spacing w:before="240"/>
      </w:pPr>
      <w:r w:rsidRPr="00536C08">
        <w:rPr>
          <w:noProof/>
        </w:rPr>
        <w:drawing>
          <wp:inline distT="0" distB="0" distL="0" distR="0" wp14:anchorId="1386BB3F" wp14:editId="32CA2BDD">
            <wp:extent cx="5943600" cy="2748915"/>
            <wp:effectExtent l="0" t="0" r="0" b="0"/>
            <wp:docPr id="8" name="图片 7">
              <a:extLst xmlns:a="http://schemas.openxmlformats.org/drawingml/2006/main">
                <a:ext uri="{FF2B5EF4-FFF2-40B4-BE49-F238E27FC236}">
                  <a16:creationId xmlns:a16="http://schemas.microsoft.com/office/drawing/2014/main" id="{E35D731C-E0F2-484B-8C99-A4483FF898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E35D731C-E0F2-484B-8C99-A4483FF898B9}"/>
                        </a:ext>
                      </a:extLst>
                    </pic:cNvPr>
                    <pic:cNvPicPr>
                      <a:picLocks noChangeAspect="1"/>
                    </pic:cNvPicPr>
                  </pic:nvPicPr>
                  <pic:blipFill rotWithShape="1">
                    <a:blip r:embed="rId11">
                      <a:extLst>
                        <a:ext uri="{28A0092B-C50C-407E-A947-70E740481C1C}">
                          <a14:useLocalDpi xmlns:a14="http://schemas.microsoft.com/office/drawing/2010/main" val="0"/>
                        </a:ext>
                      </a:extLst>
                    </a:blip>
                    <a:srcRect t="16945" b="36805"/>
                    <a:stretch/>
                  </pic:blipFill>
                  <pic:spPr>
                    <a:xfrm>
                      <a:off x="0" y="0"/>
                      <a:ext cx="5943600" cy="2748915"/>
                    </a:xfrm>
                    <a:prstGeom prst="rect">
                      <a:avLst/>
                    </a:prstGeom>
                  </pic:spPr>
                </pic:pic>
              </a:graphicData>
            </a:graphic>
          </wp:inline>
        </w:drawing>
      </w:r>
    </w:p>
    <w:p w14:paraId="682FF995" w14:textId="7ED97A55" w:rsidR="00536C08" w:rsidRDefault="00536C08" w:rsidP="000046AD">
      <w:pPr>
        <w:spacing w:before="240"/>
        <w:jc w:val="both"/>
      </w:pPr>
      <w:bookmarkStart w:id="5" w:name="_Hlk49609018"/>
      <w:bookmarkStart w:id="6" w:name="_Hlk51513688"/>
      <w:r w:rsidRPr="0001436A">
        <w:rPr>
          <w:rFonts w:cs="Times New Roman"/>
          <w:b/>
          <w:szCs w:val="24"/>
        </w:rPr>
        <w:t xml:space="preserve">Supplementary Figure </w:t>
      </w:r>
      <w:bookmarkEnd w:id="5"/>
      <w:r w:rsidR="00C0445C">
        <w:rPr>
          <w:rFonts w:cs="Times New Roman"/>
          <w:b/>
          <w:szCs w:val="24"/>
          <w:lang w:eastAsia="zh-CN"/>
        </w:rPr>
        <w:t>4</w:t>
      </w:r>
      <w:bookmarkEnd w:id="6"/>
      <w:r w:rsidRPr="00536C08">
        <w:t xml:space="preserve"> Time series of the normalized 11-year running averages </w:t>
      </w:r>
      <w:r w:rsidRPr="00536C08">
        <w:rPr>
          <w:rFonts w:hint="eastAsia"/>
        </w:rPr>
        <w:t>(</w:t>
      </w:r>
      <w:r w:rsidRPr="00536C08">
        <w:t>decadal component) of the 20CR-based HC seesaw index (blue line) and the AMV index (red line) for the period 1900-2010.</w:t>
      </w:r>
    </w:p>
    <w:p w14:paraId="78371539" w14:textId="74361FC5" w:rsidR="000046AD" w:rsidRDefault="000046AD" w:rsidP="00536C08">
      <w:pPr>
        <w:spacing w:before="240"/>
      </w:pPr>
    </w:p>
    <w:p w14:paraId="57CAFE05" w14:textId="098001F5" w:rsidR="000046AD" w:rsidRDefault="000046AD" w:rsidP="000046AD">
      <w:pPr>
        <w:widowControl w:val="0"/>
        <w:spacing w:before="0" w:after="0"/>
        <w:jc w:val="both"/>
        <w:rPr>
          <w:rFonts w:eastAsia="宋体" w:cs="Times New Roman"/>
          <w:kern w:val="2"/>
          <w:lang w:eastAsia="zh-CN"/>
        </w:rPr>
      </w:pPr>
      <w:r w:rsidRPr="000046AD">
        <w:rPr>
          <w:rFonts w:eastAsia="宋体" w:cs="Times New Roman"/>
          <w:noProof/>
          <w:kern w:val="2"/>
          <w:lang w:eastAsia="zh-CN"/>
        </w:rPr>
        <w:lastRenderedPageBreak/>
        <w:drawing>
          <wp:inline distT="0" distB="0" distL="0" distR="0" wp14:anchorId="7A7F6C47" wp14:editId="65E24630">
            <wp:extent cx="6231260" cy="1995777"/>
            <wp:effectExtent l="0" t="0" r="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ot-lat-lonsf.ncmf.nc-30.0030-130160-0.800.80.120.0040030.emf"/>
                    <pic:cNvPicPr/>
                  </pic:nvPicPr>
                  <pic:blipFill>
                    <a:blip r:embed="rId12">
                      <a:extLst>
                        <a:ext uri="{28A0092B-C50C-407E-A947-70E740481C1C}">
                          <a14:useLocalDpi xmlns:a14="http://schemas.microsoft.com/office/drawing/2010/main" val="0"/>
                        </a:ext>
                      </a:extLst>
                    </a:blip>
                    <a:stretch>
                      <a:fillRect/>
                    </a:stretch>
                  </pic:blipFill>
                  <pic:spPr>
                    <a:xfrm>
                      <a:off x="0" y="0"/>
                      <a:ext cx="6245883" cy="2000460"/>
                    </a:xfrm>
                    <a:prstGeom prst="rect">
                      <a:avLst/>
                    </a:prstGeom>
                  </pic:spPr>
                </pic:pic>
              </a:graphicData>
            </a:graphic>
          </wp:inline>
        </w:drawing>
      </w:r>
    </w:p>
    <w:p w14:paraId="0ED7B760" w14:textId="77777777" w:rsidR="000046AD" w:rsidRPr="000046AD" w:rsidRDefault="000046AD" w:rsidP="000046AD">
      <w:pPr>
        <w:widowControl w:val="0"/>
        <w:spacing w:before="0" w:after="0"/>
        <w:jc w:val="both"/>
        <w:rPr>
          <w:rFonts w:eastAsia="宋体" w:cs="Times New Roman" w:hint="eastAsia"/>
          <w:kern w:val="2"/>
          <w:lang w:eastAsia="zh-CN"/>
        </w:rPr>
      </w:pPr>
    </w:p>
    <w:p w14:paraId="420FFD91" w14:textId="70C2A976" w:rsidR="000046AD" w:rsidRDefault="000046AD" w:rsidP="000046AD">
      <w:pPr>
        <w:widowControl w:val="0"/>
        <w:spacing w:before="0" w:after="0"/>
        <w:jc w:val="both"/>
        <w:rPr>
          <w:rFonts w:eastAsia="宋体" w:cs="Times New Roman"/>
          <w:kern w:val="2"/>
          <w:lang w:eastAsia="zh-CN"/>
        </w:rPr>
      </w:pPr>
      <w:bookmarkStart w:id="7" w:name="_Hlk52005456"/>
      <w:r w:rsidRPr="000046AD">
        <w:rPr>
          <w:rFonts w:eastAsia="宋体" w:cs="Times New Roman"/>
          <w:b/>
          <w:kern w:val="2"/>
          <w:lang w:eastAsia="zh-CN"/>
        </w:rPr>
        <w:t xml:space="preserve">Supplementary Figure </w:t>
      </w:r>
      <w:r>
        <w:rPr>
          <w:rFonts w:eastAsia="宋体" w:cs="Times New Roman"/>
          <w:b/>
          <w:kern w:val="2"/>
          <w:lang w:eastAsia="zh-CN"/>
        </w:rPr>
        <w:t>5</w:t>
      </w:r>
      <w:bookmarkEnd w:id="7"/>
      <w:r>
        <w:rPr>
          <w:rFonts w:eastAsia="宋体" w:cs="Times New Roman"/>
          <w:b/>
          <w:kern w:val="2"/>
          <w:lang w:eastAsia="zh-CN"/>
        </w:rPr>
        <w:t xml:space="preserve"> </w:t>
      </w:r>
      <w:r w:rsidRPr="000046AD">
        <w:rPr>
          <w:rFonts w:eastAsia="宋体" w:cs="Times New Roman"/>
          <w:kern w:val="2"/>
          <w:lang w:eastAsia="zh-CN"/>
        </w:rPr>
        <w:t>Correlation map between the decadal component of the HC seesaw index and tropical</w:t>
      </w:r>
      <w:r>
        <w:rPr>
          <w:rFonts w:eastAsia="宋体" w:cs="Times New Roman" w:hint="eastAsia"/>
          <w:kern w:val="2"/>
          <w:lang w:eastAsia="zh-CN"/>
        </w:rPr>
        <w:t xml:space="preserve"> </w:t>
      </w:r>
      <w:r w:rsidRPr="000046AD">
        <w:rPr>
          <w:rFonts w:eastAsia="宋体" w:cs="Times New Roman"/>
          <w:kern w:val="2"/>
          <w:lang w:eastAsia="zh-CN"/>
        </w:rPr>
        <w:t>precipitation (30°S-30°N). The precipitation data is derived from GPCC data from 1901 to 2010. The long-term linear trends were removed before the analysis. Dotted shading indicates the correlation coefficients significant at the 95% confidence level.</w:t>
      </w:r>
    </w:p>
    <w:p w14:paraId="3E0D38C3" w14:textId="50E661BC" w:rsidR="00DE1AFF" w:rsidRDefault="00DE1AFF" w:rsidP="000046AD">
      <w:pPr>
        <w:widowControl w:val="0"/>
        <w:spacing w:before="0" w:after="0"/>
        <w:jc w:val="both"/>
        <w:rPr>
          <w:rFonts w:eastAsia="宋体" w:cs="Times New Roman"/>
          <w:kern w:val="2"/>
          <w:lang w:eastAsia="zh-CN"/>
        </w:rPr>
      </w:pPr>
    </w:p>
    <w:p w14:paraId="31404888" w14:textId="0A2B5E14" w:rsidR="00DE1AFF" w:rsidRDefault="00DE1AFF" w:rsidP="000046AD">
      <w:pPr>
        <w:widowControl w:val="0"/>
        <w:spacing w:before="0" w:after="0"/>
        <w:jc w:val="both"/>
        <w:rPr>
          <w:rFonts w:eastAsia="宋体" w:cs="Times New Roman"/>
          <w:kern w:val="2"/>
          <w:lang w:eastAsia="zh-CN"/>
        </w:rPr>
      </w:pPr>
    </w:p>
    <w:p w14:paraId="3CC4E27C" w14:textId="77777777" w:rsidR="00DE1AFF" w:rsidRPr="000046AD" w:rsidRDefault="00DE1AFF" w:rsidP="000046AD">
      <w:pPr>
        <w:widowControl w:val="0"/>
        <w:spacing w:before="0" w:after="0"/>
        <w:jc w:val="both"/>
        <w:rPr>
          <w:rFonts w:eastAsia="宋体" w:cs="Times New Roman" w:hint="eastAsia"/>
          <w:kern w:val="2"/>
          <w:lang w:eastAsia="zh-CN"/>
        </w:rPr>
      </w:pPr>
    </w:p>
    <w:p w14:paraId="59B43252" w14:textId="77777777" w:rsidR="00DE1AFF" w:rsidRPr="00DE1AFF" w:rsidRDefault="00DE1AFF" w:rsidP="00DE1AFF">
      <w:pPr>
        <w:spacing w:before="240"/>
      </w:pPr>
      <w:r w:rsidRPr="00DE1AFF">
        <w:drawing>
          <wp:inline distT="0" distB="0" distL="0" distR="0" wp14:anchorId="768A0C61" wp14:editId="5F6C1820">
            <wp:extent cx="6207981" cy="238598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ot-lat-lonsf.ncmf.nc0.00600360-0.400.40.0520.0040030 (2).emf"/>
                    <pic:cNvPicPr/>
                  </pic:nvPicPr>
                  <pic:blipFill>
                    <a:blip r:embed="rId13">
                      <a:extLst>
                        <a:ext uri="{28A0092B-C50C-407E-A947-70E740481C1C}">
                          <a14:useLocalDpi xmlns:a14="http://schemas.microsoft.com/office/drawing/2010/main" val="0"/>
                        </a:ext>
                      </a:extLst>
                    </a:blip>
                    <a:stretch>
                      <a:fillRect/>
                    </a:stretch>
                  </pic:blipFill>
                  <pic:spPr>
                    <a:xfrm>
                      <a:off x="0" y="0"/>
                      <a:ext cx="6235452" cy="2396543"/>
                    </a:xfrm>
                    <a:prstGeom prst="rect">
                      <a:avLst/>
                    </a:prstGeom>
                  </pic:spPr>
                </pic:pic>
              </a:graphicData>
            </a:graphic>
          </wp:inline>
        </w:drawing>
      </w:r>
    </w:p>
    <w:p w14:paraId="70FB5F75" w14:textId="1B9F3A2E" w:rsidR="00DE1AFF" w:rsidRPr="00DE1AFF" w:rsidRDefault="00DE1AFF" w:rsidP="00DE1AFF">
      <w:pPr>
        <w:spacing w:before="240"/>
      </w:pPr>
      <w:bookmarkStart w:id="8" w:name="_Hlk52005488"/>
      <w:r w:rsidRPr="00DE1AFF">
        <w:rPr>
          <w:b/>
        </w:rPr>
        <w:t xml:space="preserve">Supplementary Figure </w:t>
      </w:r>
      <w:r>
        <w:rPr>
          <w:b/>
        </w:rPr>
        <w:t xml:space="preserve">6 </w:t>
      </w:r>
      <w:bookmarkEnd w:id="8"/>
      <w:r w:rsidRPr="00DE1AFF">
        <w:t xml:space="preserve">The anomalous SST (K) regressed on the AMV index derived from the HadSST3 data set. Dotted shading indicates the regression coefficients significant at the 95% confidence level. </w:t>
      </w:r>
    </w:p>
    <w:p w14:paraId="1DC17A6E" w14:textId="77777777" w:rsidR="00DE1AFF" w:rsidRPr="00DE1AFF" w:rsidRDefault="00DE1AFF" w:rsidP="00DE1AFF">
      <w:pPr>
        <w:spacing w:before="240"/>
      </w:pPr>
      <w:r w:rsidRPr="00DE1AFF">
        <w:lastRenderedPageBreak/>
        <w:drawing>
          <wp:inline distT="0" distB="0" distL="0" distR="0" wp14:anchorId="037E796F" wp14:editId="7834F5E3">
            <wp:extent cx="6185749" cy="2377440"/>
            <wp:effectExtent l="0" t="0" r="571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ot-lat-lonsf.ncmf.nc0.00600360-0.400.40.0520.0040030.emf"/>
                    <pic:cNvPicPr/>
                  </pic:nvPicPr>
                  <pic:blipFill>
                    <a:blip r:embed="rId14">
                      <a:extLst>
                        <a:ext uri="{28A0092B-C50C-407E-A947-70E740481C1C}">
                          <a14:useLocalDpi xmlns:a14="http://schemas.microsoft.com/office/drawing/2010/main" val="0"/>
                        </a:ext>
                      </a:extLst>
                    </a:blip>
                    <a:stretch>
                      <a:fillRect/>
                    </a:stretch>
                  </pic:blipFill>
                  <pic:spPr>
                    <a:xfrm>
                      <a:off x="0" y="0"/>
                      <a:ext cx="6194318" cy="2380734"/>
                    </a:xfrm>
                    <a:prstGeom prst="rect">
                      <a:avLst/>
                    </a:prstGeom>
                  </pic:spPr>
                </pic:pic>
              </a:graphicData>
            </a:graphic>
          </wp:inline>
        </w:drawing>
      </w:r>
    </w:p>
    <w:p w14:paraId="2282803D" w14:textId="79C3AD2F" w:rsidR="00DE1AFF" w:rsidRPr="00DE1AFF" w:rsidRDefault="00DE1AFF" w:rsidP="00DE1AFF">
      <w:pPr>
        <w:spacing w:before="240"/>
      </w:pPr>
      <w:r w:rsidRPr="00DE1AFF">
        <w:rPr>
          <w:b/>
        </w:rPr>
        <w:t xml:space="preserve">Supplementary Figure </w:t>
      </w:r>
      <w:r>
        <w:rPr>
          <w:b/>
        </w:rPr>
        <w:t>7</w:t>
      </w:r>
      <w:r w:rsidRPr="00DE1AFF">
        <w:rPr>
          <w:b/>
        </w:rPr>
        <w:t xml:space="preserve"> </w:t>
      </w:r>
      <w:r w:rsidRPr="00DE1AFF">
        <w:t xml:space="preserve">The anomalous SST (K) regressed on the AMV index derived from the COBE SST data set. Dotted shading indicates the regression coefficients significant at the 95% confidence level. </w:t>
      </w:r>
      <w:bookmarkStart w:id="9" w:name="_GoBack"/>
      <w:bookmarkEnd w:id="9"/>
    </w:p>
    <w:p w14:paraId="5B6DB057" w14:textId="77777777" w:rsidR="000046AD" w:rsidRPr="00536C08" w:rsidRDefault="000046AD" w:rsidP="00536C08">
      <w:pPr>
        <w:spacing w:before="240"/>
      </w:pPr>
    </w:p>
    <w:p w14:paraId="7B65BC41" w14:textId="7DEF4D58" w:rsidR="00DE23E8" w:rsidRDefault="00017FCC" w:rsidP="00654E8F">
      <w:pPr>
        <w:spacing w:before="240"/>
      </w:pPr>
      <w:r w:rsidRPr="00017FCC">
        <w:rPr>
          <w:rFonts w:eastAsia="等线" w:cs="Times New Roman"/>
          <w:noProof/>
          <w:kern w:val="2"/>
          <w:sz w:val="21"/>
          <w:lang w:eastAsia="zh-CN"/>
        </w:rPr>
        <w:lastRenderedPageBreak/>
        <w:drawing>
          <wp:inline distT="0" distB="0" distL="0" distR="0" wp14:anchorId="532CD5C1" wp14:editId="7A111F6B">
            <wp:extent cx="5877289" cy="556366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8095" cy="5583364"/>
                    </a:xfrm>
                    <a:prstGeom prst="rect">
                      <a:avLst/>
                    </a:prstGeom>
                    <a:noFill/>
                  </pic:spPr>
                </pic:pic>
              </a:graphicData>
            </a:graphic>
          </wp:inline>
        </w:drawing>
      </w:r>
    </w:p>
    <w:p w14:paraId="749ADEE1" w14:textId="0DC7FBDA" w:rsidR="00017FCC" w:rsidRPr="00017FCC" w:rsidRDefault="00017FCC" w:rsidP="000046AD">
      <w:pPr>
        <w:spacing w:before="240"/>
        <w:jc w:val="both"/>
      </w:pPr>
      <w:r w:rsidRPr="0001436A">
        <w:rPr>
          <w:rFonts w:cs="Times New Roman"/>
          <w:b/>
          <w:szCs w:val="24"/>
        </w:rPr>
        <w:t xml:space="preserve">Supplementary Figure </w:t>
      </w:r>
      <w:r w:rsidR="00DE1AFF">
        <w:rPr>
          <w:rFonts w:cs="Times New Roman"/>
          <w:b/>
          <w:szCs w:val="24"/>
          <w:lang w:eastAsia="zh-CN"/>
        </w:rPr>
        <w:t>8</w:t>
      </w:r>
      <w:r w:rsidRPr="00017FCC">
        <w:t xml:space="preserve"> (a) The anomalous SST (K</w:t>
      </w:r>
      <w:r w:rsidRPr="00017FCC">
        <w:rPr>
          <w:rFonts w:hint="eastAsia"/>
        </w:rPr>
        <w:t xml:space="preserve">) </w:t>
      </w:r>
      <w:r w:rsidRPr="00017FCC">
        <w:t xml:space="preserve">in northern ocean basins regressed on the AMV index (K) derived from the Indo-Pacific pacemaker experiment. The SSTs over the northern Indo-Pacific basin are prescribed with monthly-varying SSTs from the </w:t>
      </w:r>
      <w:proofErr w:type="spellStart"/>
      <w:r w:rsidRPr="00017FCC">
        <w:t>HadISST</w:t>
      </w:r>
      <w:proofErr w:type="spellEnd"/>
      <w:r w:rsidRPr="00017FCC">
        <w:t xml:space="preserve"> data, while in the Atlantic the SST is coupled to the atmosphere. (b) The Hadley circulation</w:t>
      </w:r>
      <w:bookmarkStart w:id="10" w:name="_Hlk51512009"/>
      <w:r w:rsidRPr="00017FCC">
        <w:t xml:space="preserve"> mass stream function</w:t>
      </w:r>
      <w:bookmarkEnd w:id="10"/>
      <w:r w:rsidRPr="00017FCC">
        <w:t xml:space="preserve"> (10</w:t>
      </w:r>
      <w:r w:rsidRPr="00017FCC">
        <w:rPr>
          <w:vertAlign w:val="superscript"/>
        </w:rPr>
        <w:t>8</w:t>
      </w:r>
      <w:r w:rsidRPr="00017FCC">
        <w:t xml:space="preserve"> kg s</w:t>
      </w:r>
      <w:r w:rsidRPr="00017FCC">
        <w:rPr>
          <w:vertAlign w:val="superscript"/>
        </w:rPr>
        <w:t>-1</w:t>
      </w:r>
      <w:r w:rsidRPr="00017FCC">
        <w:t>) regressed on the AMV index (K) in the Indo-Pacific pacemaker experiment. Dotted shading in (a) and (b) indicates the correlation coefficients significant at the 95% confidence level.</w:t>
      </w:r>
    </w:p>
    <w:p w14:paraId="60772460" w14:textId="77777777" w:rsidR="00017FCC" w:rsidRDefault="00017FCC" w:rsidP="00654E8F">
      <w:pPr>
        <w:spacing w:before="240"/>
      </w:pPr>
    </w:p>
    <w:p w14:paraId="2D96EA41" w14:textId="77777777" w:rsidR="00E630ED" w:rsidRPr="00E630ED" w:rsidRDefault="00E630ED" w:rsidP="00E630ED">
      <w:pPr>
        <w:widowControl w:val="0"/>
        <w:spacing w:before="0" w:after="0"/>
        <w:jc w:val="both"/>
        <w:rPr>
          <w:rFonts w:ascii="Calibri" w:eastAsia="等线" w:hAnsi="Calibri" w:cs="Arial"/>
          <w:kern w:val="2"/>
          <w:sz w:val="21"/>
          <w:lang w:eastAsia="zh-CN"/>
        </w:rPr>
      </w:pPr>
      <w:r w:rsidRPr="00E630ED">
        <w:rPr>
          <w:rFonts w:ascii="Calibri" w:eastAsia="等线" w:hAnsi="Calibri" w:cs="Arial"/>
          <w:noProof/>
          <w:kern w:val="2"/>
          <w:sz w:val="21"/>
          <w:lang w:eastAsia="zh-CN"/>
        </w:rPr>
        <w:lastRenderedPageBreak/>
        <w:drawing>
          <wp:inline distT="0" distB="0" distL="0" distR="0" wp14:anchorId="16144A50" wp14:editId="23738B46">
            <wp:extent cx="5943600" cy="2748915"/>
            <wp:effectExtent l="0" t="0" r="0" b="0"/>
            <wp:docPr id="2" name="图片 4">
              <a:extLst xmlns:a="http://schemas.openxmlformats.org/drawingml/2006/main">
                <a:ext uri="{FF2B5EF4-FFF2-40B4-BE49-F238E27FC236}">
                  <a16:creationId xmlns:a16="http://schemas.microsoft.com/office/drawing/2014/main" id="{30909C90-A11D-435A-ADB4-FB8BCAE965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30909C90-A11D-435A-ADB4-FB8BCAE9651F}"/>
                        </a:ext>
                      </a:extLst>
                    </pic:cNvPr>
                    <pic:cNvPicPr>
                      <a:picLocks noChangeAspect="1"/>
                    </pic:cNvPicPr>
                  </pic:nvPicPr>
                  <pic:blipFill rotWithShape="1">
                    <a:blip r:embed="rId16">
                      <a:extLst>
                        <a:ext uri="{28A0092B-C50C-407E-A947-70E740481C1C}">
                          <a14:useLocalDpi xmlns:a14="http://schemas.microsoft.com/office/drawing/2010/main" val="0"/>
                        </a:ext>
                      </a:extLst>
                    </a:blip>
                    <a:srcRect t="16805" b="36945"/>
                    <a:stretch/>
                  </pic:blipFill>
                  <pic:spPr>
                    <a:xfrm>
                      <a:off x="0" y="0"/>
                      <a:ext cx="5943600" cy="2748915"/>
                    </a:xfrm>
                    <a:prstGeom prst="rect">
                      <a:avLst/>
                    </a:prstGeom>
                  </pic:spPr>
                </pic:pic>
              </a:graphicData>
            </a:graphic>
          </wp:inline>
        </w:drawing>
      </w:r>
    </w:p>
    <w:p w14:paraId="11A5860D" w14:textId="74C5D02D" w:rsidR="00E630ED" w:rsidRDefault="00E630ED" w:rsidP="00E630ED">
      <w:pPr>
        <w:widowControl w:val="0"/>
        <w:spacing w:before="0" w:after="0"/>
        <w:jc w:val="both"/>
        <w:rPr>
          <w:rFonts w:eastAsia="等线" w:cs="Times New Roman"/>
          <w:kern w:val="2"/>
          <w:szCs w:val="24"/>
          <w:lang w:eastAsia="zh-CN"/>
        </w:rPr>
      </w:pPr>
      <w:bookmarkStart w:id="11" w:name="_Hlk49609091"/>
      <w:r w:rsidRPr="0001436A">
        <w:rPr>
          <w:rFonts w:cs="Times New Roman"/>
          <w:b/>
          <w:szCs w:val="24"/>
        </w:rPr>
        <w:t xml:space="preserve">Supplementary Figure </w:t>
      </w:r>
      <w:bookmarkEnd w:id="11"/>
      <w:r w:rsidR="00DE1AFF">
        <w:rPr>
          <w:rFonts w:cs="Times New Roman"/>
          <w:b/>
          <w:szCs w:val="24"/>
          <w:lang w:eastAsia="zh-CN"/>
        </w:rPr>
        <w:t>9</w:t>
      </w:r>
      <w:r w:rsidR="00017FCC">
        <w:rPr>
          <w:rFonts w:cs="Times New Roman"/>
          <w:b/>
          <w:szCs w:val="24"/>
          <w:lang w:eastAsia="zh-CN"/>
        </w:rPr>
        <w:t xml:space="preserve"> </w:t>
      </w:r>
      <w:r w:rsidRPr="00E630ED">
        <w:rPr>
          <w:rFonts w:eastAsia="等线" w:cs="Times New Roman"/>
          <w:kern w:val="2"/>
          <w:szCs w:val="24"/>
          <w:lang w:eastAsia="zh-CN"/>
        </w:rPr>
        <w:t xml:space="preserve">Time series of the normalized 11-year running averages (decadal component) of the ERA20C-based HC seesaw index (blue line) defined by the NH HC strength minus the SH HC strength and the PDO index (red line) </w:t>
      </w:r>
      <w:bookmarkStart w:id="12" w:name="_Hlk49609287"/>
      <w:r w:rsidRPr="00E630ED">
        <w:rPr>
          <w:rFonts w:eastAsia="等线" w:cs="Times New Roman"/>
          <w:kern w:val="2"/>
          <w:szCs w:val="24"/>
          <w:lang w:eastAsia="zh-CN"/>
        </w:rPr>
        <w:t>from the Japan Meteorological Agency</w:t>
      </w:r>
      <w:bookmarkEnd w:id="12"/>
      <w:r w:rsidRPr="00E630ED">
        <w:rPr>
          <w:rFonts w:eastAsia="等线" w:cs="Times New Roman"/>
          <w:kern w:val="2"/>
          <w:szCs w:val="24"/>
          <w:lang w:eastAsia="zh-CN"/>
        </w:rPr>
        <w:t xml:space="preserve"> which is defined as the projections of monthly mean SST anomalies which subtracts globally averaged monthly mean SST anomalies onto their first EOF vectors in the North Pacific (north of 20° N) for the period 1900-2010.</w:t>
      </w:r>
    </w:p>
    <w:p w14:paraId="4871AB1F" w14:textId="4BBEAAFD" w:rsidR="00017FCC" w:rsidRDefault="00017FCC" w:rsidP="00E630ED">
      <w:pPr>
        <w:widowControl w:val="0"/>
        <w:spacing w:before="0" w:after="0"/>
        <w:jc w:val="both"/>
        <w:rPr>
          <w:rFonts w:eastAsia="等线" w:cs="Times New Roman"/>
          <w:kern w:val="2"/>
          <w:sz w:val="21"/>
          <w:lang w:eastAsia="zh-CN"/>
        </w:rPr>
      </w:pPr>
    </w:p>
    <w:p w14:paraId="6CB286DF" w14:textId="17ED067C" w:rsidR="00017FCC" w:rsidRDefault="00017FCC" w:rsidP="00E630ED">
      <w:pPr>
        <w:widowControl w:val="0"/>
        <w:spacing w:before="0" w:after="0"/>
        <w:jc w:val="both"/>
        <w:rPr>
          <w:rFonts w:eastAsia="等线" w:cs="Times New Roman"/>
          <w:kern w:val="2"/>
          <w:sz w:val="21"/>
          <w:lang w:eastAsia="zh-CN"/>
        </w:rPr>
      </w:pPr>
    </w:p>
    <w:p w14:paraId="7B1E850E" w14:textId="5CE36B43" w:rsidR="00017FCC" w:rsidRDefault="00017FCC" w:rsidP="00E630ED">
      <w:pPr>
        <w:widowControl w:val="0"/>
        <w:spacing w:before="0" w:after="0"/>
        <w:jc w:val="both"/>
        <w:rPr>
          <w:rFonts w:eastAsia="等线" w:cs="Times New Roman"/>
          <w:kern w:val="2"/>
          <w:sz w:val="21"/>
          <w:lang w:eastAsia="zh-CN"/>
        </w:rPr>
      </w:pPr>
    </w:p>
    <w:p w14:paraId="1B96C8E0" w14:textId="02A5038F" w:rsidR="00017FCC" w:rsidRDefault="00017FCC" w:rsidP="00E630ED">
      <w:pPr>
        <w:widowControl w:val="0"/>
        <w:spacing w:before="0" w:after="0"/>
        <w:jc w:val="both"/>
        <w:rPr>
          <w:rFonts w:eastAsia="等线" w:cs="Times New Roman"/>
          <w:kern w:val="2"/>
          <w:sz w:val="21"/>
          <w:lang w:eastAsia="zh-CN"/>
        </w:rPr>
      </w:pPr>
    </w:p>
    <w:p w14:paraId="0F8631AF" w14:textId="2A2CCAEA" w:rsidR="00017FCC" w:rsidRDefault="00017FCC" w:rsidP="00E630ED">
      <w:pPr>
        <w:widowControl w:val="0"/>
        <w:spacing w:before="0" w:after="0"/>
        <w:jc w:val="both"/>
        <w:rPr>
          <w:rFonts w:eastAsia="等线" w:cs="Times New Roman"/>
          <w:kern w:val="2"/>
          <w:sz w:val="21"/>
          <w:lang w:eastAsia="zh-CN"/>
        </w:rPr>
      </w:pPr>
    </w:p>
    <w:p w14:paraId="1371304D" w14:textId="77777777" w:rsidR="00017FCC" w:rsidRPr="00E630ED" w:rsidRDefault="00017FCC" w:rsidP="00E630ED">
      <w:pPr>
        <w:widowControl w:val="0"/>
        <w:spacing w:before="0" w:after="0"/>
        <w:jc w:val="both"/>
        <w:rPr>
          <w:rFonts w:eastAsia="等线" w:cs="Times New Roman"/>
          <w:kern w:val="2"/>
          <w:sz w:val="21"/>
          <w:lang w:eastAsia="zh-CN"/>
        </w:rPr>
      </w:pPr>
    </w:p>
    <w:p w14:paraId="4554EAF1" w14:textId="77777777" w:rsidR="00E630ED" w:rsidRPr="00E630ED" w:rsidRDefault="00E630ED" w:rsidP="00E630ED">
      <w:pPr>
        <w:widowControl w:val="0"/>
        <w:spacing w:before="0" w:after="0"/>
        <w:jc w:val="both"/>
        <w:rPr>
          <w:rFonts w:ascii="Calibri" w:eastAsia="等线" w:hAnsi="Calibri" w:cs="Arial"/>
          <w:kern w:val="2"/>
          <w:sz w:val="21"/>
          <w:lang w:eastAsia="zh-CN"/>
        </w:rPr>
      </w:pPr>
      <w:r w:rsidRPr="00E630ED">
        <w:rPr>
          <w:rFonts w:ascii="Calibri" w:eastAsia="等线" w:hAnsi="Calibri" w:cs="Arial"/>
          <w:noProof/>
          <w:kern w:val="2"/>
          <w:sz w:val="21"/>
          <w:lang w:eastAsia="zh-CN"/>
        </w:rPr>
        <w:drawing>
          <wp:inline distT="0" distB="0" distL="0" distR="0" wp14:anchorId="7584B3F0" wp14:editId="7EF800B6">
            <wp:extent cx="5943600" cy="27355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16796" b="37179"/>
                    <a:stretch/>
                  </pic:blipFill>
                  <pic:spPr bwMode="auto">
                    <a:xfrm>
                      <a:off x="0" y="0"/>
                      <a:ext cx="5943600" cy="2735580"/>
                    </a:xfrm>
                    <a:prstGeom prst="rect">
                      <a:avLst/>
                    </a:prstGeom>
                    <a:noFill/>
                    <a:ln>
                      <a:noFill/>
                    </a:ln>
                    <a:extLst>
                      <a:ext uri="{53640926-AAD7-44D8-BBD7-CCE9431645EC}">
                        <a14:shadowObscured xmlns:a14="http://schemas.microsoft.com/office/drawing/2010/main"/>
                      </a:ext>
                    </a:extLst>
                  </pic:spPr>
                </pic:pic>
              </a:graphicData>
            </a:graphic>
          </wp:inline>
        </w:drawing>
      </w:r>
    </w:p>
    <w:p w14:paraId="7B36857E" w14:textId="2FA3B337" w:rsidR="00536C08" w:rsidRPr="00E630ED" w:rsidRDefault="00E630ED" w:rsidP="00E630ED">
      <w:pPr>
        <w:widowControl w:val="0"/>
        <w:spacing w:before="0" w:after="0"/>
        <w:jc w:val="both"/>
        <w:rPr>
          <w:rFonts w:eastAsia="等线" w:cs="Times New Roman"/>
          <w:kern w:val="2"/>
          <w:szCs w:val="24"/>
          <w:lang w:eastAsia="zh-CN"/>
        </w:rPr>
      </w:pPr>
      <w:r w:rsidRPr="0001436A">
        <w:rPr>
          <w:rFonts w:cs="Times New Roman"/>
          <w:b/>
          <w:szCs w:val="24"/>
        </w:rPr>
        <w:t xml:space="preserve">Supplementary Figure </w:t>
      </w:r>
      <w:r w:rsidR="00DE1AFF">
        <w:rPr>
          <w:rFonts w:cs="Times New Roman"/>
          <w:b/>
          <w:szCs w:val="24"/>
          <w:lang w:eastAsia="zh-CN"/>
        </w:rPr>
        <w:t>10</w:t>
      </w:r>
      <w:r w:rsidRPr="00E630ED">
        <w:rPr>
          <w:rFonts w:ascii="Calibri" w:eastAsia="等线" w:hAnsi="Calibri" w:cs="Arial"/>
          <w:kern w:val="2"/>
          <w:sz w:val="21"/>
          <w:lang w:eastAsia="zh-CN"/>
        </w:rPr>
        <w:t xml:space="preserve"> </w:t>
      </w:r>
      <w:r>
        <w:rPr>
          <w:rFonts w:ascii="Calibri" w:eastAsia="等线" w:hAnsi="Calibri" w:cs="Arial"/>
          <w:kern w:val="2"/>
          <w:sz w:val="21"/>
          <w:lang w:eastAsia="zh-CN"/>
        </w:rPr>
        <w:t xml:space="preserve">The </w:t>
      </w:r>
      <w:r>
        <w:rPr>
          <w:rFonts w:eastAsia="等线" w:cs="Times New Roman"/>
          <w:kern w:val="2"/>
          <w:szCs w:val="24"/>
          <w:lang w:eastAsia="zh-CN"/>
        </w:rPr>
        <w:t>z</w:t>
      </w:r>
      <w:r w:rsidRPr="00E630ED">
        <w:rPr>
          <w:rFonts w:eastAsia="等线" w:cs="Times New Roman"/>
          <w:kern w:val="2"/>
          <w:szCs w:val="24"/>
          <w:lang w:eastAsia="zh-CN"/>
        </w:rPr>
        <w:t xml:space="preserve">onally </w:t>
      </w:r>
      <w:r>
        <w:rPr>
          <w:rFonts w:eastAsia="等线" w:cs="Times New Roman" w:hint="eastAsia"/>
          <w:kern w:val="2"/>
          <w:szCs w:val="24"/>
          <w:lang w:eastAsia="zh-CN"/>
        </w:rPr>
        <w:t>mean</w:t>
      </w:r>
      <w:r w:rsidRPr="00E630ED">
        <w:rPr>
          <w:rFonts w:eastAsia="等线" w:cs="Times New Roman"/>
          <w:kern w:val="2"/>
          <w:szCs w:val="24"/>
          <w:lang w:eastAsia="zh-CN"/>
        </w:rPr>
        <w:t xml:space="preserve"> SST anomalies (K) of the PDO</w:t>
      </w:r>
      <w:r>
        <w:rPr>
          <w:rFonts w:eastAsia="等线" w:cs="Times New Roman"/>
          <w:kern w:val="2"/>
          <w:szCs w:val="24"/>
          <w:lang w:eastAsia="zh-CN"/>
        </w:rPr>
        <w:t xml:space="preserve"> (red line) </w:t>
      </w:r>
      <w:r w:rsidRPr="00E630ED">
        <w:rPr>
          <w:rFonts w:eastAsia="等线" w:cs="Times New Roman"/>
          <w:kern w:val="2"/>
          <w:szCs w:val="24"/>
          <w:lang w:eastAsia="zh-CN"/>
        </w:rPr>
        <w:t>from the Japan Meteorological</w:t>
      </w:r>
      <w:r w:rsidRPr="00E630ED">
        <w:rPr>
          <w:rFonts w:eastAsia="等线" w:cs="Times New Roman" w:hint="eastAsia"/>
          <w:kern w:val="2"/>
          <w:szCs w:val="24"/>
          <w:lang w:eastAsia="zh-CN"/>
        </w:rPr>
        <w:t xml:space="preserve"> </w:t>
      </w:r>
      <w:r w:rsidRPr="00E630ED">
        <w:rPr>
          <w:rFonts w:eastAsia="等线" w:cs="Times New Roman"/>
          <w:kern w:val="2"/>
          <w:szCs w:val="24"/>
          <w:lang w:eastAsia="zh-CN"/>
        </w:rPr>
        <w:t>Agency</w:t>
      </w:r>
      <w:r>
        <w:rPr>
          <w:rFonts w:eastAsia="等线" w:cs="Times New Roman" w:hint="eastAsia"/>
          <w:kern w:val="2"/>
          <w:szCs w:val="24"/>
          <w:lang w:eastAsia="zh-CN"/>
        </w:rPr>
        <w:t>.</w:t>
      </w:r>
    </w:p>
    <w:sectPr w:rsidR="00536C08" w:rsidRPr="00E630ED" w:rsidSect="0093429D">
      <w:headerReference w:type="even" r:id="rId18"/>
      <w:footerReference w:type="even" r:id="rId19"/>
      <w:footerReference w:type="default" r:id="rId20"/>
      <w:headerReference w:type="first" r:id="rId2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672706" w14:textId="77777777" w:rsidR="005B3572" w:rsidRDefault="005B3572" w:rsidP="00117666">
      <w:pPr>
        <w:spacing w:after="0"/>
      </w:pPr>
      <w:r>
        <w:separator/>
      </w:r>
    </w:p>
  </w:endnote>
  <w:endnote w:type="continuationSeparator" w:id="0">
    <w:p w14:paraId="340D13B9" w14:textId="77777777" w:rsidR="005B3572" w:rsidRDefault="005B357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57B443" w14:textId="77777777" w:rsidR="005B3572" w:rsidRDefault="005B3572" w:rsidP="00117666">
      <w:pPr>
        <w:spacing w:after="0"/>
      </w:pPr>
      <w:r>
        <w:separator/>
      </w:r>
    </w:p>
  </w:footnote>
  <w:footnote w:type="continuationSeparator" w:id="0">
    <w:p w14:paraId="32CFBA01" w14:textId="77777777" w:rsidR="005B3572" w:rsidRDefault="005B357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046AD"/>
    <w:rsid w:val="0001436A"/>
    <w:rsid w:val="00017FCC"/>
    <w:rsid w:val="00034304"/>
    <w:rsid w:val="00035434"/>
    <w:rsid w:val="00052A14"/>
    <w:rsid w:val="00077D53"/>
    <w:rsid w:val="00105FD9"/>
    <w:rsid w:val="00117666"/>
    <w:rsid w:val="001549D3"/>
    <w:rsid w:val="00160065"/>
    <w:rsid w:val="00177D84"/>
    <w:rsid w:val="00267D18"/>
    <w:rsid w:val="00274347"/>
    <w:rsid w:val="002868E2"/>
    <w:rsid w:val="002869C3"/>
    <w:rsid w:val="002936E4"/>
    <w:rsid w:val="002B4A57"/>
    <w:rsid w:val="002C74CA"/>
    <w:rsid w:val="002F46E6"/>
    <w:rsid w:val="003123F4"/>
    <w:rsid w:val="003544FB"/>
    <w:rsid w:val="003D2F2D"/>
    <w:rsid w:val="00401590"/>
    <w:rsid w:val="00447801"/>
    <w:rsid w:val="00452E9C"/>
    <w:rsid w:val="004735C8"/>
    <w:rsid w:val="004947A6"/>
    <w:rsid w:val="004961FF"/>
    <w:rsid w:val="00517A89"/>
    <w:rsid w:val="005250F2"/>
    <w:rsid w:val="00536C08"/>
    <w:rsid w:val="00593EEA"/>
    <w:rsid w:val="005A5EEE"/>
    <w:rsid w:val="005B3572"/>
    <w:rsid w:val="005D77E6"/>
    <w:rsid w:val="005E2E45"/>
    <w:rsid w:val="006375C7"/>
    <w:rsid w:val="00654E8F"/>
    <w:rsid w:val="00660D05"/>
    <w:rsid w:val="006820B1"/>
    <w:rsid w:val="006B7D14"/>
    <w:rsid w:val="006D62F3"/>
    <w:rsid w:val="00701727"/>
    <w:rsid w:val="0070566C"/>
    <w:rsid w:val="00714C50"/>
    <w:rsid w:val="00725A7D"/>
    <w:rsid w:val="00731E56"/>
    <w:rsid w:val="007501BE"/>
    <w:rsid w:val="0078188F"/>
    <w:rsid w:val="00790BB3"/>
    <w:rsid w:val="007C206C"/>
    <w:rsid w:val="00817DB5"/>
    <w:rsid w:val="00817DD6"/>
    <w:rsid w:val="0083759F"/>
    <w:rsid w:val="00885156"/>
    <w:rsid w:val="009151AA"/>
    <w:rsid w:val="0093429D"/>
    <w:rsid w:val="00943573"/>
    <w:rsid w:val="00964134"/>
    <w:rsid w:val="00970F7D"/>
    <w:rsid w:val="00994A3D"/>
    <w:rsid w:val="009C2B12"/>
    <w:rsid w:val="00A0464A"/>
    <w:rsid w:val="00A174D9"/>
    <w:rsid w:val="00AA4D24"/>
    <w:rsid w:val="00AB6715"/>
    <w:rsid w:val="00AC60E2"/>
    <w:rsid w:val="00B1671E"/>
    <w:rsid w:val="00B25EB8"/>
    <w:rsid w:val="00B37F4D"/>
    <w:rsid w:val="00BC5281"/>
    <w:rsid w:val="00C0445C"/>
    <w:rsid w:val="00C36183"/>
    <w:rsid w:val="00C52A7B"/>
    <w:rsid w:val="00C56BAF"/>
    <w:rsid w:val="00C679AA"/>
    <w:rsid w:val="00C75972"/>
    <w:rsid w:val="00CD066B"/>
    <w:rsid w:val="00CE4FEE"/>
    <w:rsid w:val="00D060CF"/>
    <w:rsid w:val="00DB59C3"/>
    <w:rsid w:val="00DC259A"/>
    <w:rsid w:val="00DE1AFF"/>
    <w:rsid w:val="00DE23E8"/>
    <w:rsid w:val="00E52377"/>
    <w:rsid w:val="00E537AD"/>
    <w:rsid w:val="00E630E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77BBD42-0D0D-4A41-89F2-51747689B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28</TotalTime>
  <Pages>6</Pages>
  <Words>471</Words>
  <Characters>2687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Liu Yusen</cp:lastModifiedBy>
  <cp:revision>10</cp:revision>
  <cp:lastPrinted>2013-10-03T12:51:00Z</cp:lastPrinted>
  <dcterms:created xsi:type="dcterms:W3CDTF">2018-11-23T08:58:00Z</dcterms:created>
  <dcterms:modified xsi:type="dcterms:W3CDTF">2020-09-26T01:38:00Z</dcterms:modified>
</cp:coreProperties>
</file>