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11058" w:type="dxa"/>
        <w:jc w:val="center"/>
        <w:tblLayout w:type="fixed"/>
        <w:tblLook w:val="04A0" w:firstRow="1" w:lastRow="0" w:firstColumn="1" w:lastColumn="0" w:noHBand="0" w:noVBand="1"/>
      </w:tblPr>
      <w:tblGrid>
        <w:gridCol w:w="2695"/>
        <w:gridCol w:w="709"/>
        <w:gridCol w:w="1275"/>
        <w:gridCol w:w="709"/>
        <w:gridCol w:w="709"/>
        <w:gridCol w:w="1276"/>
        <w:gridCol w:w="708"/>
        <w:gridCol w:w="851"/>
        <w:gridCol w:w="1417"/>
        <w:gridCol w:w="709"/>
      </w:tblGrid>
      <w:tr w:rsidR="00373E43" w:rsidRPr="0057151B" w14:paraId="1B153421" w14:textId="77777777" w:rsidTr="003E73ED">
        <w:trPr>
          <w:jc w:val="center"/>
        </w:trPr>
        <w:tc>
          <w:tcPr>
            <w:tcW w:w="1105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3EAA01D6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Supplemental Table S3 </w:t>
            </w:r>
            <w:proofErr w:type="gramStart"/>
            <w:r w:rsidRPr="00571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gramEnd"/>
            <w:r w:rsidRPr="005715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logistic regression models of the characteristic GM and PSCI, unadjusted (model 1), adjusted for age (model 2), and adjusted for age and risk factors for PSCI (model 3)</w:t>
            </w:r>
          </w:p>
        </w:tc>
      </w:tr>
      <w:tr w:rsidR="00373E43" w:rsidRPr="0057151B" w14:paraId="4C2844A1" w14:textId="77777777" w:rsidTr="003E73ED">
        <w:trPr>
          <w:jc w:val="center"/>
        </w:trPr>
        <w:tc>
          <w:tcPr>
            <w:tcW w:w="2695" w:type="dxa"/>
            <w:vMerge w:val="restart"/>
            <w:tcBorders>
              <w:left w:val="nil"/>
              <w:right w:val="nil"/>
            </w:tcBorders>
            <w:vAlign w:val="center"/>
          </w:tcPr>
          <w:p w14:paraId="177D911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Characteristic</w:t>
            </w:r>
          </w:p>
          <w:p w14:paraId="47349EB6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bacteria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vAlign w:val="center"/>
          </w:tcPr>
          <w:p w14:paraId="48B98728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Model 1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vAlign w:val="center"/>
          </w:tcPr>
          <w:p w14:paraId="1082D79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Model 2</w:t>
            </w:r>
          </w:p>
        </w:tc>
        <w:tc>
          <w:tcPr>
            <w:tcW w:w="2977" w:type="dxa"/>
            <w:gridSpan w:val="3"/>
            <w:tcBorders>
              <w:left w:val="nil"/>
              <w:right w:val="nil"/>
            </w:tcBorders>
            <w:vAlign w:val="center"/>
          </w:tcPr>
          <w:p w14:paraId="0696397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Model 3</w:t>
            </w:r>
          </w:p>
        </w:tc>
      </w:tr>
      <w:tr w:rsidR="00373E43" w:rsidRPr="0057151B" w14:paraId="34C9D615" w14:textId="77777777" w:rsidTr="003E73ED">
        <w:trPr>
          <w:jc w:val="center"/>
        </w:trPr>
        <w:tc>
          <w:tcPr>
            <w:tcW w:w="2695" w:type="dxa"/>
            <w:vMerge/>
            <w:tcBorders>
              <w:left w:val="nil"/>
              <w:right w:val="nil"/>
            </w:tcBorders>
            <w:vAlign w:val="center"/>
          </w:tcPr>
          <w:p w14:paraId="3FDDB49F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7671353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14:paraId="085D2FA5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  <w:r w:rsidRPr="0057151B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9F99445" w14:textId="77777777" w:rsidR="00373E43" w:rsidRPr="0057151B" w:rsidRDefault="00373E43" w:rsidP="003E73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76BA1845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14:paraId="5C41FCF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5%CI</w:t>
            </w: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14:paraId="6A933B5E" w14:textId="77777777" w:rsidR="00373E43" w:rsidRPr="0057151B" w:rsidRDefault="00373E43" w:rsidP="003E73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14:paraId="2D596D9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 w:hint="eastAsia"/>
                <w:sz w:val="24"/>
                <w:szCs w:val="24"/>
              </w:rPr>
              <w:t>O</w:t>
            </w: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5ACE685D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5%CI</w:t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14:paraId="3B869333" w14:textId="77777777" w:rsidR="00373E43" w:rsidRPr="0057151B" w:rsidRDefault="00373E43" w:rsidP="003E73E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 w:hint="eastAsia"/>
                <w:i/>
                <w:iCs/>
                <w:sz w:val="24"/>
                <w:szCs w:val="24"/>
              </w:rPr>
              <w:t>P</w:t>
            </w:r>
          </w:p>
        </w:tc>
      </w:tr>
      <w:tr w:rsidR="00373E43" w:rsidRPr="0057151B" w14:paraId="683A075E" w14:textId="77777777" w:rsidTr="003E73ED">
        <w:trPr>
          <w:jc w:val="center"/>
        </w:trPr>
        <w:tc>
          <w:tcPr>
            <w:tcW w:w="2695" w:type="dxa"/>
            <w:tcBorders>
              <w:left w:val="nil"/>
              <w:bottom w:val="nil"/>
              <w:right w:val="nil"/>
            </w:tcBorders>
            <w:vAlign w:val="center"/>
          </w:tcPr>
          <w:p w14:paraId="3E26B334" w14:textId="77777777" w:rsidR="00373E43" w:rsidRPr="0057151B" w:rsidRDefault="00373E43" w:rsidP="003E7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5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Prevotella</w:t>
            </w:r>
            <w:proofErr w:type="spellEnd"/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6DB5A7FB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center"/>
          </w:tcPr>
          <w:p w14:paraId="6CFA3D12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5705C32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0.097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31D043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5B368EC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14:paraId="57109DB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.106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14:paraId="337E85FD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17E709F6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1575EE0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.054</w:t>
            </w:r>
          </w:p>
        </w:tc>
      </w:tr>
      <w:tr w:rsidR="00373E43" w:rsidRPr="0057151B" w14:paraId="530FB185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98628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1:first</w:t>
            </w:r>
            <w:proofErr w:type="gram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(reference)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C5A50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1883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F8C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DC3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F8E4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271F8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AFCB5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D556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29D0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E43" w:rsidRPr="0057151B" w14:paraId="121A376E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A253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2:second</w:t>
            </w:r>
            <w:proofErr w:type="gram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1958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.976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235E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.885-10.010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9F0C6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6B552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.906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6D904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.846-9.979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3A34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5CF3B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.626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BEB5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.236-11.225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F5706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.622</w:t>
            </w:r>
          </w:p>
        </w:tc>
      </w:tr>
      <w:tr w:rsidR="00373E43" w:rsidRPr="0057151B" w14:paraId="6671A48E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D3DE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3:third</w:t>
            </w:r>
            <w:proofErr w:type="gram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D3AB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3.581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531A62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.995-12.888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80483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1C013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3.719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2725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.979-14.123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A555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8D89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12.449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584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.503-103.078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A447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.019</w:t>
            </w:r>
          </w:p>
        </w:tc>
      </w:tr>
      <w:tr w:rsidR="00373E43" w:rsidRPr="0057151B" w14:paraId="2B43E423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2CA2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32472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A0C2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1B6E6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250E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5C00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43AA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BCE0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C7C0D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FC276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E43" w:rsidRPr="0057151B" w14:paraId="0B11BD25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3E030" w14:textId="77777777" w:rsidR="00373E43" w:rsidRPr="0057151B" w:rsidRDefault="00373E43" w:rsidP="003E7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Streptococcus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C8A9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DDE68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18E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.122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AC0B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11CE8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EA8A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0.092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7F2BF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83D15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C5B92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.199</w:t>
            </w:r>
          </w:p>
        </w:tc>
      </w:tr>
      <w:tr w:rsidR="00373E43" w:rsidRPr="0057151B" w14:paraId="02EB5197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1E465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1:first</w:t>
            </w:r>
            <w:proofErr w:type="gram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(reference)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3DA1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3B28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4A1D0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067F3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0C8BF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1F76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87E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3BD6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6D8E2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E43" w:rsidRPr="0057151B" w14:paraId="38AB875A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5BF3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2:second</w:t>
            </w:r>
            <w:proofErr w:type="gram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62F2D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.742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C9BAD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.311-9.749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D1CE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.528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9C632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.779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53990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.299-10.568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E3B80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D96C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F600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.023-9.275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152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.615</w:t>
            </w:r>
          </w:p>
        </w:tc>
      </w:tr>
      <w:tr w:rsidR="00373E43" w:rsidRPr="0057151B" w14:paraId="2CAEB8EF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464F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3:third</w:t>
            </w:r>
            <w:proofErr w:type="gram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2D07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7.656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4D68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.922-63.580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7949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.059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CC1A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9.063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EA25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1.012-81.153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7196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5918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6.503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BCF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.253-167.245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73B6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.258</w:t>
            </w:r>
          </w:p>
        </w:tc>
      </w:tr>
      <w:tr w:rsidR="00373E43" w:rsidRPr="0057151B" w14:paraId="76F899A6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96C7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3ABB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F36B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2DCE6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15C44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D6828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19D00" w14:textId="77777777" w:rsidR="00373E43" w:rsidRPr="0057151B" w:rsidRDefault="00373E43" w:rsidP="003E73E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0D40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1FD62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27C56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E43" w:rsidRPr="0057151B" w14:paraId="3CAB06EC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B6E2A" w14:textId="77777777" w:rsidR="00373E43" w:rsidRPr="0057151B" w:rsidRDefault="00373E43" w:rsidP="003E7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 w:hint="eastAsia"/>
                <w:b/>
                <w:bCs/>
                <w:i/>
                <w:iCs/>
                <w:sz w:val="24"/>
                <w:szCs w:val="24"/>
              </w:rPr>
              <w:t>K</w:t>
            </w:r>
            <w:r w:rsidRPr="005715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lebsiella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E1AA6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12088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9CD2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.115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069DF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A70E5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9D5B5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.198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87CC2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70FF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643B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.218</w:t>
            </w:r>
          </w:p>
        </w:tc>
      </w:tr>
      <w:tr w:rsidR="00373E43" w:rsidRPr="0057151B" w14:paraId="1E5263C2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55D43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1:first</w:t>
            </w:r>
            <w:proofErr w:type="gram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(reference)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7786F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E3EA6F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548F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D15BF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80BC4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82DB4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E2184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8979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CAFD6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E43" w:rsidRPr="0057151B" w14:paraId="4AEA1032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9DA1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2:second</w:t>
            </w:r>
            <w:proofErr w:type="gram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0DC02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.764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4F3E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.076-13.171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6B3D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5007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.286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EBD8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.898-12.029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8B82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.072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DBC83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6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.331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5A94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.593-67.637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D0C9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.127</w:t>
            </w:r>
          </w:p>
        </w:tc>
      </w:tr>
      <w:tr w:rsidR="00373E43" w:rsidRPr="0057151B" w14:paraId="1F6F0BA1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C1F5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3:third</w:t>
            </w:r>
            <w:proofErr w:type="gram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A0F0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.521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FB75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.430-5.377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741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.515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7C7B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.524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568C8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.415-5.590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1AE6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.526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D697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.958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48474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.117-7.873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A17C8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.968</w:t>
            </w:r>
          </w:p>
        </w:tc>
      </w:tr>
      <w:tr w:rsidR="00373E43" w:rsidRPr="0057151B" w14:paraId="2465DEBE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DED45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41202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3BB6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A609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8AE50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42002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CCAC4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B731B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BAB9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2EFC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E43" w:rsidRPr="0057151B" w14:paraId="6A495E81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EE800" w14:textId="77777777" w:rsidR="00373E43" w:rsidRPr="0057151B" w:rsidRDefault="00373E43" w:rsidP="003E7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0419065"/>
            <w:r w:rsidRPr="005715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Enterobacteriaceae</w:t>
            </w:r>
            <w:bookmarkEnd w:id="0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7450F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10A12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C222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0.116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785FD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27DB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1DA98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0.169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BD17B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05AD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9A706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.035</w:t>
            </w:r>
          </w:p>
        </w:tc>
      </w:tr>
      <w:tr w:rsidR="00373E43" w:rsidRPr="0057151B" w14:paraId="604562A8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B661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1:first</w:t>
            </w:r>
            <w:proofErr w:type="gram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(reference)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8310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EE8D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7323B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EEF20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89BD4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F01F0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A19A6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B763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6591D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E43" w:rsidRPr="0057151B" w14:paraId="5AC55EC3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6BEE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2:second</w:t>
            </w:r>
            <w:proofErr w:type="gram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708D4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1.358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A5D1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.357-5.167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33944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.654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8B8B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.273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374F0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.317-5.113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EBF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.734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E0EDD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3.680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0D9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.439-30.836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9434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.230</w:t>
            </w:r>
          </w:p>
        </w:tc>
      </w:tr>
      <w:tr w:rsidR="00373E43" w:rsidRPr="0057151B" w14:paraId="0329880E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150C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3:third</w:t>
            </w:r>
            <w:proofErr w:type="gram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5D33D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.978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5B44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.979-16.160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2284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.054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07B9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.503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15DF6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.834-14.725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EA2F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F06E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59.721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44C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2.677-1332.158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F82C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.010</w:t>
            </w:r>
          </w:p>
        </w:tc>
      </w:tr>
      <w:tr w:rsidR="00373E43" w:rsidRPr="0057151B" w14:paraId="38D6A49D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5408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A354B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B6784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F3B06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829A0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1ADCD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560A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A801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12236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A575F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E43" w:rsidRPr="0057151B" w14:paraId="461B5317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5F15B" w14:textId="77777777" w:rsidR="00373E43" w:rsidRPr="0057151B" w:rsidRDefault="00373E43" w:rsidP="003E73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7151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Lactobacillales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8ED20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DBFE3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74A72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.474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FCF3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DDFC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EAAF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0.364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8444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EFEB2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DC2E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0.666</w:t>
            </w:r>
          </w:p>
        </w:tc>
      </w:tr>
      <w:tr w:rsidR="00373E43" w:rsidRPr="0057151B" w14:paraId="4BDC2241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F6928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1:first</w:t>
            </w:r>
            <w:proofErr w:type="gram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(reference)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1E82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47BC8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D907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C9CF3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B6B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7A3A3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6DA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59D0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6EAD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3E43" w:rsidRPr="0057151B" w14:paraId="6FCBF923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B040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2:second</w:t>
            </w:r>
            <w:proofErr w:type="gram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6A0BD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.183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159D6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.207-6.746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0452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9BDE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0.909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7E30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.149-5.547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102E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.918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84CED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2.541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FC1D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.100-64.853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39A1C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.573</w:t>
            </w:r>
          </w:p>
        </w:tc>
      </w:tr>
      <w:tr w:rsidR="00373E43" w:rsidRPr="0057151B" w14:paraId="0749AFA4" w14:textId="77777777" w:rsidTr="003E73ED">
        <w:trPr>
          <w:jc w:val="center"/>
        </w:trPr>
        <w:tc>
          <w:tcPr>
            <w:tcW w:w="2695" w:type="dxa"/>
            <w:tcBorders>
              <w:top w:val="nil"/>
              <w:left w:val="nil"/>
              <w:right w:val="nil"/>
            </w:tcBorders>
            <w:vAlign w:val="center"/>
          </w:tcPr>
          <w:p w14:paraId="7F21B32A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gram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3:third</w:t>
            </w:r>
            <w:proofErr w:type="gram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tertile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AE35169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.441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0DB70C6E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.057-3.426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42647EED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.433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4660EF5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.300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14:paraId="7A58A411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.035-2.560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14:paraId="359B22ED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.271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14:paraId="1B97B697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0.968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26448630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.027-34.326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DDCB648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151B">
              <w:rPr>
                <w:rFonts w:ascii="Times New Roman" w:hAnsi="Times New Roman" w:cs="Times New Roman" w:hint="eastAsia"/>
                <w:sz w:val="18"/>
                <w:szCs w:val="18"/>
              </w:rPr>
              <w:t>0</w:t>
            </w:r>
            <w:r w:rsidRPr="0057151B">
              <w:rPr>
                <w:rFonts w:ascii="Times New Roman" w:hAnsi="Times New Roman" w:cs="Times New Roman"/>
                <w:sz w:val="18"/>
                <w:szCs w:val="18"/>
              </w:rPr>
              <w:t>.986</w:t>
            </w:r>
          </w:p>
        </w:tc>
      </w:tr>
      <w:tr w:rsidR="00373E43" w:rsidRPr="0057151B" w14:paraId="31D4C9E1" w14:textId="77777777" w:rsidTr="003E73ED">
        <w:trPr>
          <w:jc w:val="center"/>
        </w:trPr>
        <w:tc>
          <w:tcPr>
            <w:tcW w:w="1105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30E3E4FF" w14:textId="77777777" w:rsidR="00373E43" w:rsidRPr="0057151B" w:rsidRDefault="00373E43" w:rsidP="003E7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Note: We divided the abundance of GM into trisection and used the first third as the reference category indicator. model 1, unadjusted; model 2, adjusted for age; model 3, adjusted for age, NIHSS score, stroke recurrence,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57151B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  <w:r w:rsidRPr="0057151B">
              <w:rPr>
                <w:rFonts w:ascii="Times New Roman" w:hAnsi="Times New Roman" w:cs="Times New Roman"/>
                <w:sz w:val="24"/>
                <w:szCs w:val="24"/>
              </w:rPr>
              <w:t xml:space="preserve">, LA and brain atrophy. GM, gut microbiota; PSCI, post-stroke cognitive impairment; OR, odds ratio; 95% CI, 95% confidence interval. </w:t>
            </w:r>
          </w:p>
        </w:tc>
      </w:tr>
    </w:tbl>
    <w:p w14:paraId="45A3AD81" w14:textId="77777777" w:rsidR="00AA3681" w:rsidRPr="00373E43" w:rsidRDefault="00AA3681"/>
    <w:sectPr w:rsidR="00AA3681" w:rsidRPr="00373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A5D96" w14:textId="77777777" w:rsidR="009B6CAD" w:rsidRDefault="009B6CAD" w:rsidP="00373E43">
      <w:r>
        <w:separator/>
      </w:r>
    </w:p>
  </w:endnote>
  <w:endnote w:type="continuationSeparator" w:id="0">
    <w:p w14:paraId="3565D210" w14:textId="77777777" w:rsidR="009B6CAD" w:rsidRDefault="009B6CAD" w:rsidP="00373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EAF08A" w14:textId="77777777" w:rsidR="009B6CAD" w:rsidRDefault="009B6CAD" w:rsidP="00373E43">
      <w:r>
        <w:separator/>
      </w:r>
    </w:p>
  </w:footnote>
  <w:footnote w:type="continuationSeparator" w:id="0">
    <w:p w14:paraId="21ED19B3" w14:textId="77777777" w:rsidR="009B6CAD" w:rsidRDefault="009B6CAD" w:rsidP="00373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58"/>
    <w:rsid w:val="00003252"/>
    <w:rsid w:val="0001494F"/>
    <w:rsid w:val="000219B4"/>
    <w:rsid w:val="000420FF"/>
    <w:rsid w:val="00042DA4"/>
    <w:rsid w:val="000729F5"/>
    <w:rsid w:val="00085C15"/>
    <w:rsid w:val="00092715"/>
    <w:rsid w:val="00092DCE"/>
    <w:rsid w:val="000B1B66"/>
    <w:rsid w:val="000B37F8"/>
    <w:rsid w:val="000B5E20"/>
    <w:rsid w:val="000D1B85"/>
    <w:rsid w:val="00101766"/>
    <w:rsid w:val="00102581"/>
    <w:rsid w:val="00104E33"/>
    <w:rsid w:val="001073EC"/>
    <w:rsid w:val="001243C3"/>
    <w:rsid w:val="001243C9"/>
    <w:rsid w:val="00156330"/>
    <w:rsid w:val="00174CCD"/>
    <w:rsid w:val="00176938"/>
    <w:rsid w:val="00180488"/>
    <w:rsid w:val="0018069B"/>
    <w:rsid w:val="00184958"/>
    <w:rsid w:val="00187498"/>
    <w:rsid w:val="00194547"/>
    <w:rsid w:val="001E7ECC"/>
    <w:rsid w:val="002005B9"/>
    <w:rsid w:val="00220FED"/>
    <w:rsid w:val="002232DE"/>
    <w:rsid w:val="002248D6"/>
    <w:rsid w:val="002315D6"/>
    <w:rsid w:val="00282B8B"/>
    <w:rsid w:val="002C2F7A"/>
    <w:rsid w:val="002D0653"/>
    <w:rsid w:val="002D317A"/>
    <w:rsid w:val="002E17F6"/>
    <w:rsid w:val="002E610F"/>
    <w:rsid w:val="003008AD"/>
    <w:rsid w:val="003100E4"/>
    <w:rsid w:val="003144E5"/>
    <w:rsid w:val="003144E8"/>
    <w:rsid w:val="00330844"/>
    <w:rsid w:val="003459C3"/>
    <w:rsid w:val="00373E43"/>
    <w:rsid w:val="00383584"/>
    <w:rsid w:val="003863C4"/>
    <w:rsid w:val="003C0E2A"/>
    <w:rsid w:val="003C4426"/>
    <w:rsid w:val="00400577"/>
    <w:rsid w:val="00402A9F"/>
    <w:rsid w:val="0040369E"/>
    <w:rsid w:val="004235FE"/>
    <w:rsid w:val="004342C3"/>
    <w:rsid w:val="00435158"/>
    <w:rsid w:val="00436A8A"/>
    <w:rsid w:val="004420E8"/>
    <w:rsid w:val="0048317E"/>
    <w:rsid w:val="00485FF4"/>
    <w:rsid w:val="004A0B18"/>
    <w:rsid w:val="004A563E"/>
    <w:rsid w:val="004F2619"/>
    <w:rsid w:val="00506A18"/>
    <w:rsid w:val="00511309"/>
    <w:rsid w:val="0051178C"/>
    <w:rsid w:val="00540812"/>
    <w:rsid w:val="00544883"/>
    <w:rsid w:val="00556072"/>
    <w:rsid w:val="00556DCD"/>
    <w:rsid w:val="005603B7"/>
    <w:rsid w:val="00561FE6"/>
    <w:rsid w:val="00563498"/>
    <w:rsid w:val="00587FE8"/>
    <w:rsid w:val="005B00AB"/>
    <w:rsid w:val="005B659B"/>
    <w:rsid w:val="005E07D1"/>
    <w:rsid w:val="005E1DBF"/>
    <w:rsid w:val="00600170"/>
    <w:rsid w:val="00612CE9"/>
    <w:rsid w:val="00614E9C"/>
    <w:rsid w:val="006239DC"/>
    <w:rsid w:val="00625F33"/>
    <w:rsid w:val="00637AEF"/>
    <w:rsid w:val="00651B03"/>
    <w:rsid w:val="00655BFA"/>
    <w:rsid w:val="00676AD7"/>
    <w:rsid w:val="00681DB7"/>
    <w:rsid w:val="00693B35"/>
    <w:rsid w:val="0069453A"/>
    <w:rsid w:val="006A1BE1"/>
    <w:rsid w:val="006A3322"/>
    <w:rsid w:val="006B41F9"/>
    <w:rsid w:val="006B6375"/>
    <w:rsid w:val="006D7469"/>
    <w:rsid w:val="006E6B08"/>
    <w:rsid w:val="007062C0"/>
    <w:rsid w:val="007072D0"/>
    <w:rsid w:val="00724039"/>
    <w:rsid w:val="007331F4"/>
    <w:rsid w:val="0074079E"/>
    <w:rsid w:val="00743A20"/>
    <w:rsid w:val="00744409"/>
    <w:rsid w:val="00745F90"/>
    <w:rsid w:val="00760DBD"/>
    <w:rsid w:val="00761AB3"/>
    <w:rsid w:val="007657D2"/>
    <w:rsid w:val="00782E15"/>
    <w:rsid w:val="007870EF"/>
    <w:rsid w:val="00787E4F"/>
    <w:rsid w:val="00792007"/>
    <w:rsid w:val="007B7D53"/>
    <w:rsid w:val="007C178B"/>
    <w:rsid w:val="007C7BA3"/>
    <w:rsid w:val="007D7CB8"/>
    <w:rsid w:val="007E37CB"/>
    <w:rsid w:val="007F6A0C"/>
    <w:rsid w:val="00841072"/>
    <w:rsid w:val="0084154F"/>
    <w:rsid w:val="008616E9"/>
    <w:rsid w:val="00873093"/>
    <w:rsid w:val="008A7810"/>
    <w:rsid w:val="008C4D10"/>
    <w:rsid w:val="008C58DB"/>
    <w:rsid w:val="008F1379"/>
    <w:rsid w:val="008F1449"/>
    <w:rsid w:val="009070F7"/>
    <w:rsid w:val="00907F0D"/>
    <w:rsid w:val="0091033A"/>
    <w:rsid w:val="009133D8"/>
    <w:rsid w:val="009136FC"/>
    <w:rsid w:val="00930627"/>
    <w:rsid w:val="0094625C"/>
    <w:rsid w:val="00953BED"/>
    <w:rsid w:val="00962206"/>
    <w:rsid w:val="00966BFE"/>
    <w:rsid w:val="009816B5"/>
    <w:rsid w:val="00984B5C"/>
    <w:rsid w:val="009A0392"/>
    <w:rsid w:val="009A69F8"/>
    <w:rsid w:val="009B2047"/>
    <w:rsid w:val="009B6CAD"/>
    <w:rsid w:val="009C1B87"/>
    <w:rsid w:val="009C4B86"/>
    <w:rsid w:val="009D3381"/>
    <w:rsid w:val="009D37EE"/>
    <w:rsid w:val="00A07798"/>
    <w:rsid w:val="00A232C2"/>
    <w:rsid w:val="00A30E0F"/>
    <w:rsid w:val="00A31F66"/>
    <w:rsid w:val="00A33412"/>
    <w:rsid w:val="00A42584"/>
    <w:rsid w:val="00A50E34"/>
    <w:rsid w:val="00A60E9C"/>
    <w:rsid w:val="00A70B21"/>
    <w:rsid w:val="00A802FB"/>
    <w:rsid w:val="00A9233A"/>
    <w:rsid w:val="00AA3681"/>
    <w:rsid w:val="00AF63CF"/>
    <w:rsid w:val="00B014A2"/>
    <w:rsid w:val="00B01EB3"/>
    <w:rsid w:val="00B15FD9"/>
    <w:rsid w:val="00B27DAD"/>
    <w:rsid w:val="00B363E0"/>
    <w:rsid w:val="00B4633C"/>
    <w:rsid w:val="00B4707C"/>
    <w:rsid w:val="00B55E5B"/>
    <w:rsid w:val="00B83B69"/>
    <w:rsid w:val="00B932C8"/>
    <w:rsid w:val="00B93D67"/>
    <w:rsid w:val="00BA17EB"/>
    <w:rsid w:val="00BA27BB"/>
    <w:rsid w:val="00BC348B"/>
    <w:rsid w:val="00BD538C"/>
    <w:rsid w:val="00BD5925"/>
    <w:rsid w:val="00C025CA"/>
    <w:rsid w:val="00C414B2"/>
    <w:rsid w:val="00C457A9"/>
    <w:rsid w:val="00C81DBB"/>
    <w:rsid w:val="00CA208B"/>
    <w:rsid w:val="00CA3AC2"/>
    <w:rsid w:val="00CC4D76"/>
    <w:rsid w:val="00CE18EE"/>
    <w:rsid w:val="00CE7FA2"/>
    <w:rsid w:val="00CF2B51"/>
    <w:rsid w:val="00D0444D"/>
    <w:rsid w:val="00D11FBF"/>
    <w:rsid w:val="00D1399E"/>
    <w:rsid w:val="00D562CB"/>
    <w:rsid w:val="00D67B62"/>
    <w:rsid w:val="00DA2FD3"/>
    <w:rsid w:val="00DA37C1"/>
    <w:rsid w:val="00DD67B2"/>
    <w:rsid w:val="00DE1804"/>
    <w:rsid w:val="00DE530A"/>
    <w:rsid w:val="00DE7964"/>
    <w:rsid w:val="00DF5D33"/>
    <w:rsid w:val="00E138CD"/>
    <w:rsid w:val="00E27B48"/>
    <w:rsid w:val="00E36D85"/>
    <w:rsid w:val="00E413C7"/>
    <w:rsid w:val="00E47387"/>
    <w:rsid w:val="00E625E7"/>
    <w:rsid w:val="00E6774E"/>
    <w:rsid w:val="00E71545"/>
    <w:rsid w:val="00E91CBA"/>
    <w:rsid w:val="00E935D7"/>
    <w:rsid w:val="00E96748"/>
    <w:rsid w:val="00EA7BF5"/>
    <w:rsid w:val="00EB2C97"/>
    <w:rsid w:val="00EC09D8"/>
    <w:rsid w:val="00EC7684"/>
    <w:rsid w:val="00F22239"/>
    <w:rsid w:val="00F24DFD"/>
    <w:rsid w:val="00F30EFD"/>
    <w:rsid w:val="00F853F0"/>
    <w:rsid w:val="00F91AE7"/>
    <w:rsid w:val="00FA36B2"/>
    <w:rsid w:val="00FB0373"/>
    <w:rsid w:val="00FC0BB1"/>
    <w:rsid w:val="00FE441C"/>
    <w:rsid w:val="00FE48FD"/>
    <w:rsid w:val="00FE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9E5FED-367E-4141-AD71-A49DBD80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E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3E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3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3E43"/>
    <w:rPr>
      <w:sz w:val="18"/>
      <w:szCs w:val="18"/>
    </w:rPr>
  </w:style>
  <w:style w:type="table" w:styleId="a7">
    <w:name w:val="Table Grid"/>
    <w:basedOn w:val="a1"/>
    <w:uiPriority w:val="39"/>
    <w:rsid w:val="00373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2020-10-13T13:17:00Z</dcterms:created>
  <dcterms:modified xsi:type="dcterms:W3CDTF">2020-10-13T13:17:00Z</dcterms:modified>
</cp:coreProperties>
</file>