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DF57" w14:textId="77777777" w:rsidR="00A6022B" w:rsidRDefault="00A6022B" w:rsidP="00A6022B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Supplementary material</w:t>
      </w:r>
    </w:p>
    <w:p w14:paraId="3970FBCD" w14:textId="77777777" w:rsidR="00D56257" w:rsidRDefault="00D56257" w:rsidP="00A6022B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14:paraId="3E78B03A" w14:textId="77777777" w:rsidR="00A6022B" w:rsidRDefault="00D56257" w:rsidP="00A6022B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5E0A44">
        <w:rPr>
          <w:rFonts w:ascii="Times New Roman" w:hAnsi="Times New Roman" w:cs="Times New Roman"/>
          <w:b/>
          <w:szCs w:val="24"/>
          <w:lang w:val="en-US"/>
        </w:rPr>
        <w:t xml:space="preserve">Table 1 Suppl mat. </w:t>
      </w:r>
      <w:r w:rsidR="00A6022B" w:rsidRPr="005E0A44">
        <w:rPr>
          <w:rFonts w:ascii="Times New Roman" w:hAnsi="Times New Roman" w:cs="Times New Roman"/>
          <w:szCs w:val="24"/>
          <w:lang w:val="en-US"/>
        </w:rPr>
        <w:t xml:space="preserve">Correlation </w:t>
      </w:r>
      <w:r w:rsidR="00A6022B">
        <w:rPr>
          <w:rFonts w:ascii="Times New Roman" w:hAnsi="Times New Roman" w:cs="Times New Roman"/>
          <w:szCs w:val="24"/>
          <w:lang w:val="en-US"/>
        </w:rPr>
        <w:t xml:space="preserve">between </w:t>
      </w:r>
      <w:proofErr w:type="spellStart"/>
      <w:r w:rsidR="00A6022B">
        <w:rPr>
          <w:rFonts w:ascii="Times New Roman" w:hAnsi="Times New Roman" w:cs="Times New Roman"/>
          <w:szCs w:val="24"/>
          <w:lang w:val="en-US"/>
        </w:rPr>
        <w:t>Pouchot’s</w:t>
      </w:r>
      <w:proofErr w:type="spellEnd"/>
      <w:r w:rsidR="00A6022B">
        <w:rPr>
          <w:rFonts w:ascii="Times New Roman" w:hAnsi="Times New Roman" w:cs="Times New Roman"/>
          <w:szCs w:val="24"/>
          <w:lang w:val="en-US"/>
        </w:rPr>
        <w:t xml:space="preserve"> score and SUV ratios (spleen- and bone marrow- to liver).</w:t>
      </w:r>
    </w:p>
    <w:p w14:paraId="370D8939" w14:textId="77777777" w:rsidR="00A6022B" w:rsidRPr="00716ED2" w:rsidRDefault="00A6022B" w:rsidP="00A6022B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2268"/>
        <w:gridCol w:w="2410"/>
        <w:gridCol w:w="2126"/>
        <w:gridCol w:w="2693"/>
      </w:tblGrid>
      <w:tr w:rsidR="00A6022B" w:rsidRPr="009353C2" w14:paraId="5B1A4D66" w14:textId="77777777" w:rsidTr="00761C4D">
        <w:trPr>
          <w:trHeight w:val="1012"/>
        </w:trPr>
        <w:tc>
          <w:tcPr>
            <w:tcW w:w="1526" w:type="dxa"/>
            <w:noWrap/>
            <w:hideMark/>
          </w:tcPr>
          <w:p w14:paraId="1D56159E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84">
              <w:rPr>
                <w:rFonts w:ascii="Times New Roman" w:hAnsi="Times New Roman" w:cs="Times New Roman"/>
                <w:b/>
                <w:szCs w:val="24"/>
                <w:lang w:val="en-US"/>
              </w:rPr>
              <w:t>Correlation</w:t>
            </w:r>
          </w:p>
        </w:tc>
        <w:tc>
          <w:tcPr>
            <w:tcW w:w="1701" w:type="dxa"/>
            <w:noWrap/>
            <w:hideMark/>
          </w:tcPr>
          <w:p w14:paraId="0A8813EF" w14:textId="77777777" w:rsidR="00A6022B" w:rsidRPr="0080518F" w:rsidRDefault="00A6022B" w:rsidP="00761C4D">
            <w:pPr>
              <w:ind w:left="-28" w:firstLine="28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Pouchot</w:t>
            </w:r>
            <w:proofErr w:type="spellEnd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  <w:p w14:paraId="217180E2" w14:textId="77777777" w:rsidR="00A6022B" w:rsidRPr="0080518F" w:rsidRDefault="00A6022B" w:rsidP="00761C4D">
            <w:pPr>
              <w:ind w:left="-28" w:firstLine="28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And </w:t>
            </w:r>
          </w:p>
          <w:p w14:paraId="1A6A1567" w14:textId="77777777" w:rsidR="00A6022B" w:rsidRPr="0080518F" w:rsidRDefault="00A6022B" w:rsidP="00761C4D">
            <w:pPr>
              <w:ind w:left="-28" w:firstLine="28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SUVmin</w:t>
            </w:r>
            <w:proofErr w:type="spellEnd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spleen/liver</w:t>
            </w:r>
          </w:p>
        </w:tc>
        <w:tc>
          <w:tcPr>
            <w:tcW w:w="2268" w:type="dxa"/>
            <w:noWrap/>
            <w:hideMark/>
          </w:tcPr>
          <w:p w14:paraId="72C3C5D7" w14:textId="77777777" w:rsidR="00A6022B" w:rsidRPr="0080518F" w:rsidRDefault="00A6022B" w:rsidP="00761C4D">
            <w:pPr>
              <w:ind w:left="-28" w:firstLine="28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Pouchot</w:t>
            </w:r>
            <w:proofErr w:type="spellEnd"/>
          </w:p>
          <w:p w14:paraId="5B89B680" w14:textId="77777777" w:rsidR="00A6022B" w:rsidRPr="0080518F" w:rsidRDefault="00A6022B" w:rsidP="00761C4D">
            <w:pPr>
              <w:ind w:left="-28" w:firstLine="28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And </w:t>
            </w:r>
          </w:p>
          <w:p w14:paraId="4D2B2DD5" w14:textId="77777777" w:rsidR="00A6022B" w:rsidRPr="0080518F" w:rsidRDefault="00A6022B" w:rsidP="00761C4D">
            <w:pPr>
              <w:ind w:left="-28" w:firstLine="28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SUVmax</w:t>
            </w:r>
            <w:proofErr w:type="spellEnd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spleen/liver</w:t>
            </w:r>
          </w:p>
        </w:tc>
        <w:tc>
          <w:tcPr>
            <w:tcW w:w="2268" w:type="dxa"/>
            <w:noWrap/>
            <w:hideMark/>
          </w:tcPr>
          <w:p w14:paraId="0C8A1C59" w14:textId="77777777" w:rsidR="00A6022B" w:rsidRPr="0080518F" w:rsidRDefault="00A6022B" w:rsidP="00761C4D">
            <w:pPr>
              <w:ind w:left="-28" w:firstLine="28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Pouchot</w:t>
            </w:r>
            <w:proofErr w:type="spellEnd"/>
          </w:p>
          <w:p w14:paraId="296E3F40" w14:textId="77777777" w:rsidR="00A6022B" w:rsidRPr="0080518F" w:rsidRDefault="00A6022B" w:rsidP="00761C4D">
            <w:pPr>
              <w:ind w:left="-28" w:firstLine="28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And </w:t>
            </w:r>
          </w:p>
          <w:p w14:paraId="057D4794" w14:textId="77777777" w:rsidR="00A6022B" w:rsidRPr="0080518F" w:rsidRDefault="00A6022B" w:rsidP="00761C4D">
            <w:pPr>
              <w:ind w:left="-28" w:firstLine="28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SUVmean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spleen/liver</w:t>
            </w:r>
          </w:p>
        </w:tc>
        <w:tc>
          <w:tcPr>
            <w:tcW w:w="2410" w:type="dxa"/>
            <w:noWrap/>
            <w:hideMark/>
          </w:tcPr>
          <w:p w14:paraId="322FBDA0" w14:textId="77777777" w:rsidR="00A6022B" w:rsidRPr="0080518F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Pouchot</w:t>
            </w:r>
            <w:proofErr w:type="spellEnd"/>
          </w:p>
          <w:p w14:paraId="6C8A7A30" w14:textId="77777777" w:rsidR="00A6022B" w:rsidRPr="0080518F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And</w:t>
            </w:r>
          </w:p>
          <w:p w14:paraId="177E8631" w14:textId="77777777" w:rsidR="00A6022B" w:rsidRPr="0080518F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SUVmin</w:t>
            </w:r>
            <w:proofErr w:type="spellEnd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BM/liver</w:t>
            </w:r>
          </w:p>
        </w:tc>
        <w:tc>
          <w:tcPr>
            <w:tcW w:w="2126" w:type="dxa"/>
            <w:noWrap/>
            <w:hideMark/>
          </w:tcPr>
          <w:p w14:paraId="6BEEB7ED" w14:textId="77777777" w:rsidR="00A6022B" w:rsidRPr="0080518F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Pouchot</w:t>
            </w:r>
            <w:proofErr w:type="spellEnd"/>
          </w:p>
          <w:p w14:paraId="4012ECCB" w14:textId="77777777" w:rsidR="00A6022B" w:rsidRPr="0080518F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And </w:t>
            </w:r>
          </w:p>
          <w:p w14:paraId="3112FE97" w14:textId="77777777" w:rsidR="00A6022B" w:rsidRPr="0080518F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SUVmax</w:t>
            </w:r>
            <w:proofErr w:type="spellEnd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BM/liver</w:t>
            </w:r>
          </w:p>
        </w:tc>
        <w:tc>
          <w:tcPr>
            <w:tcW w:w="2693" w:type="dxa"/>
            <w:noWrap/>
            <w:hideMark/>
          </w:tcPr>
          <w:p w14:paraId="40BDAE56" w14:textId="77777777" w:rsidR="00A6022B" w:rsidRPr="0080518F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Pouchot</w:t>
            </w:r>
            <w:proofErr w:type="spellEnd"/>
          </w:p>
          <w:p w14:paraId="47D5FE05" w14:textId="77777777" w:rsidR="00A6022B" w:rsidRPr="0080518F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And </w:t>
            </w:r>
          </w:p>
          <w:p w14:paraId="777EEB6B" w14:textId="77777777" w:rsidR="00A6022B" w:rsidRPr="0080518F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SUVmean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FD5DA9">
              <w:rPr>
                <w:rFonts w:ascii="Times New Roman" w:hAnsi="Times New Roman" w:cs="Times New Roman"/>
                <w:b/>
                <w:szCs w:val="24"/>
                <w:lang w:val="en-US"/>
              </w:rPr>
              <w:t>BM/liver</w:t>
            </w:r>
          </w:p>
        </w:tc>
      </w:tr>
      <w:tr w:rsidR="00A6022B" w:rsidRPr="00FD5DA9" w14:paraId="66F168BB" w14:textId="77777777" w:rsidTr="00761C4D">
        <w:trPr>
          <w:trHeight w:val="288"/>
        </w:trPr>
        <w:tc>
          <w:tcPr>
            <w:tcW w:w="1526" w:type="dxa"/>
            <w:noWrap/>
            <w:hideMark/>
          </w:tcPr>
          <w:p w14:paraId="1B1820B1" w14:textId="77777777" w:rsidR="00A6022B" w:rsidRPr="00FD5DA9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5DA9">
              <w:rPr>
                <w:rFonts w:ascii="Times New Roman" w:hAnsi="Times New Roman" w:cs="Times New Roman"/>
                <w:b/>
                <w:szCs w:val="24"/>
              </w:rPr>
              <w:t>Spearman r</w:t>
            </w:r>
          </w:p>
        </w:tc>
        <w:tc>
          <w:tcPr>
            <w:tcW w:w="1701" w:type="dxa"/>
            <w:noWrap/>
            <w:hideMark/>
          </w:tcPr>
          <w:p w14:paraId="07AAE997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0.2235</w:t>
            </w:r>
          </w:p>
        </w:tc>
        <w:tc>
          <w:tcPr>
            <w:tcW w:w="2268" w:type="dxa"/>
            <w:noWrap/>
            <w:hideMark/>
          </w:tcPr>
          <w:p w14:paraId="42CFFDAD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0.3748</w:t>
            </w:r>
          </w:p>
        </w:tc>
        <w:tc>
          <w:tcPr>
            <w:tcW w:w="2268" w:type="dxa"/>
            <w:noWrap/>
            <w:hideMark/>
          </w:tcPr>
          <w:p w14:paraId="4043BC0D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0.2626</w:t>
            </w:r>
          </w:p>
        </w:tc>
        <w:tc>
          <w:tcPr>
            <w:tcW w:w="2410" w:type="dxa"/>
            <w:noWrap/>
            <w:hideMark/>
          </w:tcPr>
          <w:p w14:paraId="01920F46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0.0942</w:t>
            </w:r>
          </w:p>
        </w:tc>
        <w:tc>
          <w:tcPr>
            <w:tcW w:w="2126" w:type="dxa"/>
            <w:noWrap/>
            <w:hideMark/>
          </w:tcPr>
          <w:p w14:paraId="5B60AE05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0.05992</w:t>
            </w:r>
          </w:p>
        </w:tc>
        <w:tc>
          <w:tcPr>
            <w:tcW w:w="2693" w:type="dxa"/>
            <w:noWrap/>
            <w:hideMark/>
          </w:tcPr>
          <w:p w14:paraId="2700DB7F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0.05374</w:t>
            </w:r>
          </w:p>
        </w:tc>
      </w:tr>
      <w:tr w:rsidR="00A6022B" w:rsidRPr="00FD5DA9" w14:paraId="7BA77C42" w14:textId="77777777" w:rsidTr="00761C4D">
        <w:trPr>
          <w:trHeight w:val="288"/>
        </w:trPr>
        <w:tc>
          <w:tcPr>
            <w:tcW w:w="1526" w:type="dxa"/>
            <w:noWrap/>
            <w:hideMark/>
          </w:tcPr>
          <w:p w14:paraId="564BC6B8" w14:textId="77777777" w:rsidR="00A6022B" w:rsidRPr="00FD5DA9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5DA9">
              <w:rPr>
                <w:rFonts w:ascii="Times New Roman" w:hAnsi="Times New Roman" w:cs="Times New Roman"/>
                <w:b/>
                <w:szCs w:val="24"/>
              </w:rPr>
              <w:t>p value</w:t>
            </w:r>
          </w:p>
        </w:tc>
        <w:tc>
          <w:tcPr>
            <w:tcW w:w="1701" w:type="dxa"/>
            <w:noWrap/>
            <w:hideMark/>
          </w:tcPr>
          <w:p w14:paraId="34135331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0.4054</w:t>
            </w:r>
          </w:p>
        </w:tc>
        <w:tc>
          <w:tcPr>
            <w:tcW w:w="2268" w:type="dxa"/>
            <w:noWrap/>
            <w:hideMark/>
          </w:tcPr>
          <w:p w14:paraId="646B4A2D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0.1526</w:t>
            </w:r>
          </w:p>
        </w:tc>
        <w:tc>
          <w:tcPr>
            <w:tcW w:w="2268" w:type="dxa"/>
            <w:noWrap/>
            <w:hideMark/>
          </w:tcPr>
          <w:p w14:paraId="03099637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0.3258</w:t>
            </w:r>
          </w:p>
        </w:tc>
        <w:tc>
          <w:tcPr>
            <w:tcW w:w="2410" w:type="dxa"/>
            <w:noWrap/>
            <w:hideMark/>
          </w:tcPr>
          <w:p w14:paraId="21D464BE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0.7284</w:t>
            </w:r>
          </w:p>
        </w:tc>
        <w:tc>
          <w:tcPr>
            <w:tcW w:w="2126" w:type="dxa"/>
            <w:noWrap/>
            <w:hideMark/>
          </w:tcPr>
          <w:p w14:paraId="6C299FAB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0.8255</w:t>
            </w:r>
          </w:p>
        </w:tc>
        <w:tc>
          <w:tcPr>
            <w:tcW w:w="2693" w:type="dxa"/>
            <w:noWrap/>
            <w:hideMark/>
          </w:tcPr>
          <w:p w14:paraId="13DF6161" w14:textId="77777777" w:rsidR="00A6022B" w:rsidRPr="00A42584" w:rsidRDefault="00A6022B" w:rsidP="00761C4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42584">
              <w:rPr>
                <w:rFonts w:ascii="Times New Roman" w:hAnsi="Times New Roman" w:cs="Times New Roman"/>
                <w:szCs w:val="24"/>
              </w:rPr>
              <w:t>0.8433</w:t>
            </w:r>
          </w:p>
        </w:tc>
      </w:tr>
    </w:tbl>
    <w:p w14:paraId="6356EEC1" w14:textId="77777777" w:rsidR="00A6022B" w:rsidRPr="001E6661" w:rsidRDefault="00A6022B" w:rsidP="00A6022B">
      <w:p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4"/>
          <w:lang w:val="en-US"/>
        </w:rPr>
        <w:t xml:space="preserve">Legend: </w:t>
      </w:r>
      <w:r w:rsidRPr="001E6661">
        <w:rPr>
          <w:rFonts w:ascii="Times New Roman" w:hAnsi="Times New Roman" w:cs="Times New Roman"/>
          <w:sz w:val="22"/>
          <w:szCs w:val="24"/>
          <w:lang w:val="en-US"/>
        </w:rPr>
        <w:t>BM=bone marrow; SUV=Standard</w:t>
      </w:r>
      <w:r w:rsidR="009353C2">
        <w:rPr>
          <w:rFonts w:ascii="Times New Roman" w:hAnsi="Times New Roman" w:cs="Times New Roman"/>
          <w:sz w:val="22"/>
          <w:szCs w:val="24"/>
          <w:lang w:val="en-US"/>
        </w:rPr>
        <w:t>ized</w:t>
      </w:r>
      <w:r w:rsidRPr="001E6661">
        <w:rPr>
          <w:rFonts w:ascii="Times New Roman" w:hAnsi="Times New Roman" w:cs="Times New Roman"/>
          <w:sz w:val="22"/>
          <w:szCs w:val="24"/>
          <w:lang w:val="en-US"/>
        </w:rPr>
        <w:t xml:space="preserve"> uptake value</w:t>
      </w:r>
    </w:p>
    <w:p w14:paraId="191248D8" w14:textId="77777777" w:rsidR="00A6022B" w:rsidRDefault="00A6022B" w:rsidP="00A6022B">
      <w:pPr>
        <w:rPr>
          <w:lang w:val="en-US"/>
        </w:rPr>
      </w:pPr>
    </w:p>
    <w:p w14:paraId="6D813B11" w14:textId="77777777" w:rsidR="000E1D13" w:rsidRPr="00A6022B" w:rsidRDefault="005E0A44">
      <w:pPr>
        <w:rPr>
          <w:lang w:val="en-US"/>
        </w:rPr>
      </w:pPr>
    </w:p>
    <w:sectPr w:rsidR="000E1D13" w:rsidRPr="00A6022B" w:rsidSect="00A6022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2B"/>
    <w:rsid w:val="0034332A"/>
    <w:rsid w:val="00542E77"/>
    <w:rsid w:val="005E0A44"/>
    <w:rsid w:val="00634B58"/>
    <w:rsid w:val="009353C2"/>
    <w:rsid w:val="00A6022B"/>
    <w:rsid w:val="00D56257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EA52"/>
  <w15:docId w15:val="{5A230D4F-8CE6-4B30-A27C-B9702DD9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22B"/>
    <w:pPr>
      <w:spacing w:after="0" w:line="360" w:lineRule="auto"/>
    </w:pPr>
    <w:rPr>
      <w:rFonts w:eastAsiaTheme="minorEastAsia"/>
      <w:sz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2B"/>
    <w:pPr>
      <w:spacing w:after="0" w:line="240" w:lineRule="auto"/>
      <w:ind w:left="284" w:hanging="284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 - Dip. Scienze Biomediche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Bindoli</dc:creator>
  <cp:lastModifiedBy>Frontiers</cp:lastModifiedBy>
  <cp:revision>3</cp:revision>
  <dcterms:created xsi:type="dcterms:W3CDTF">2020-10-06T13:51:00Z</dcterms:created>
  <dcterms:modified xsi:type="dcterms:W3CDTF">2020-10-13T13:16:00Z</dcterms:modified>
</cp:coreProperties>
</file>