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7051CC" w14:textId="77777777" w:rsidR="00AC0227" w:rsidRPr="00DA4E6C" w:rsidRDefault="00AC0227" w:rsidP="00395478">
      <w:pPr>
        <w:spacing w:before="120" w:after="240"/>
        <w:ind w:left="720"/>
        <w:jc w:val="center"/>
        <w:rPr>
          <w:b/>
          <w:sz w:val="32"/>
          <w:szCs w:val="32"/>
          <w:lang w:val="en-US"/>
        </w:rPr>
      </w:pPr>
      <w:r w:rsidRPr="00DA4E6C">
        <w:rPr>
          <w:b/>
          <w:sz w:val="32"/>
          <w:szCs w:val="32"/>
          <w:lang w:val="en-US"/>
        </w:rPr>
        <w:t>Supplemental Material</w:t>
      </w:r>
    </w:p>
    <w:p w14:paraId="34FEB835" w14:textId="77777777" w:rsidR="00AC0227" w:rsidRPr="00DA4E6C" w:rsidRDefault="00AC0227" w:rsidP="00395478">
      <w:pPr>
        <w:spacing w:before="120" w:after="240"/>
        <w:ind w:left="720"/>
        <w:jc w:val="center"/>
        <w:rPr>
          <w:b/>
          <w:sz w:val="32"/>
          <w:szCs w:val="32"/>
          <w:lang w:val="en-US"/>
        </w:rPr>
      </w:pPr>
    </w:p>
    <w:p w14:paraId="2AED8C77" w14:textId="77777777" w:rsidR="00AC0227" w:rsidRPr="00DA4E6C" w:rsidRDefault="00AC0227" w:rsidP="00395478">
      <w:pPr>
        <w:spacing w:before="120" w:after="240"/>
        <w:ind w:left="720"/>
        <w:jc w:val="center"/>
        <w:rPr>
          <w:b/>
          <w:sz w:val="32"/>
          <w:szCs w:val="32"/>
          <w:lang w:val="en-US"/>
        </w:rPr>
      </w:pPr>
    </w:p>
    <w:p w14:paraId="76328872" w14:textId="77777777" w:rsidR="00AC0227" w:rsidRPr="00DA4E6C" w:rsidRDefault="00AC0227" w:rsidP="00395478">
      <w:pPr>
        <w:spacing w:before="120" w:after="240"/>
        <w:ind w:left="720"/>
        <w:jc w:val="center"/>
        <w:rPr>
          <w:b/>
          <w:sz w:val="32"/>
          <w:szCs w:val="32"/>
          <w:lang w:val="en-US"/>
        </w:rPr>
      </w:pPr>
    </w:p>
    <w:p w14:paraId="0BA967BE" w14:textId="77777777" w:rsidR="00AC0227" w:rsidRPr="00DA4E6C" w:rsidRDefault="00AC0227" w:rsidP="00395478">
      <w:pPr>
        <w:spacing w:before="120" w:after="240"/>
        <w:ind w:left="720"/>
        <w:jc w:val="center"/>
        <w:rPr>
          <w:b/>
          <w:sz w:val="32"/>
          <w:szCs w:val="32"/>
          <w:lang w:val="en-US"/>
        </w:rPr>
      </w:pPr>
    </w:p>
    <w:p w14:paraId="7CFD8DE8" w14:textId="4B65A687" w:rsidR="00AC0227" w:rsidRPr="00DA4E6C" w:rsidRDefault="00C10816" w:rsidP="00395478">
      <w:pPr>
        <w:spacing w:before="120" w:after="240"/>
        <w:jc w:val="center"/>
        <w:rPr>
          <w:b/>
          <w:sz w:val="32"/>
          <w:szCs w:val="32"/>
          <w:lang w:val="en-US"/>
        </w:rPr>
      </w:pPr>
      <w:r w:rsidRPr="00DA4E6C">
        <w:rPr>
          <w:b/>
          <w:sz w:val="32"/>
          <w:szCs w:val="32"/>
        </w:rPr>
        <w:t>Programmed cell death ligand (PD-L)-1 contributes to the regulation of CD4</w:t>
      </w:r>
      <w:r w:rsidRPr="00DA4E6C">
        <w:rPr>
          <w:b/>
          <w:sz w:val="32"/>
          <w:szCs w:val="32"/>
          <w:vertAlign w:val="superscript"/>
        </w:rPr>
        <w:t>+</w:t>
      </w:r>
      <w:r w:rsidRPr="00DA4E6C">
        <w:rPr>
          <w:b/>
          <w:sz w:val="32"/>
          <w:szCs w:val="32"/>
        </w:rPr>
        <w:t xml:space="preserve"> T effector and regulatory T cells in cutaneous leishmaniasis</w:t>
      </w:r>
    </w:p>
    <w:p w14:paraId="2639EBBA" w14:textId="77777777" w:rsidR="00AC0227" w:rsidRPr="00DA4E6C" w:rsidRDefault="00AC0227" w:rsidP="00395478">
      <w:pPr>
        <w:spacing w:before="120" w:after="240"/>
        <w:ind w:left="720"/>
        <w:jc w:val="center"/>
        <w:rPr>
          <w:b/>
          <w:sz w:val="32"/>
          <w:szCs w:val="32"/>
        </w:rPr>
      </w:pPr>
    </w:p>
    <w:p w14:paraId="17150E86" w14:textId="77777777" w:rsidR="00AC0227" w:rsidRPr="00DA4E6C" w:rsidRDefault="00AC0227" w:rsidP="00395478">
      <w:pPr>
        <w:spacing w:before="120" w:after="240"/>
        <w:ind w:left="720"/>
        <w:jc w:val="center"/>
        <w:rPr>
          <w:b/>
          <w:sz w:val="32"/>
          <w:szCs w:val="32"/>
        </w:rPr>
      </w:pPr>
    </w:p>
    <w:p w14:paraId="1DDAD6E4" w14:textId="77777777" w:rsidR="00AC0227" w:rsidRPr="00DA4E6C" w:rsidRDefault="00AC0227" w:rsidP="00395478">
      <w:pPr>
        <w:spacing w:before="120" w:after="240"/>
        <w:ind w:left="720"/>
        <w:jc w:val="center"/>
        <w:rPr>
          <w:b/>
          <w:sz w:val="32"/>
          <w:szCs w:val="32"/>
        </w:rPr>
      </w:pPr>
    </w:p>
    <w:p w14:paraId="6F72A2BF" w14:textId="77777777" w:rsidR="00AC0227" w:rsidRPr="00DA4E6C" w:rsidRDefault="00AC0227" w:rsidP="00395478">
      <w:pPr>
        <w:spacing w:before="120" w:after="240"/>
        <w:ind w:left="720"/>
        <w:jc w:val="center"/>
        <w:rPr>
          <w:b/>
          <w:sz w:val="32"/>
          <w:szCs w:val="32"/>
        </w:rPr>
      </w:pPr>
    </w:p>
    <w:p w14:paraId="1BDA62E3" w14:textId="77777777" w:rsidR="00AC0227" w:rsidRPr="00DA4E6C" w:rsidRDefault="00AC0227" w:rsidP="00395478">
      <w:pPr>
        <w:spacing w:before="120" w:after="240"/>
        <w:ind w:left="720"/>
        <w:jc w:val="center"/>
        <w:rPr>
          <w:b/>
          <w:sz w:val="32"/>
          <w:szCs w:val="32"/>
        </w:rPr>
      </w:pPr>
    </w:p>
    <w:p w14:paraId="6D10F5B8" w14:textId="28A31318" w:rsidR="00C10816" w:rsidRPr="00DA4E6C" w:rsidRDefault="00C10816" w:rsidP="00C10816">
      <w:pPr>
        <w:spacing w:before="120" w:after="240"/>
        <w:jc w:val="center"/>
        <w:rPr>
          <w:b/>
          <w:vertAlign w:val="superscript"/>
        </w:rPr>
      </w:pPr>
      <w:r w:rsidRPr="00DA4E6C">
        <w:rPr>
          <w:b/>
        </w:rPr>
        <w:t>Rafael de Freitas e Silva, Rosa Isela Gálvez, Valeria Rego Alves Pereira, Maria Edileuza Felinto de Brito,</w:t>
      </w:r>
      <w:r w:rsidRPr="00DA4E6C">
        <w:t xml:space="preserve"> </w:t>
      </w:r>
      <w:r w:rsidRPr="00DA4E6C">
        <w:rPr>
          <w:b/>
        </w:rPr>
        <w:t>Siew Ling Choy, Hannelore Lotter, Lidia Bosurgi and Thomas Jacobs</w:t>
      </w:r>
    </w:p>
    <w:p w14:paraId="3EB677C9" w14:textId="3EAE27F6" w:rsidR="00395478" w:rsidRPr="00DA4E6C" w:rsidRDefault="00395478" w:rsidP="00395478">
      <w:pPr>
        <w:spacing w:before="120" w:after="240"/>
        <w:jc w:val="center"/>
        <w:rPr>
          <w:b/>
          <w:vertAlign w:val="superscript"/>
          <w:lang w:val="en-US"/>
        </w:rPr>
      </w:pPr>
    </w:p>
    <w:p w14:paraId="25742A90" w14:textId="77777777" w:rsidR="00AC0227" w:rsidRPr="00DA4E6C" w:rsidRDefault="00AC0227" w:rsidP="00395478">
      <w:pPr>
        <w:spacing w:before="120" w:after="240"/>
        <w:ind w:left="720"/>
        <w:jc w:val="center"/>
        <w:rPr>
          <w:b/>
          <w:sz w:val="32"/>
          <w:szCs w:val="32"/>
          <w:lang w:val="pt-BR"/>
        </w:rPr>
      </w:pPr>
    </w:p>
    <w:p w14:paraId="7491A61C" w14:textId="77777777" w:rsidR="00AC0227" w:rsidRPr="00DA4E6C" w:rsidRDefault="00AC0227" w:rsidP="00395478">
      <w:pPr>
        <w:spacing w:before="120" w:after="240"/>
        <w:ind w:left="720"/>
        <w:jc w:val="center"/>
        <w:rPr>
          <w:b/>
          <w:sz w:val="32"/>
          <w:szCs w:val="32"/>
          <w:lang w:val="pt-BR"/>
        </w:rPr>
      </w:pPr>
    </w:p>
    <w:p w14:paraId="129E6B2C" w14:textId="77777777" w:rsidR="00AC0227" w:rsidRPr="00DA4E6C" w:rsidRDefault="00AC0227" w:rsidP="00395478">
      <w:pPr>
        <w:spacing w:before="120" w:after="240"/>
        <w:ind w:left="720"/>
        <w:jc w:val="center"/>
        <w:rPr>
          <w:b/>
          <w:sz w:val="32"/>
          <w:szCs w:val="32"/>
          <w:lang w:val="pt-BR"/>
        </w:rPr>
      </w:pPr>
    </w:p>
    <w:p w14:paraId="62823925" w14:textId="77777777" w:rsidR="00AC0227" w:rsidRPr="00DA4E6C" w:rsidRDefault="00AC0227" w:rsidP="00395478">
      <w:pPr>
        <w:spacing w:before="120" w:after="240"/>
        <w:ind w:left="720"/>
        <w:jc w:val="center"/>
        <w:rPr>
          <w:b/>
          <w:sz w:val="32"/>
          <w:szCs w:val="32"/>
          <w:lang w:val="pt-BR"/>
        </w:rPr>
      </w:pPr>
    </w:p>
    <w:p w14:paraId="38D72931" w14:textId="77777777" w:rsidR="00AC0227" w:rsidRPr="00DA4E6C" w:rsidRDefault="00AC0227" w:rsidP="00395478">
      <w:pPr>
        <w:spacing w:before="120" w:after="240"/>
        <w:ind w:left="720"/>
        <w:jc w:val="center"/>
        <w:rPr>
          <w:b/>
          <w:sz w:val="32"/>
          <w:szCs w:val="32"/>
          <w:lang w:val="pt-BR"/>
        </w:rPr>
      </w:pPr>
    </w:p>
    <w:p w14:paraId="31541418" w14:textId="77777777" w:rsidR="00AC0227" w:rsidRPr="00DA4E6C" w:rsidRDefault="00AC0227" w:rsidP="00395478">
      <w:pPr>
        <w:spacing w:before="120" w:after="240"/>
        <w:ind w:left="720"/>
        <w:jc w:val="center"/>
        <w:rPr>
          <w:b/>
          <w:sz w:val="32"/>
          <w:szCs w:val="32"/>
          <w:lang w:val="pt-BR"/>
        </w:rPr>
      </w:pPr>
    </w:p>
    <w:p w14:paraId="246150E5" w14:textId="77777777" w:rsidR="0027018E" w:rsidRPr="00DA4E6C" w:rsidRDefault="0027018E" w:rsidP="00395478">
      <w:pPr>
        <w:spacing w:before="120" w:after="240"/>
        <w:ind w:left="720"/>
        <w:jc w:val="center"/>
        <w:rPr>
          <w:b/>
          <w:sz w:val="32"/>
          <w:szCs w:val="32"/>
          <w:lang w:val="pt-BR"/>
        </w:rPr>
        <w:sectPr w:rsidR="0027018E" w:rsidRPr="00DA4E6C" w:rsidSect="00DA4E6C"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566672B5" w14:textId="7F9C18B3" w:rsidR="00395478" w:rsidRPr="00DA4E6C" w:rsidRDefault="00C10816" w:rsidP="00395478">
      <w:pPr>
        <w:spacing w:before="120" w:after="240"/>
      </w:pPr>
      <w:r w:rsidRPr="00DA4E6C">
        <w:rPr>
          <w:b/>
          <w:lang w:val="en-GB"/>
        </w:rPr>
        <w:lastRenderedPageBreak/>
        <w:t xml:space="preserve">Supplementary Figure 1. Flow cytometry data of human CD4+ T cells was </w:t>
      </w:r>
      <w:proofErr w:type="spellStart"/>
      <w:r w:rsidRPr="00DA4E6C">
        <w:rPr>
          <w:b/>
          <w:lang w:val="en-GB"/>
        </w:rPr>
        <w:t>analyzed</w:t>
      </w:r>
      <w:proofErr w:type="spellEnd"/>
      <w:r w:rsidRPr="00DA4E6C">
        <w:rPr>
          <w:b/>
          <w:lang w:val="en-GB"/>
        </w:rPr>
        <w:t xml:space="preserve"> according to the strategy shown.</w:t>
      </w:r>
    </w:p>
    <w:p w14:paraId="01FB0A6D" w14:textId="63548A19" w:rsidR="00395478" w:rsidRPr="00DA4E6C" w:rsidRDefault="00C83D01" w:rsidP="00395478">
      <w:pPr>
        <w:spacing w:before="120" w:after="240"/>
        <w:jc w:val="both"/>
        <w:rPr>
          <w:b/>
          <w:lang w:val="en-GB"/>
        </w:rPr>
      </w:pPr>
      <w:r w:rsidRPr="00DA4E6C">
        <w:rPr>
          <w:b/>
          <w:noProof/>
          <w:lang w:val="en-GB"/>
        </w:rPr>
        <w:drawing>
          <wp:inline distT="0" distB="0" distL="0" distR="0" wp14:anchorId="3D42C70F" wp14:editId="60F08AE0">
            <wp:extent cx="8756620" cy="451821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4" t="9716" r="5333" b="8574"/>
                    <a:stretch/>
                  </pic:blipFill>
                  <pic:spPr bwMode="auto">
                    <a:xfrm>
                      <a:off x="0" y="0"/>
                      <a:ext cx="8769611" cy="452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24328" w14:textId="77777777" w:rsidR="0027018E" w:rsidRPr="00DA4E6C" w:rsidRDefault="0027018E" w:rsidP="00395478">
      <w:pPr>
        <w:spacing w:before="120" w:after="240"/>
        <w:jc w:val="both"/>
        <w:rPr>
          <w:b/>
          <w:lang w:val="en-GB"/>
        </w:rPr>
      </w:pPr>
    </w:p>
    <w:p w14:paraId="69FAEA31" w14:textId="5882308A" w:rsidR="0027018E" w:rsidRPr="00DA4E6C" w:rsidRDefault="0027018E" w:rsidP="00395478">
      <w:pPr>
        <w:spacing w:before="120" w:after="240"/>
        <w:jc w:val="both"/>
        <w:rPr>
          <w:b/>
          <w:lang w:val="en-GB"/>
        </w:rPr>
      </w:pPr>
    </w:p>
    <w:p w14:paraId="2330AD47" w14:textId="77777777" w:rsidR="0027018E" w:rsidRPr="00DA4E6C" w:rsidRDefault="0027018E" w:rsidP="00395478">
      <w:pPr>
        <w:spacing w:before="120" w:after="240"/>
        <w:jc w:val="both"/>
        <w:rPr>
          <w:b/>
          <w:lang w:val="en-GB"/>
        </w:rPr>
        <w:sectPr w:rsidR="0027018E" w:rsidRPr="00DA4E6C" w:rsidSect="00DA4E6C">
          <w:type w:val="continuous"/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CDEE7FA" w14:textId="22CC2AA0" w:rsidR="00395478" w:rsidRPr="00DA4E6C" w:rsidRDefault="00C10816" w:rsidP="00395478">
      <w:pPr>
        <w:spacing w:before="120" w:after="240"/>
        <w:jc w:val="both"/>
        <w:rPr>
          <w:b/>
          <w:lang w:val="en-GB"/>
        </w:rPr>
      </w:pPr>
      <w:r w:rsidRPr="00DA4E6C">
        <w:rPr>
          <w:b/>
          <w:lang w:val="en-GB"/>
        </w:rPr>
        <w:lastRenderedPageBreak/>
        <w:t xml:space="preserve">Supplementary Figure 2. Flow cytometry data of murine effector CD4+ T cells was </w:t>
      </w:r>
      <w:proofErr w:type="spellStart"/>
      <w:r w:rsidRPr="00DA4E6C">
        <w:rPr>
          <w:b/>
          <w:lang w:val="en-GB"/>
        </w:rPr>
        <w:t>analyzed</w:t>
      </w:r>
      <w:proofErr w:type="spellEnd"/>
      <w:r w:rsidRPr="00DA4E6C">
        <w:rPr>
          <w:b/>
          <w:lang w:val="en-GB"/>
        </w:rPr>
        <w:t xml:space="preserve"> according to the gate strategy shown.</w:t>
      </w:r>
    </w:p>
    <w:p w14:paraId="6D3FEFF4" w14:textId="3A098F3A" w:rsidR="00395478" w:rsidRPr="00DA4E6C" w:rsidRDefault="00395478" w:rsidP="0027018E">
      <w:pPr>
        <w:spacing w:before="120" w:after="240"/>
        <w:jc w:val="center"/>
        <w:rPr>
          <w:b/>
          <w:lang w:val="en-GB"/>
        </w:rPr>
      </w:pPr>
    </w:p>
    <w:p w14:paraId="13CC1C4C" w14:textId="0E07F1DD" w:rsidR="00395478" w:rsidRPr="00DA4E6C" w:rsidRDefault="00C83D01" w:rsidP="00395478">
      <w:pPr>
        <w:spacing w:before="120" w:after="240"/>
        <w:jc w:val="both"/>
        <w:rPr>
          <w:b/>
          <w:lang w:val="en-GB"/>
        </w:rPr>
      </w:pPr>
      <w:r w:rsidRPr="00DA4E6C">
        <w:rPr>
          <w:b/>
          <w:noProof/>
          <w:lang w:val="en-GB"/>
        </w:rPr>
        <w:drawing>
          <wp:inline distT="0" distB="0" distL="0" distR="0" wp14:anchorId="61D65698" wp14:editId="15B5E189">
            <wp:extent cx="5607787" cy="5217459"/>
            <wp:effectExtent l="0" t="0" r="571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5" r="19551"/>
                    <a:stretch/>
                  </pic:blipFill>
                  <pic:spPr bwMode="auto">
                    <a:xfrm>
                      <a:off x="0" y="0"/>
                      <a:ext cx="5621544" cy="523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E19E4" w14:textId="1D7A24AF" w:rsidR="00395478" w:rsidRPr="00DA4E6C" w:rsidRDefault="00395478" w:rsidP="00395478">
      <w:pPr>
        <w:spacing w:before="120" w:after="240"/>
        <w:jc w:val="both"/>
        <w:rPr>
          <w:b/>
          <w:lang w:val="en-GB"/>
        </w:rPr>
      </w:pPr>
    </w:p>
    <w:p w14:paraId="71DE2251" w14:textId="52608E6B" w:rsidR="00395478" w:rsidRPr="00DA4E6C" w:rsidRDefault="00395478" w:rsidP="00395478">
      <w:pPr>
        <w:spacing w:before="120" w:after="240"/>
        <w:jc w:val="both"/>
        <w:rPr>
          <w:b/>
          <w:lang w:val="en-GB"/>
        </w:rPr>
      </w:pPr>
    </w:p>
    <w:p w14:paraId="5D449003" w14:textId="76156A02" w:rsidR="00395478" w:rsidRPr="00DA4E6C" w:rsidRDefault="00395478" w:rsidP="00395478">
      <w:pPr>
        <w:spacing w:before="120" w:after="240"/>
        <w:jc w:val="both"/>
        <w:rPr>
          <w:b/>
          <w:lang w:val="en-GB"/>
        </w:rPr>
      </w:pPr>
    </w:p>
    <w:p w14:paraId="2E90BD66" w14:textId="615404D5" w:rsidR="00395478" w:rsidRPr="00DA4E6C" w:rsidRDefault="00395478" w:rsidP="00395478">
      <w:pPr>
        <w:spacing w:before="120" w:after="240"/>
        <w:jc w:val="both"/>
        <w:rPr>
          <w:b/>
          <w:lang w:val="en-GB"/>
        </w:rPr>
      </w:pPr>
    </w:p>
    <w:p w14:paraId="6F4A3F0F" w14:textId="77777777" w:rsidR="0027018E" w:rsidRPr="00DA4E6C" w:rsidRDefault="0027018E" w:rsidP="00395478">
      <w:pPr>
        <w:spacing w:before="120" w:after="240"/>
        <w:jc w:val="both"/>
        <w:rPr>
          <w:b/>
          <w:lang w:val="en-GB"/>
        </w:rPr>
      </w:pPr>
    </w:p>
    <w:p w14:paraId="240E3CEA" w14:textId="77777777" w:rsidR="0027018E" w:rsidRPr="00DA4E6C" w:rsidRDefault="0027018E" w:rsidP="00395478">
      <w:pPr>
        <w:spacing w:before="120" w:after="240"/>
        <w:jc w:val="both"/>
        <w:rPr>
          <w:b/>
          <w:lang w:val="en-GB"/>
        </w:rPr>
        <w:sectPr w:rsidR="0027018E" w:rsidRPr="00DA4E6C" w:rsidSect="00DA4E6C"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4D51D6F2" w14:textId="13AF544D" w:rsidR="00AC0227" w:rsidRPr="00DA4E6C" w:rsidRDefault="00C10816" w:rsidP="00395478">
      <w:pPr>
        <w:spacing w:before="120" w:after="240"/>
        <w:rPr>
          <w:b/>
          <w:lang w:val="en-GB"/>
        </w:rPr>
      </w:pPr>
      <w:r w:rsidRPr="00DA4E6C">
        <w:rPr>
          <w:b/>
          <w:lang w:val="en-GB"/>
        </w:rPr>
        <w:t xml:space="preserve">Supplementary Figure 3. Flow cytometry data of murine macrophages and monocytes was </w:t>
      </w:r>
      <w:proofErr w:type="spellStart"/>
      <w:r w:rsidRPr="00DA4E6C">
        <w:rPr>
          <w:b/>
          <w:lang w:val="en-GB"/>
        </w:rPr>
        <w:t>analyzed</w:t>
      </w:r>
      <w:proofErr w:type="spellEnd"/>
      <w:r w:rsidRPr="00DA4E6C">
        <w:rPr>
          <w:b/>
          <w:lang w:val="en-GB"/>
        </w:rPr>
        <w:t xml:space="preserve"> according to the gate strategy shown.</w:t>
      </w:r>
    </w:p>
    <w:p w14:paraId="4841D215" w14:textId="2ADFDC84" w:rsidR="0027018E" w:rsidRDefault="00C83D01" w:rsidP="0027018E">
      <w:pPr>
        <w:spacing w:before="120" w:after="240"/>
        <w:jc w:val="center"/>
      </w:pPr>
      <w:r w:rsidRPr="00DA4E6C">
        <w:rPr>
          <w:noProof/>
        </w:rPr>
        <w:lastRenderedPageBreak/>
        <w:drawing>
          <wp:inline distT="0" distB="0" distL="0" distR="0" wp14:anchorId="691B90B6" wp14:editId="7696586F">
            <wp:extent cx="5673066" cy="5360894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7" r="20172"/>
                    <a:stretch/>
                  </pic:blipFill>
                  <pic:spPr bwMode="auto">
                    <a:xfrm>
                      <a:off x="0" y="0"/>
                      <a:ext cx="5688671" cy="537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018E" w:rsidSect="00DA4E6C"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27"/>
    <w:rsid w:val="000A301F"/>
    <w:rsid w:val="0027018E"/>
    <w:rsid w:val="003039A9"/>
    <w:rsid w:val="00395478"/>
    <w:rsid w:val="00A361B3"/>
    <w:rsid w:val="00AC0227"/>
    <w:rsid w:val="00B2655F"/>
    <w:rsid w:val="00C10816"/>
    <w:rsid w:val="00C83D01"/>
    <w:rsid w:val="00DA4E6C"/>
    <w:rsid w:val="00F9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B6BFE95"/>
  <w15:chartTrackingRefBased/>
  <w15:docId w15:val="{4CDA9328-D5F5-1043-9C8C-29D895B3A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227"/>
    <w:rPr>
      <w:rFonts w:ascii="Times New Roman" w:eastAsia="Times New Roman" w:hAnsi="Times New Roman" w:cs="Times New Roman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AC0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EA491C-3C9B-5D4C-A5D8-80EB9890D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Gillian Attard</cp:lastModifiedBy>
  <cp:revision>6</cp:revision>
  <dcterms:created xsi:type="dcterms:W3CDTF">2020-06-16T01:28:00Z</dcterms:created>
  <dcterms:modified xsi:type="dcterms:W3CDTF">2020-09-10T09:47:00Z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http://www.zotero.org/styles/expert-review-of-vaccines</vt:lpwstr>
  </property>
  <property fmtid="{D5CDD505-2E9C-101B-9397-08002B2CF9AE}" pid="9" name="Mendeley Recent Style Name 3_1">
    <vt:lpwstr>Expert Review of Vaccines</vt:lpwstr>
  </property>
  <property fmtid="{D5CDD505-2E9C-101B-9397-08002B2CF9AE}" pid="10" name="Mendeley Recent Style Id 4_1">
    <vt:lpwstr>http://www.zotero.org/styles/frontiers-in-immunology</vt:lpwstr>
  </property>
  <property fmtid="{D5CDD505-2E9C-101B-9397-08002B2CF9AE}" pid="11" name="Mendeley Recent Style Name 4_1">
    <vt:lpwstr>Frontiers in Immunology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http://www.zotero.org/styles/travel-medicine-and-infectious-disease</vt:lpwstr>
  </property>
  <property fmtid="{D5CDD505-2E9C-101B-9397-08002B2CF9AE}" pid="19" name="Mendeley Recent Style Name 8_1">
    <vt:lpwstr>Travel Medicine and Infectious Disease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