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15" w:rsidRPr="00300C82" w:rsidRDefault="00BD3115" w:rsidP="00BD3115">
      <w:pPr>
        <w:jc w:val="center"/>
        <w:rPr>
          <w:rFonts w:ascii="Times New Roman" w:eastAsia="仿宋" w:hAnsi="Times New Roman" w:cs="Times New Roman"/>
          <w:b/>
          <w:szCs w:val="21"/>
        </w:rPr>
      </w:pPr>
      <w:r>
        <w:rPr>
          <w:rFonts w:ascii="Times New Roman" w:eastAsia="仿宋" w:hAnsi="Times New Roman" w:cs="Times New Roman" w:hint="eastAsia"/>
          <w:b/>
          <w:szCs w:val="21"/>
        </w:rPr>
        <w:t>Table 8: 38 d</w:t>
      </w:r>
      <w:r w:rsidRPr="00300C82">
        <w:rPr>
          <w:rFonts w:ascii="Times New Roman" w:eastAsia="仿宋" w:hAnsi="Times New Roman" w:cs="Times New Roman"/>
          <w:b/>
          <w:szCs w:val="21"/>
        </w:rPr>
        <w:t xml:space="preserve">own-regulated proteins of </w:t>
      </w:r>
      <w:proofErr w:type="spellStart"/>
      <w:r w:rsidRPr="00300C82">
        <w:rPr>
          <w:rFonts w:ascii="Times New Roman" w:hAnsi="Times New Roman" w:cs="Times New Roman"/>
          <w:b/>
          <w:iCs/>
          <w:color w:val="231F20"/>
          <w:szCs w:val="21"/>
        </w:rPr>
        <w:t>fibroadenoma</w:t>
      </w:r>
      <w:proofErr w:type="spellEnd"/>
      <w:r w:rsidRPr="00300C82">
        <w:rPr>
          <w:rFonts w:ascii="Times New Roman" w:eastAsia="仿宋" w:hAnsi="Times New Roman" w:cs="Times New Roman"/>
          <w:b/>
          <w:szCs w:val="21"/>
        </w:rPr>
        <w:t xml:space="preserve"> tissues compared to adjacent and normal tissues</w:t>
      </w:r>
    </w:p>
    <w:p w:rsidR="00BD3115" w:rsidRPr="00150093" w:rsidRDefault="00BD3115" w:rsidP="00BD3115">
      <w:pPr>
        <w:rPr>
          <w:rFonts w:ascii="仿宋" w:eastAsia="仿宋" w:hAnsi="仿宋"/>
          <w:b/>
          <w:szCs w:val="21"/>
        </w:rPr>
      </w:pPr>
    </w:p>
    <w:tbl>
      <w:tblPr>
        <w:tblStyle w:val="a5"/>
        <w:tblW w:w="7986" w:type="dxa"/>
        <w:jc w:val="center"/>
        <w:tblInd w:w="-21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919"/>
        <w:gridCol w:w="1483"/>
        <w:gridCol w:w="1276"/>
      </w:tblGrid>
      <w:tr w:rsidR="00BD3115" w:rsidRPr="00F62B67" w:rsidTr="00B829B3">
        <w:trPr>
          <w:jc w:val="center"/>
        </w:trPr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15" w:rsidRPr="00F62B67" w:rsidRDefault="00BD3115" w:rsidP="00B829B3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F62B67">
              <w:rPr>
                <w:rFonts w:ascii="Times New Roman" w:eastAsia="仿宋" w:hAnsi="Times New Roman" w:cs="Times New Roman"/>
                <w:b/>
                <w:bCs/>
                <w:szCs w:val="21"/>
              </w:rPr>
              <w:t>Accession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15" w:rsidRPr="00F62B67" w:rsidRDefault="00BD3115" w:rsidP="00B829B3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F62B67">
              <w:rPr>
                <w:rFonts w:ascii="Times New Roman" w:eastAsia="仿宋" w:hAnsi="Times New Roman" w:cs="Times New Roman"/>
                <w:b/>
                <w:bCs/>
                <w:szCs w:val="21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15" w:rsidRPr="00F62B67" w:rsidRDefault="00BD3115" w:rsidP="00B829B3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F62B67">
              <w:rPr>
                <w:rFonts w:ascii="Times New Roman" w:eastAsia="仿宋" w:hAnsi="Times New Roman" w:cs="Times New Roman"/>
                <w:b/>
                <w:bCs/>
                <w:szCs w:val="21"/>
              </w:rPr>
              <w:t>Sequence coverage</w:t>
            </w: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 xml:space="preserve"> </w:t>
            </w:r>
            <w:r w:rsidRPr="00F62B67">
              <w:rPr>
                <w:rFonts w:ascii="Times New Roman" w:eastAsia="仿宋" w:hAnsi="Times New Roman" w:cs="Times New Roman"/>
                <w:b/>
                <w:bCs/>
                <w:szCs w:val="21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15" w:rsidRPr="00F62B67" w:rsidRDefault="00BD3115" w:rsidP="00B829B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62B67">
              <w:rPr>
                <w:rFonts w:ascii="Times New Roman" w:eastAsia="仿宋" w:hAnsi="Times New Roman" w:cs="Times New Roman"/>
                <w:b/>
                <w:bCs/>
                <w:szCs w:val="21"/>
              </w:rPr>
              <w:t>Peptides (95%)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sp|P13645|K1C10_HUMAN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KRT10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57.88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tr|H6VRG2|H6VRG2_HUMAN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KRT1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56.21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tr|F8W1L5|F8W1L5_HUMAN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GPD1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46.32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sp|Q16853|AOC3_HUMAN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AOC3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36.17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tr|Q6FHG6|Q6FHG6_HUMAN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PRELP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54.19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tr|Q6FH10|Q6FH10_HUMAN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DCN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sp|P08294|SODE_HUMAN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SOD3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tr|H0YGH4|H0YGH4_HUMAN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A2M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65.41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sp|P00915|CAH1_HUMAN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CA1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70.88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tr|D9YZU5|D9YZU5_HUMAN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HBB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96.6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429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sp|O60240|PLIN1_HUMAN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PLIN1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49.62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sp|P16157-7|ANK1_HUMAN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ANK1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32.42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sp|Q07507|DERM_HUMAN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DPT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54.23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tr|C0JYY2|C0JYY2_HUMAN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APOB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39.71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sp|P13671|CO6_HUMAN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C6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29.76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sp|P04217|A1BG_HUMAN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A1BG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61.82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tr|Q5VVQ8|Q5VVQ8_HUMAN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C4BPA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34.51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tr|A5PL27|A5PL27_HUMAN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62.25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tr|A8K3E4|A8K3E4_HUMAN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FGA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sp|P51884|LUM_HUMAN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LUM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68.34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tr|B2RMS9|B2RMS9_HUMAN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ITIH4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43.76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sp|P06727|APOA4_HUMAN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APOA4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77.02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sp|P12109|CO6A1_HUMAN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COL6A1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sp|P04040|CATA_HUMAN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52.18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tr|D6RAK8|D6RAK8_HUMAN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82.35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sp|P00352|AL1A1_HUMAN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ALDH1A1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69.06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tr|B4E1C2|B4E1C2_HUMAN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KNG1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48.91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sp|P08603|CFAH_HUMAN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CFH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57.76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tr|Q8IVC0|Q8IVC0_HUMAN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SERPIND1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31.66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sp|P02675|FIBB_HUMAN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FGB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78.21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tr|D9IWP9|D9IWP9_HUMAN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B2G1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78.83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sp|Q16610|ECM1_HUMAN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ECM1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36.3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tr|A4D2D2|A4D2D2_HUMAN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PCOLCE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47.44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sp|P10909-2|CLUS_HUMAN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CLU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sp|P00738|HPT_HUMAN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HP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88.67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sp|P02760|AMBP_HUMAN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AMBP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45.45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sp|Q96Q06-2|PLIN4_HUMAN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PLIN4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57.91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</w:tr>
      <w:tr w:rsidR="00BD3115" w:rsidRPr="00F62B67" w:rsidTr="00B829B3">
        <w:trPr>
          <w:jc w:val="center"/>
        </w:trPr>
        <w:tc>
          <w:tcPr>
            <w:tcW w:w="3308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tr|B0V046|B0V046_HUMAN</w:t>
            </w:r>
          </w:p>
        </w:tc>
        <w:tc>
          <w:tcPr>
            <w:tcW w:w="1919" w:type="dxa"/>
            <w:vAlign w:val="center"/>
          </w:tcPr>
          <w:p w:rsidR="00BD3115" w:rsidRPr="00F62B67" w:rsidRDefault="00BD3115" w:rsidP="00B829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TNXB</w:t>
            </w:r>
          </w:p>
        </w:tc>
        <w:tc>
          <w:tcPr>
            <w:tcW w:w="1483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24.92</w:t>
            </w:r>
          </w:p>
        </w:tc>
        <w:tc>
          <w:tcPr>
            <w:tcW w:w="1276" w:type="dxa"/>
            <w:vAlign w:val="center"/>
          </w:tcPr>
          <w:p w:rsidR="00BD3115" w:rsidRPr="00F62B67" w:rsidRDefault="00BD311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62B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</w:tr>
    </w:tbl>
    <w:p w:rsidR="008E210B" w:rsidRPr="00BD3115" w:rsidRDefault="008E210B" w:rsidP="00BD3115">
      <w:bookmarkStart w:id="0" w:name="_GoBack"/>
      <w:bookmarkEnd w:id="0"/>
    </w:p>
    <w:sectPr w:rsidR="008E210B" w:rsidRPr="00BD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B7" w:rsidRDefault="00D05CB7" w:rsidP="00E952B6">
      <w:r>
        <w:separator/>
      </w:r>
    </w:p>
  </w:endnote>
  <w:endnote w:type="continuationSeparator" w:id="0">
    <w:p w:rsidR="00D05CB7" w:rsidRDefault="00D05CB7" w:rsidP="00E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B7" w:rsidRDefault="00D05CB7" w:rsidP="00E952B6">
      <w:r>
        <w:separator/>
      </w:r>
    </w:p>
  </w:footnote>
  <w:footnote w:type="continuationSeparator" w:id="0">
    <w:p w:rsidR="00D05CB7" w:rsidRDefault="00D05CB7" w:rsidP="00E9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809CD2F0-6C94-45CE-8700-57F354BE9372}"/>
    <w:docVar w:name="KY_MEDREF_VERSION" w:val="3"/>
  </w:docVars>
  <w:rsids>
    <w:rsidRoot w:val="00E952B6"/>
    <w:rsid w:val="008E210B"/>
    <w:rsid w:val="00AD0D68"/>
    <w:rsid w:val="00BD3115"/>
    <w:rsid w:val="00D05CB7"/>
    <w:rsid w:val="00E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2B6"/>
    <w:rPr>
      <w:sz w:val="18"/>
      <w:szCs w:val="18"/>
    </w:rPr>
  </w:style>
  <w:style w:type="table" w:styleId="a5">
    <w:name w:val="Table Grid"/>
    <w:basedOn w:val="a1"/>
    <w:uiPriority w:val="59"/>
    <w:rsid w:val="00E9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2B6"/>
    <w:rPr>
      <w:sz w:val="18"/>
      <w:szCs w:val="18"/>
    </w:rPr>
  </w:style>
  <w:style w:type="table" w:styleId="a5">
    <w:name w:val="Table Grid"/>
    <w:basedOn w:val="a1"/>
    <w:uiPriority w:val="59"/>
    <w:rsid w:val="00E9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吴昊</dc:creator>
  <cp:lastModifiedBy>吴昊</cp:lastModifiedBy>
  <cp:revision>2</cp:revision>
  <dcterms:created xsi:type="dcterms:W3CDTF">2020-10-04T12:09:00Z</dcterms:created>
  <dcterms:modified xsi:type="dcterms:W3CDTF">2020-10-04T15:07:00Z</dcterms:modified>
</cp:coreProperties>
</file>