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D" w:rsidRDefault="00E0578D" w:rsidP="00E0578D">
      <w:pPr>
        <w:jc w:val="center"/>
        <w:rPr>
          <w:rFonts w:ascii="Times New Roman" w:eastAsia="仿宋" w:hAnsi="Times New Roman" w:cs="Times New Roman"/>
          <w:b/>
          <w:szCs w:val="21"/>
        </w:rPr>
      </w:pPr>
      <w:r w:rsidRPr="0099045A">
        <w:rPr>
          <w:rFonts w:ascii="Times New Roman" w:hAnsi="Times New Roman" w:cs="Times New Roman"/>
          <w:b/>
          <w:szCs w:val="21"/>
        </w:rPr>
        <w:t xml:space="preserve">Table11: </w:t>
      </w:r>
      <w:r w:rsidRPr="0099045A">
        <w:rPr>
          <w:rFonts w:ascii="Times New Roman" w:eastAsia="仿宋" w:hAnsi="Times New Roman" w:cs="Times New Roman"/>
          <w:b/>
          <w:szCs w:val="21"/>
        </w:rPr>
        <w:t xml:space="preserve">10 up-regulated and 55 down-regulated proteins with </w:t>
      </w:r>
      <w:r>
        <w:rPr>
          <w:rFonts w:ascii="Times New Roman" w:eastAsia="仿宋" w:hAnsi="Times New Roman" w:cs="Times New Roman" w:hint="eastAsia"/>
          <w:b/>
          <w:szCs w:val="21"/>
        </w:rPr>
        <w:t>growing level</w:t>
      </w:r>
      <w:r w:rsidRPr="0099045A">
        <w:rPr>
          <w:rFonts w:ascii="Times New Roman" w:eastAsia="仿宋" w:hAnsi="Times New Roman" w:cs="Times New Roman"/>
          <w:b/>
          <w:szCs w:val="21"/>
        </w:rPr>
        <w:t xml:space="preserve"> of </w:t>
      </w:r>
      <w:r>
        <w:rPr>
          <w:rFonts w:ascii="Times New Roman" w:eastAsia="仿宋" w:hAnsi="Times New Roman" w:cs="Times New Roman" w:hint="eastAsia"/>
          <w:b/>
          <w:szCs w:val="21"/>
        </w:rPr>
        <w:t>malignancy in IBC and DCIS tissues</w:t>
      </w:r>
    </w:p>
    <w:p w:rsidR="00E0578D" w:rsidRPr="0099045A" w:rsidRDefault="00E0578D" w:rsidP="00E0578D">
      <w:pPr>
        <w:jc w:val="center"/>
        <w:rPr>
          <w:rFonts w:ascii="Times New Roman" w:hAnsi="Times New Roman" w:cs="Times New Roman"/>
          <w:b/>
          <w:szCs w:val="21"/>
        </w:rPr>
      </w:pPr>
    </w:p>
    <w:tbl>
      <w:tblPr>
        <w:tblStyle w:val="a5"/>
        <w:tblW w:w="8497" w:type="dxa"/>
        <w:jc w:val="center"/>
        <w:tblInd w:w="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260"/>
        <w:gridCol w:w="1985"/>
        <w:gridCol w:w="1417"/>
        <w:gridCol w:w="1030"/>
      </w:tblGrid>
      <w:tr w:rsidR="00E0578D" w:rsidRPr="00816D05" w:rsidTr="00B829B3"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D" w:rsidRPr="00816D05" w:rsidRDefault="00E0578D" w:rsidP="00B829B3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D" w:rsidRPr="00816D05" w:rsidRDefault="00E0578D" w:rsidP="00B829B3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b/>
                <w:bCs/>
                <w:szCs w:val="21"/>
              </w:rPr>
              <w:t>Accession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D" w:rsidRPr="00816D05" w:rsidRDefault="00E0578D" w:rsidP="00B829B3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D" w:rsidRPr="00816D05" w:rsidRDefault="00E0578D" w:rsidP="00B829B3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b/>
                <w:bCs/>
                <w:szCs w:val="21"/>
              </w:rPr>
              <w:t>Sequence coverage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 xml:space="preserve"> </w:t>
            </w:r>
            <w:r w:rsidRPr="00816D05">
              <w:rPr>
                <w:rFonts w:ascii="Times New Roman" w:eastAsia="仿宋" w:hAnsi="Times New Roman" w:cs="Times New Roman"/>
                <w:b/>
                <w:bCs/>
                <w:szCs w:val="21"/>
              </w:rPr>
              <w:t>(%)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D" w:rsidRPr="00816D05" w:rsidRDefault="00E0578D" w:rsidP="00B829B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b/>
                <w:bCs/>
                <w:szCs w:val="21"/>
              </w:rPr>
              <w:t>Peptides (95%)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tr|A7BI36|A7BI36_HUMAN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RRBP1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63.64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27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tr|Q8N1C8|Q8N1C8_HUMAN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HSPA9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70.19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tr|A8K4W6|A8K4W6_HUMAN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PGK1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sp|P04406|G3P_HUMAN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91.94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sp|Q9NSE4|SYIM_HUMAN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IARS2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29.55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sp|P50991|TCPD_HUMAN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CCT4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tr|Q53HF3|Q53HF3_HUMAN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Galactosidase alpha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26.34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sp|P43490|NAMPT_HUMAN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NAMPT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42.36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tr|Q2TB59|Q2TB59_HUMAN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NNT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19.52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sp|O76024|WFS1_HUMAN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WFS1</w:t>
            </w:r>
          </w:p>
        </w:tc>
        <w:tc>
          <w:tcPr>
            <w:tcW w:w="1417" w:type="dxa"/>
            <w:vAlign w:val="center"/>
          </w:tcPr>
          <w:p w:rsidR="00E0578D" w:rsidRPr="003B2596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25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22.25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sp|P13645|K1C10_HUMAN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KRT10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tr|H6VRG2|H6VRG2_HUMAN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KRT1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sp|P12273|PIP_HUMAN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PIP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31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sp|P35908|K22E_HUMAN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KRT2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54.62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tr|Q6FH10|Q6FH10_HUMAN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DCN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tr|B2R853|B2R853_HUMAN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KRT6E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sp|P02760|AMBP_HUMAN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AMBP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sp|P02647|APOA1_HUMAN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APOA1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tr|D6RAK8|D6RAK8_HUMAN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GC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77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tr|H0YGH4|H0YGH4_HUMAN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A2M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tr|D9ZGG2|D9ZGG2_HUMAN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VTN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sp|P51884|LUM_HUMAN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LUM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68.34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sp|P06727|APOA4_HUMAN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APOA4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tr|B4E1C2|B4E1C2_HUMAN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KNG1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sp|P08294|SODE_HUMAN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SOD3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tr|A5PL27|A5PL27_HUMAN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sp|P12109|CO6A1_HUMAN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COL6A1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92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tr|D1MGQ2|D1MGQ2_HUMAN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HBA2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99.3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288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sp|P16157-7|ANK1_HUMAN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ANK1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32.42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sp|P01008|ANT3_HUMAN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SERPINC1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sp|P13671|CO6_HUMAN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29.76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sp|P02675|FIBB_HUMAN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FGB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sp|P04217|A1BG_HUMAN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A1BG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36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tr|E7EVA3|E7EVA3_HUMAN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CFB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50.32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sp|P02790|HEMO_HUMAN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HPX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116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tr|G3V5I3|G3V5I3_HUMAN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SERPINA3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sp|Q13813-2|SPTA2_HUMAN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SPTAN1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60.07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sp|P08603|CFAH_HUMAN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CFH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tr|B2RMS9|B2RMS9_HUMAN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ITIH4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tr|Q5VVQ8|Q5VVQ8_HUMAN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C4BPA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34.51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sp|P12111-2|CO6A3_HUMAN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COL6A3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64.39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234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tr|B2R8I2|B2R8I2_HUMAN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HRG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tr|B2R582|B2R582_HUMAN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CLEC3B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54.46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sp|P13647|K2C5_HUMAN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KRT5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tr|D9YZU5|D9YZU5_HUMAN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HBB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96.6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429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sp|P00734|THRB_HUMAN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F2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sp|P01591|IGJ_HUMAN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IGJ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sp|P00738|HPT_HUMAN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HP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88.67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sp|P02763|A1AG1_HUMAN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ORM1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sp|P04040|CATA_HUMAN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CAT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52.18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sp|P00352|AL1A1_HUMAN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ALDH1A1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tr|B2ZZ89|B2ZZ89_HUMAN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SPTBN1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tr|Q6FHG6|Q6FHG6_HUMAN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PRELP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54.19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tr|B2R7F8|B2R7F8_HUMAN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PLG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sp|Q16853|AOC3_HUMAN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AOC3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36.17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sp|P02748|CO9_HUMAN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39.53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sp|O60240|PLIN1_HUMAN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PLIN1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tr|Q53FI7|Q53FI7_HUMAN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FHL1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tr|B0V046|B0V046_HUMAN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TNXB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24.92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tr|Q8IVC0|Q8IVC0_HUMAN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SERPIND1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31.66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sp|P08185|CBG_HUMAN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SERPINA6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29.38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tr|B2R815|B2R815_HUMAN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SERPINA4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34.89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tr|Q5U0J2|Q5U0J2_HUMAN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CSRP1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sp|P02545|LMNA_HUMAN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LMNA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63</w:t>
            </w:r>
          </w:p>
        </w:tc>
      </w:tr>
      <w:tr w:rsidR="00E0578D" w:rsidRPr="00816D05" w:rsidTr="00B829B3">
        <w:trPr>
          <w:jc w:val="center"/>
        </w:trPr>
        <w:tc>
          <w:tcPr>
            <w:tcW w:w="805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sp|Q96Q06-2|PLIN4_HUMAN</w:t>
            </w:r>
          </w:p>
        </w:tc>
        <w:tc>
          <w:tcPr>
            <w:tcW w:w="1985" w:type="dxa"/>
            <w:vAlign w:val="center"/>
          </w:tcPr>
          <w:p w:rsidR="00E0578D" w:rsidRPr="00816D05" w:rsidRDefault="00E0578D" w:rsidP="00B829B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PLIN4</w:t>
            </w:r>
          </w:p>
        </w:tc>
        <w:tc>
          <w:tcPr>
            <w:tcW w:w="1417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57.91</w:t>
            </w:r>
          </w:p>
        </w:tc>
        <w:tc>
          <w:tcPr>
            <w:tcW w:w="1030" w:type="dxa"/>
            <w:vAlign w:val="center"/>
          </w:tcPr>
          <w:p w:rsidR="00E0578D" w:rsidRPr="00816D05" w:rsidRDefault="00E0578D" w:rsidP="00B829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16D0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</w:tbl>
    <w:p w:rsidR="008E210B" w:rsidRPr="00E0578D" w:rsidRDefault="008E210B" w:rsidP="00E0578D">
      <w:bookmarkStart w:id="0" w:name="_GoBack"/>
      <w:bookmarkEnd w:id="0"/>
    </w:p>
    <w:sectPr w:rsidR="008E210B" w:rsidRPr="00E0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7A" w:rsidRDefault="006A557A" w:rsidP="00E952B6">
      <w:r>
        <w:separator/>
      </w:r>
    </w:p>
  </w:endnote>
  <w:endnote w:type="continuationSeparator" w:id="0">
    <w:p w:rsidR="006A557A" w:rsidRDefault="006A557A" w:rsidP="00E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7A" w:rsidRDefault="006A557A" w:rsidP="00E952B6">
      <w:r>
        <w:separator/>
      </w:r>
    </w:p>
  </w:footnote>
  <w:footnote w:type="continuationSeparator" w:id="0">
    <w:p w:rsidR="006A557A" w:rsidRDefault="006A557A" w:rsidP="00E9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8B426DF-9BDF-46A1-89B5-9B418FCE8012}"/>
    <w:docVar w:name="KY_MEDREF_VERSION" w:val="3"/>
  </w:docVars>
  <w:rsids>
    <w:rsidRoot w:val="00E952B6"/>
    <w:rsid w:val="006A557A"/>
    <w:rsid w:val="008E210B"/>
    <w:rsid w:val="00AD0D68"/>
    <w:rsid w:val="00E0578D"/>
    <w:rsid w:val="00E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</dc:creator>
  <cp:lastModifiedBy>吴昊</cp:lastModifiedBy>
  <cp:revision>2</cp:revision>
  <dcterms:created xsi:type="dcterms:W3CDTF">2020-10-04T12:09:00Z</dcterms:created>
  <dcterms:modified xsi:type="dcterms:W3CDTF">2020-10-04T15:08:00Z</dcterms:modified>
</cp:coreProperties>
</file>